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06" w:rsidRDefault="00FA2606" w:rsidP="00780039">
      <w:pPr>
        <w:jc w:val="center"/>
        <w:rPr>
          <w:b/>
          <w:sz w:val="28"/>
          <w:szCs w:val="28"/>
        </w:rPr>
      </w:pPr>
    </w:p>
    <w:p w:rsidR="00780039" w:rsidRPr="00780039" w:rsidRDefault="00780039" w:rsidP="00780039">
      <w:pPr>
        <w:jc w:val="center"/>
        <w:rPr>
          <w:b/>
          <w:sz w:val="28"/>
          <w:szCs w:val="28"/>
        </w:rPr>
      </w:pPr>
      <w:r w:rsidRPr="00780039">
        <w:rPr>
          <w:b/>
          <w:sz w:val="28"/>
          <w:szCs w:val="28"/>
        </w:rPr>
        <w:t>Межвидовые взаимоотношения</w:t>
      </w:r>
    </w:p>
    <w:p w:rsidR="00780039" w:rsidRDefault="00780039" w:rsidP="00780039"/>
    <w:p w:rsidR="00780039" w:rsidRDefault="00780039" w:rsidP="00780039">
      <w:r>
        <w:t xml:space="preserve">Межвидовые взаимоотношения могут быть безразличными, вредными или полезными для партнеров. При </w:t>
      </w:r>
      <w:r w:rsidRPr="00780039">
        <w:rPr>
          <w:b/>
        </w:rPr>
        <w:t>нейтрализме</w:t>
      </w:r>
      <w:r>
        <w:t xml:space="preserve"> межвидовые взаимоотношения происходят на одной территории, не вступая в отношения друг с другом, например, дятлы неподалеку от дроздов в буковом лесу или гидроидные полипы на раковине моллюска. Может существовать конкуренция за одинаковую пищу или жизненное пространство, например, между двумя видами воробьиных — славкой и соловьем.</w:t>
      </w:r>
    </w:p>
    <w:p w:rsidR="00780039" w:rsidRDefault="00780039" w:rsidP="00780039">
      <w:r>
        <w:t>При совместном содержании в культуре Paramaecium caudatum несколько быстрее вытесняется растущей популяцией P.aurelia, так как последняя выедает бактерий — пищу, необходимую и первому виду. Однако P.aurelia, питающаяся в поверхностной бактериальной пленке, не конкурирует с Р. bursaria, поедающей микроорганизмы, которые опускаются на дно.</w:t>
      </w:r>
    </w:p>
    <w:p w:rsidR="00780039" w:rsidRDefault="00780039" w:rsidP="00780039">
      <w:r w:rsidRPr="00780039">
        <w:rPr>
          <w:b/>
        </w:rPr>
        <w:t>Мутуализм</w:t>
      </w:r>
      <w:r>
        <w:t xml:space="preserve"> приносит выгоду обоим партнерам — при </w:t>
      </w:r>
      <w:r w:rsidRPr="00780039">
        <w:rPr>
          <w:b/>
        </w:rPr>
        <w:t>симбиозе</w:t>
      </w:r>
      <w:r>
        <w:t xml:space="preserve"> жизненно важную, при протокооперации не очень значительную. Так, жвачные животные и микроорганизмы их рубца не могут существовать друг без друга, а гидра, напротив, может жить без водоросли хлореллы, как и та без нее.</w:t>
      </w:r>
    </w:p>
    <w:p w:rsidR="00780039" w:rsidRDefault="00780039" w:rsidP="00780039">
      <w:r>
        <w:t>Нередко польза и вред бывают односторонними. Для льва безразлично, поедают ли грифы и шакалы остатки его пищи (</w:t>
      </w:r>
      <w:r w:rsidRPr="00780039">
        <w:rPr>
          <w:b/>
        </w:rPr>
        <w:t>комменсализм</w:t>
      </w:r>
      <w:r>
        <w:t xml:space="preserve">); для жуков-навозников несущественно, что в полете они переносят нематод-копрофагов к новым навозным кучам — их субстрату. При </w:t>
      </w:r>
      <w:r w:rsidRPr="00780039">
        <w:rPr>
          <w:b/>
        </w:rPr>
        <w:t xml:space="preserve">паразитизме </w:t>
      </w:r>
      <w:r>
        <w:t xml:space="preserve">и хищничестве один из партнеров извлекает для себя пользу во вред другому. Эти два типа взаимоотношений, как уже было отмечено ранее, различаются тем, что в первом случае нападающий организм меньше своей жертвы, а во втором — крупнее. Репродуктивный потенциал, как правило, у паразита больше, чем у хозяина, а у хищника — меньше, чем у жертвы. </w:t>
      </w:r>
    </w:p>
    <w:p w:rsidR="00780039" w:rsidRDefault="00780039" w:rsidP="00780039">
      <w:r>
        <w:t>Межвидовые взаимоотношения хищник — жертва. В среде, не имеющей укрытий для размножения, хищник рано или поздно уничтожает популяцию жертвы и после этого вымирает сам. В естественных условиях возникает следующая временная и причинно-следственная цепь: размножение жертвы  размножение хищника  резкое сокращение численности жертвы  падение численности хищника  размножение жертвы и т. д. Эта кибернетическая система с отрицательной обратной связью приводит к устойчивому равновесию. Волны флуктаций хищника и жертвы следуют друг за другом с постоянным сдвигом по фазе, а в среднем численность как хищника, так и жертвы остается постоянной.</w:t>
      </w:r>
    </w:p>
    <w:p w:rsidR="00780039" w:rsidRDefault="00780039" w:rsidP="00780039"/>
    <w:p w:rsidR="006A4BD6" w:rsidRDefault="00780039" w:rsidP="00780039">
      <w:r>
        <w:t>В. Вольтерра (1931), изучая отношения хищник — жертва, вывел следующие законы. 1. Закон периодического цикла — процесс уничтожения жертвы хищником нередко приводит к периодическим колебаниям численности популяций обоих видов, зависящим только от скорости роста популяций хищника и жертвы, и от исходного соотношения их численности. 2. Закон сохранения средних величин — средняя численность популяции для каждого вида постоянна, независимо от начального уровня, при условии, что специфические скорости увеличения численности популяций, а также эффективность хищничества постоянны. 3.Закон нарушения средних величин — при сокращении популяций обоих видов пропорционально их численности, средняя численность популяции жертвы растет, а популяции хищников — падает.</w:t>
      </w:r>
    </w:p>
    <w:p w:rsidR="00780039" w:rsidRDefault="00780039" w:rsidP="00780039"/>
    <w:p w:rsidR="00780039" w:rsidRPr="00780039" w:rsidRDefault="00780039" w:rsidP="00780039">
      <w:pPr>
        <w:rPr>
          <w:b/>
        </w:rPr>
      </w:pPr>
      <w:r w:rsidRPr="00780039">
        <w:rPr>
          <w:b/>
        </w:rPr>
        <w:t xml:space="preserve">Взаимоотношения между хищником и </w:t>
      </w:r>
    </w:p>
    <w:p w:rsidR="00780039" w:rsidRPr="00780039" w:rsidRDefault="00780039" w:rsidP="00780039">
      <w:pPr>
        <w:rPr>
          <w:b/>
        </w:rPr>
      </w:pPr>
      <w:r w:rsidRPr="00780039">
        <w:rPr>
          <w:b/>
        </w:rPr>
        <w:t xml:space="preserve">  жертвой. Межвидовые взаимоотношения. (по А. В. Яблокову, А. Г. Юсуфову, 1998)</w:t>
      </w:r>
    </w:p>
    <w:p w:rsidR="00780039" w:rsidRDefault="00780039" w:rsidP="00780039"/>
    <w:p w:rsidR="00780039" w:rsidRDefault="00780039" w:rsidP="00780039">
      <w:r>
        <w:t>Защита от врагов. Она может быть активной, например укусы, уколы, удары, включая электрические (у скатов и других рыб), выбрызгивание секретов и т. д., использование укрытий, а гораздо чаще пассивной, к которой относятся маскирующая (миметическая) внешность, предостерегающая внешность (так называемая мимикрия), маскирующее или предостерегающее поведение. У растений развиваются колючки, шипы, жгучие волоски, яды, горькие вещества.</w:t>
      </w:r>
    </w:p>
    <w:p w:rsidR="00780039" w:rsidRDefault="00780039" w:rsidP="00780039">
      <w:r>
        <w:t>Маскирующая внешность состоит в подражании несъедобным предметам (палочки и гусеницы пядениц имитируют сучки) или зрительном слиянии с окружающим фоном: зеленая окраска обитателей листвы (гусеницы, клопы, кузнечики и др.), коричневая у наземных обитателей (жаворонки, песочники, самки уток). Приспособление к цвету и узору субстрата может осуществляться и путем физиологического изменения окраски тела (камбала, каракатицы, квакши, скаты) или переменой окраски при очередной линьке, например кузнечики.</w:t>
      </w:r>
    </w:p>
    <w:p w:rsidR="00780039" w:rsidRDefault="00780039" w:rsidP="00780039">
      <w:r>
        <w:t>Предостерегающая внешность может использоваться для отпугивания агрессора необычным рисунком, глазчатыми пятна-ми, появляющимися у многих бабочек, когда они раскрывают крылья, имитацией змеиной головы (имеется у многих гусениц) или животных, опасных для нападающего (отпугивающая внешность). Другое использование предостерегающей внешности — предупреждение яркими сигнальными цветами и бросающимся в глаза рисунком о реальных отрицательных для нападающего свойствах жертвы: горьком вкусе, несъедобности, ядовитости, умении кусать или жалить. В качестве примеров можно назвать таких, как божьи коровки, клопы-арлекины, пестрые гусеницы, осы. Следует отметить, что при этом приносится в жертву какая-то часть популяции, на которой агрессор усваивает горький опыт. Нередко безвредные организмы имитируют предупреждающую окраску опасных видов. Например, мухи-журчалки, бабочки-бражники, многие жуки-усачи подражают внешности ос. Эта мимикрия не что иное, как обман.</w:t>
      </w:r>
    </w:p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Default="00780039" w:rsidP="00780039"/>
    <w:p w:rsidR="00780039" w:rsidRPr="00FA7A2A" w:rsidRDefault="00780039" w:rsidP="00780039">
      <w:pPr>
        <w:spacing w:line="360" w:lineRule="auto"/>
        <w:jc w:val="center"/>
        <w:rPr>
          <w:sz w:val="26"/>
          <w:szCs w:val="26"/>
        </w:rPr>
      </w:pPr>
      <w:bookmarkStart w:id="0" w:name="_Toc180753955"/>
      <w:bookmarkStart w:id="1" w:name="_Toc180753408"/>
      <w:bookmarkStart w:id="2" w:name="_Toc161750226"/>
      <w:bookmarkStart w:id="3" w:name="_Toc161750148"/>
      <w:bookmarkStart w:id="4" w:name="_Toc161407142"/>
      <w:bookmarkStart w:id="5" w:name="_Toc155019183"/>
      <w:bookmarkStart w:id="6" w:name="_Toc155019010"/>
      <w:bookmarkStart w:id="7" w:name="_Toc154419584"/>
      <w:bookmarkStart w:id="8" w:name="_Toc154419431"/>
      <w:bookmarkStart w:id="9" w:name="_Toc154409913"/>
      <w:bookmarkStart w:id="10" w:name="_Toc154409743"/>
      <w:bookmarkStart w:id="11" w:name="_Toc154409121"/>
      <w:r>
        <w:rPr>
          <w:sz w:val="26"/>
          <w:szCs w:val="26"/>
        </w:rPr>
        <w:t xml:space="preserve">МИНИСТЕРСТВО ОБРАЗОВАНИЯ И НАУКИ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sz w:val="26"/>
          <w:szCs w:val="26"/>
        </w:rPr>
        <w:t>РФ</w:t>
      </w:r>
    </w:p>
    <w:p w:rsidR="00780039" w:rsidRPr="00FA7A2A" w:rsidRDefault="00780039" w:rsidP="00780039">
      <w:pPr>
        <w:spacing w:line="360" w:lineRule="auto"/>
        <w:jc w:val="center"/>
        <w:rPr>
          <w:sz w:val="26"/>
          <w:szCs w:val="26"/>
        </w:rPr>
      </w:pPr>
      <w:bookmarkStart w:id="12" w:name="_Toc180753956"/>
      <w:bookmarkStart w:id="13" w:name="_Toc180753409"/>
      <w:bookmarkStart w:id="14" w:name="_Toc161750227"/>
      <w:bookmarkStart w:id="15" w:name="_Toc161750149"/>
      <w:bookmarkStart w:id="16" w:name="_Toc161407143"/>
      <w:bookmarkStart w:id="17" w:name="_Toc155019184"/>
      <w:bookmarkStart w:id="18" w:name="_Toc155019011"/>
      <w:bookmarkStart w:id="19" w:name="_Toc154419585"/>
      <w:bookmarkStart w:id="20" w:name="_Toc154419432"/>
      <w:bookmarkStart w:id="21" w:name="_Toc154409914"/>
      <w:bookmarkStart w:id="22" w:name="_Toc154409744"/>
      <w:bookmarkStart w:id="23" w:name="_Toc154409122"/>
      <w:r w:rsidRPr="00FA7A2A">
        <w:rPr>
          <w:sz w:val="26"/>
          <w:szCs w:val="26"/>
        </w:rPr>
        <w:t>ГОСУДАРСТВЕННОЕ ОБРАЗОВАТЕЛЬНОЕ УЧРЕЖДЕНИЕ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780039" w:rsidRPr="00FA7A2A" w:rsidRDefault="00780039" w:rsidP="00780039">
      <w:pPr>
        <w:spacing w:line="360" w:lineRule="auto"/>
        <w:jc w:val="center"/>
        <w:rPr>
          <w:sz w:val="26"/>
          <w:szCs w:val="26"/>
        </w:rPr>
      </w:pPr>
      <w:bookmarkStart w:id="24" w:name="_Toc180753957"/>
      <w:bookmarkStart w:id="25" w:name="_Toc180753410"/>
      <w:bookmarkStart w:id="26" w:name="_Toc161750228"/>
      <w:bookmarkStart w:id="27" w:name="_Toc161750150"/>
      <w:bookmarkStart w:id="28" w:name="_Toc161407144"/>
      <w:bookmarkStart w:id="29" w:name="_Toc155019185"/>
      <w:bookmarkStart w:id="30" w:name="_Toc155019012"/>
      <w:bookmarkStart w:id="31" w:name="_Toc154419586"/>
      <w:bookmarkStart w:id="32" w:name="_Toc154419433"/>
      <w:bookmarkStart w:id="33" w:name="_Toc154409915"/>
      <w:bookmarkStart w:id="34" w:name="_Toc154409745"/>
      <w:bookmarkStart w:id="35" w:name="_Toc154409123"/>
      <w:r w:rsidRPr="00FA7A2A">
        <w:rPr>
          <w:sz w:val="26"/>
          <w:szCs w:val="26"/>
        </w:rPr>
        <w:t>ВЫСШЕГО ПРОФЕССИОНАЛЬНОГО ОБРАЗОВАНИЯ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780039" w:rsidRPr="00FA7A2A" w:rsidRDefault="00780039" w:rsidP="00780039">
      <w:pPr>
        <w:spacing w:line="360" w:lineRule="auto"/>
        <w:jc w:val="center"/>
        <w:rPr>
          <w:sz w:val="26"/>
          <w:szCs w:val="26"/>
        </w:rPr>
      </w:pPr>
      <w:bookmarkStart w:id="36" w:name="_Toc180753958"/>
      <w:bookmarkStart w:id="37" w:name="_Toc180753411"/>
      <w:bookmarkStart w:id="38" w:name="_Toc161750229"/>
      <w:bookmarkStart w:id="39" w:name="_Toc161750151"/>
      <w:bookmarkStart w:id="40" w:name="_Toc161407145"/>
      <w:bookmarkStart w:id="41" w:name="_Toc155019186"/>
      <w:bookmarkStart w:id="42" w:name="_Toc155019013"/>
      <w:bookmarkStart w:id="43" w:name="_Toc154419587"/>
      <w:bookmarkStart w:id="44" w:name="_Toc154419434"/>
      <w:bookmarkStart w:id="45" w:name="_Toc154409916"/>
      <w:bookmarkStart w:id="46" w:name="_Toc154409746"/>
      <w:bookmarkStart w:id="47" w:name="_Toc154409124"/>
      <w:r w:rsidRPr="00FA7A2A">
        <w:rPr>
          <w:sz w:val="26"/>
          <w:szCs w:val="26"/>
        </w:rPr>
        <w:t>КАМСКАЯ ГОСУДАРСТВЕННАЯ ИНЖЕНЕРНО-ЭКОНОМИЧЕСКАЯ АКАДЕМИЯ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780039" w:rsidRDefault="00780039" w:rsidP="00780039">
      <w:pPr>
        <w:spacing w:line="360" w:lineRule="auto"/>
        <w:jc w:val="center"/>
        <w:rPr>
          <w:sz w:val="28"/>
          <w:szCs w:val="28"/>
        </w:rPr>
      </w:pPr>
    </w:p>
    <w:p w:rsidR="00780039" w:rsidRDefault="00780039" w:rsidP="00780039">
      <w:pPr>
        <w:jc w:val="center"/>
        <w:rPr>
          <w:sz w:val="32"/>
        </w:rPr>
      </w:pPr>
      <w:r>
        <w:rPr>
          <w:sz w:val="32"/>
        </w:rPr>
        <w:t>Кафедра «Экология»</w:t>
      </w:r>
    </w:p>
    <w:p w:rsidR="00780039" w:rsidRDefault="00780039" w:rsidP="00780039">
      <w:pPr>
        <w:spacing w:line="360" w:lineRule="auto"/>
        <w:jc w:val="center"/>
        <w:rPr>
          <w:sz w:val="28"/>
          <w:szCs w:val="28"/>
        </w:rPr>
      </w:pPr>
    </w:p>
    <w:p w:rsidR="00780039" w:rsidRDefault="00780039" w:rsidP="00780039">
      <w:pPr>
        <w:spacing w:line="360" w:lineRule="auto"/>
        <w:jc w:val="center"/>
        <w:rPr>
          <w:sz w:val="28"/>
          <w:szCs w:val="28"/>
        </w:rPr>
      </w:pPr>
    </w:p>
    <w:p w:rsidR="00780039" w:rsidRDefault="00780039" w:rsidP="00780039">
      <w:pPr>
        <w:spacing w:line="360" w:lineRule="auto"/>
        <w:rPr>
          <w:sz w:val="28"/>
          <w:szCs w:val="28"/>
        </w:rPr>
      </w:pPr>
    </w:p>
    <w:p w:rsidR="00780039" w:rsidRDefault="00780039" w:rsidP="00780039">
      <w:pPr>
        <w:spacing w:line="360" w:lineRule="auto"/>
        <w:ind w:firstLine="540"/>
        <w:jc w:val="center"/>
        <w:rPr>
          <w:sz w:val="28"/>
          <w:szCs w:val="28"/>
        </w:rPr>
      </w:pPr>
    </w:p>
    <w:p w:rsidR="00780039" w:rsidRDefault="00780039" w:rsidP="00780039">
      <w:pPr>
        <w:jc w:val="center"/>
        <w:rPr>
          <w:sz w:val="32"/>
        </w:rPr>
      </w:pPr>
    </w:p>
    <w:p w:rsidR="00780039" w:rsidRDefault="00780039" w:rsidP="00780039">
      <w:pPr>
        <w:jc w:val="center"/>
        <w:rPr>
          <w:sz w:val="32"/>
        </w:rPr>
      </w:pPr>
    </w:p>
    <w:p w:rsidR="00780039" w:rsidRDefault="00780039" w:rsidP="00780039">
      <w:pPr>
        <w:jc w:val="center"/>
        <w:rPr>
          <w:sz w:val="32"/>
        </w:rPr>
      </w:pPr>
    </w:p>
    <w:p w:rsidR="00780039" w:rsidRDefault="00780039" w:rsidP="00780039">
      <w:pPr>
        <w:jc w:val="center"/>
        <w:rPr>
          <w:sz w:val="32"/>
          <w:szCs w:val="32"/>
        </w:rPr>
      </w:pPr>
      <w:r>
        <w:rPr>
          <w:sz w:val="40"/>
          <w:szCs w:val="40"/>
        </w:rPr>
        <w:t>ДОКЛАД</w:t>
      </w:r>
    </w:p>
    <w:p w:rsidR="00780039" w:rsidRPr="00780039" w:rsidRDefault="00780039" w:rsidP="0078003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на тему: «межвидовые взаимоотношения»</w:t>
      </w:r>
    </w:p>
    <w:p w:rsidR="00780039" w:rsidRDefault="00780039" w:rsidP="00780039">
      <w:pPr>
        <w:jc w:val="center"/>
        <w:rPr>
          <w:sz w:val="32"/>
        </w:rPr>
      </w:pPr>
    </w:p>
    <w:p w:rsidR="00780039" w:rsidRDefault="00780039" w:rsidP="00780039">
      <w:pPr>
        <w:jc w:val="center"/>
        <w:rPr>
          <w:sz w:val="32"/>
        </w:rPr>
      </w:pPr>
    </w:p>
    <w:p w:rsidR="00780039" w:rsidRDefault="00780039" w:rsidP="00780039">
      <w:pPr>
        <w:jc w:val="right"/>
        <w:rPr>
          <w:sz w:val="28"/>
        </w:rPr>
      </w:pPr>
    </w:p>
    <w:p w:rsidR="00780039" w:rsidRDefault="00780039" w:rsidP="00780039">
      <w:pPr>
        <w:jc w:val="right"/>
        <w:rPr>
          <w:sz w:val="28"/>
        </w:rPr>
      </w:pPr>
    </w:p>
    <w:p w:rsidR="00780039" w:rsidRDefault="00780039" w:rsidP="00780039">
      <w:pPr>
        <w:jc w:val="right"/>
        <w:rPr>
          <w:sz w:val="28"/>
        </w:rPr>
      </w:pPr>
    </w:p>
    <w:p w:rsidR="00780039" w:rsidRDefault="00780039" w:rsidP="00780039">
      <w:pPr>
        <w:jc w:val="right"/>
        <w:rPr>
          <w:sz w:val="28"/>
        </w:rPr>
      </w:pPr>
    </w:p>
    <w:p w:rsidR="00780039" w:rsidRDefault="00780039" w:rsidP="00780039">
      <w:pPr>
        <w:jc w:val="right"/>
        <w:rPr>
          <w:sz w:val="28"/>
        </w:rPr>
      </w:pPr>
    </w:p>
    <w:p w:rsidR="00780039" w:rsidRDefault="00780039" w:rsidP="00780039">
      <w:pPr>
        <w:jc w:val="right"/>
        <w:rPr>
          <w:sz w:val="28"/>
        </w:rPr>
      </w:pPr>
    </w:p>
    <w:p w:rsidR="00780039" w:rsidRDefault="00780039" w:rsidP="00780039">
      <w:pPr>
        <w:tabs>
          <w:tab w:val="left" w:pos="5040"/>
          <w:tab w:val="left" w:pos="5400"/>
          <w:tab w:val="left" w:pos="5580"/>
        </w:tabs>
        <w:jc w:val="right"/>
        <w:rPr>
          <w:sz w:val="28"/>
        </w:rPr>
      </w:pPr>
    </w:p>
    <w:p w:rsidR="00780039" w:rsidRDefault="00780039" w:rsidP="00780039">
      <w:pPr>
        <w:jc w:val="right"/>
        <w:rPr>
          <w:sz w:val="28"/>
        </w:rPr>
      </w:pPr>
    </w:p>
    <w:p w:rsidR="00780039" w:rsidRDefault="00780039" w:rsidP="00780039">
      <w:pPr>
        <w:jc w:val="right"/>
        <w:rPr>
          <w:sz w:val="28"/>
        </w:rPr>
      </w:pPr>
    </w:p>
    <w:p w:rsidR="00780039" w:rsidRPr="008E11F5" w:rsidRDefault="00780039" w:rsidP="00780039">
      <w:pPr>
        <w:pStyle w:val="2"/>
        <w:tabs>
          <w:tab w:val="left" w:pos="4680"/>
          <w:tab w:val="left" w:pos="5220"/>
          <w:tab w:val="left" w:pos="5760"/>
        </w:tabs>
        <w:ind w:right="425"/>
        <w:jc w:val="right"/>
        <w:rPr>
          <w:rFonts w:ascii="Times New Roman" w:hAnsi="Times New Roman"/>
          <w:b w:val="0"/>
          <w:bCs w:val="0"/>
          <w:i w:val="0"/>
          <w:iCs w:val="0"/>
        </w:rPr>
      </w:pPr>
      <w:r>
        <w:rPr>
          <w:i w:val="0"/>
          <w:iCs w:val="0"/>
        </w:rPr>
        <w:t xml:space="preserve">                                                                        </w:t>
      </w:r>
      <w:r w:rsidRPr="008E11F5">
        <w:rPr>
          <w:rFonts w:ascii="Times New Roman" w:hAnsi="Times New Roman"/>
          <w:b w:val="0"/>
          <w:i w:val="0"/>
          <w:iCs w:val="0"/>
        </w:rPr>
        <w:t>Выполнил: студент гр. 2259</w:t>
      </w:r>
    </w:p>
    <w:p w:rsidR="00780039" w:rsidRDefault="00780039" w:rsidP="00780039">
      <w:pPr>
        <w:tabs>
          <w:tab w:val="left" w:pos="4680"/>
          <w:tab w:val="left" w:pos="5220"/>
          <w:tab w:val="left" w:pos="5760"/>
        </w:tabs>
        <w:ind w:right="425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Абдулов Д.Г.</w:t>
      </w:r>
    </w:p>
    <w:p w:rsidR="00780039" w:rsidRDefault="00780039" w:rsidP="00780039">
      <w:pPr>
        <w:tabs>
          <w:tab w:val="left" w:pos="4680"/>
          <w:tab w:val="left" w:pos="5220"/>
          <w:tab w:val="left" w:pos="5760"/>
        </w:tabs>
        <w:ind w:right="425"/>
        <w:jc w:val="right"/>
        <w:rPr>
          <w:sz w:val="28"/>
        </w:rPr>
      </w:pPr>
      <w:r>
        <w:rPr>
          <w:sz w:val="28"/>
        </w:rPr>
        <w:t>Проверил: Заболотская Н.Н.</w:t>
      </w:r>
    </w:p>
    <w:p w:rsidR="00780039" w:rsidRDefault="00780039" w:rsidP="00780039">
      <w:pPr>
        <w:tabs>
          <w:tab w:val="left" w:pos="4680"/>
          <w:tab w:val="left" w:pos="5220"/>
          <w:tab w:val="left" w:pos="5580"/>
          <w:tab w:val="left" w:pos="5760"/>
        </w:tabs>
        <w:ind w:right="425"/>
        <w:jc w:val="right"/>
        <w:rPr>
          <w:sz w:val="28"/>
        </w:rPr>
      </w:pPr>
      <w:r>
        <w:rPr>
          <w:sz w:val="28"/>
        </w:rPr>
        <w:t xml:space="preserve">                                         </w:t>
      </w:r>
    </w:p>
    <w:p w:rsidR="00780039" w:rsidRDefault="00780039" w:rsidP="00780039">
      <w:pPr>
        <w:spacing w:line="360" w:lineRule="auto"/>
        <w:rPr>
          <w:sz w:val="28"/>
          <w:szCs w:val="28"/>
        </w:rPr>
      </w:pPr>
    </w:p>
    <w:p w:rsidR="00780039" w:rsidRDefault="00780039" w:rsidP="00780039">
      <w:pPr>
        <w:spacing w:line="360" w:lineRule="auto"/>
        <w:rPr>
          <w:sz w:val="28"/>
          <w:szCs w:val="28"/>
        </w:rPr>
      </w:pPr>
    </w:p>
    <w:p w:rsidR="00780039" w:rsidRDefault="00780039" w:rsidP="00780039">
      <w:pPr>
        <w:spacing w:line="360" w:lineRule="auto"/>
        <w:jc w:val="center"/>
        <w:rPr>
          <w:sz w:val="28"/>
          <w:szCs w:val="28"/>
        </w:rPr>
      </w:pPr>
    </w:p>
    <w:p w:rsidR="00780039" w:rsidRDefault="00780039" w:rsidP="00780039">
      <w:pPr>
        <w:spacing w:line="360" w:lineRule="auto"/>
        <w:jc w:val="center"/>
        <w:rPr>
          <w:sz w:val="28"/>
          <w:szCs w:val="28"/>
        </w:rPr>
      </w:pPr>
    </w:p>
    <w:p w:rsidR="00780039" w:rsidRDefault="00780039" w:rsidP="00780039">
      <w:pPr>
        <w:spacing w:line="360" w:lineRule="auto"/>
        <w:jc w:val="center"/>
        <w:rPr>
          <w:sz w:val="28"/>
          <w:szCs w:val="28"/>
        </w:rPr>
      </w:pPr>
    </w:p>
    <w:p w:rsidR="00780039" w:rsidRDefault="00780039" w:rsidP="00780039">
      <w:pPr>
        <w:spacing w:line="360" w:lineRule="auto"/>
        <w:jc w:val="center"/>
        <w:rPr>
          <w:sz w:val="28"/>
          <w:szCs w:val="28"/>
        </w:rPr>
      </w:pPr>
    </w:p>
    <w:p w:rsidR="00780039" w:rsidRDefault="00780039" w:rsidP="00780039">
      <w:pPr>
        <w:spacing w:line="360" w:lineRule="auto"/>
        <w:jc w:val="center"/>
        <w:rPr>
          <w:sz w:val="28"/>
          <w:szCs w:val="28"/>
        </w:rPr>
      </w:pPr>
    </w:p>
    <w:p w:rsidR="00780039" w:rsidRDefault="00780039" w:rsidP="00780039">
      <w:pPr>
        <w:spacing w:line="360" w:lineRule="auto"/>
        <w:jc w:val="center"/>
      </w:pPr>
      <w:r>
        <w:rPr>
          <w:sz w:val="28"/>
          <w:szCs w:val="28"/>
        </w:rPr>
        <w:t>Набережные Челны - 2010 г.</w:t>
      </w:r>
      <w:bookmarkStart w:id="48" w:name="_GoBack"/>
      <w:bookmarkEnd w:id="48"/>
    </w:p>
    <w:sectPr w:rsidR="00780039" w:rsidSect="00780039">
      <w:pgSz w:w="11906" w:h="16838"/>
      <w:pgMar w:top="540" w:right="850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039"/>
    <w:rsid w:val="003A52BF"/>
    <w:rsid w:val="00477C2C"/>
    <w:rsid w:val="0049295E"/>
    <w:rsid w:val="006A4BD6"/>
    <w:rsid w:val="00780039"/>
    <w:rsid w:val="007E5A86"/>
    <w:rsid w:val="00FA2606"/>
    <w:rsid w:val="00FD001D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C6481-9AAB-4EB2-A016-57A826E5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800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0039"/>
    <w:rPr>
      <w:rFonts w:ascii="Cambria" w:hAnsi="Cambria"/>
      <w:b/>
      <w:bCs/>
      <w:i/>
      <w:i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cp:lastModifiedBy>admin</cp:lastModifiedBy>
  <cp:revision>2</cp:revision>
  <dcterms:created xsi:type="dcterms:W3CDTF">2014-04-14T15:40:00Z</dcterms:created>
  <dcterms:modified xsi:type="dcterms:W3CDTF">2014-04-14T15:40:00Z</dcterms:modified>
</cp:coreProperties>
</file>