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6F" w:rsidRDefault="00936428">
      <w:pPr>
        <w:pStyle w:val="a3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  <w:t>Тема 1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Что такое культура?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Это духовный мир человека и ее развитие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Это непроизводственная деятельность человека, определяющая взаимоотношения в обществе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+—Это совокупность созданных человеком материальных и духовных ценностей, а также сама способность эти ценности производить и использовать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Какие составные части единой культуры вы знаете?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Материальная и духовная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+—Естествознание и обществоведение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Естественнонаучная и социальная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В чем заключается взаимосвязь составных частей единой культуры?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+—Обе культуры имеют единую основу, выраженную в потребностях и интересах человека в создании условий для самосохранения и совершенствования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Обе культуры имеют объектом познания окружающую человека природную среду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 xml:space="preserve">Обе культуры имеют единую систему познания. 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Назовите основные причины необходимости изучения естествознания гуманитариями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Подготовка специалистов высшей квалификации широкого профиля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+—Выработка у студентов ориентиров, установок и ценностей рационалистического отношения к миру, природе, обществу и человеку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Оценка материальных и интеллектуальных затрат жизнедеятельности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Предмет "Концепции современного естествознания" представляет собой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Продукт суперпозиции знаний по механике, физике, химии, биологии и т. Д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Продукт историко-философского, культурологического и эволюционного подхода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+—Продукт междисциплинарного синтеза на основе многосторонних подходов к естествознанию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Название курса «КСЕ» означает: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+—Систему взглядов, понятий, мыслей, воззрений современного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Систему фундаментальных знаний современного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Систему прикладных знаний современного естествознания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Систематика, синергетика, эволюционизм, историчность и применение всеобщих законов являются: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+—Основными концепциями построения естественнонаучного 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Фундаментальными подходами современного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Ведущими методами естествознания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Дайте определение естествознанию как науки(2)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+—Естествознание- это система наук о природе, взятых в их взаимосвязи как целое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Естествознание - это механика, физика, химия, биология и т. Д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+—Естествознание - это наука о естестве, бытие, природе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Одной из основных областей научного знания не только о природе, но и об обществе и мышлении является: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+—Естествознание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Гносеология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Социология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Теоретической базой промышленности, сельского хозяйства и медицины является: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+—Естествознание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Теория и практика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Прогресс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Естественнонаучным фундаментом философии является: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+—Естествознание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Логика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Натурфилософия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Предметом естествознания являются: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Процессы познания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+—Факты и явления, объективно существующие в природе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Производственные отношения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Различные формы движения материи в природе, материальные носители такого движения, основные формы всякого бытия и законы естествознания являются: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Объектом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Субъектом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+—Предметом естествознания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Абсолютность, всеобщность, взаимодействие и движение, пространство и время, структурность, способность к саморазвитию – это: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+—Атрибуты материи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Свойства материи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Формы существования материи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В системе целей естественных наук одно из основных мест занимает: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+—Повышение качества и безопасности жизни человека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Удовлетворение любопытства ученых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Объяснение причин паранормальных явлений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Непосредственной, ближайшей или тактической целью естествознания является: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Раскрывать возможности использования на практике познанных законов, сил и веществ природы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+—Находить сущность явлений природы, их законы и на этой основе предвидеть новые явления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Получение абсолютно истинных знаний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Конечной или стратегической целью естествознания является: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+—Раскрывать возможности использования на практике познанных законов, сил и веществ природы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Находить сущность явлений природы, их законы и на этой основе предвидеть новые явления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Получение абсолютно истинных знаний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Объяснение - это: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Способ, посредством которого можно интерпретировать явления и события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Вывод высказываний о фактах из общих утверждений(законов и теорий), но сами факты остаются гипотетическими, неизвестными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+—Подведение явления, факта или события под некоторый общий закон, теорию или концепцию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Какие виды объяснений первоначально преобладали в естествознании?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+—Причинные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Номологические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Телеологические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Телеологические или финалистские объяснения в гуманитарной сфере опираются на: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+—Раскрытие целей, намерений и мотивов поведения людей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Причинные законы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Тривиальные истины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Что понимается под такой функцией науки как понимание?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+—Это способ, посредством которого можно интерпретировать или истолковывать явления и события индивидуальной духовной жизни и гуманитарной деятельности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Это, в самой общей форме, подведение явления, факта или события под некоторый общий закон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Воссоздание целостной картины на основе уже познанных частностей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Какие два подхода к процессу понимания различают?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+—Психологический и теоретический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Эмпатии и психологии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Теоретический и смысловой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С каким объяснением сближается теоретическое понимание?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+—Телеологическим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Герменевтическим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Номологическим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Каковы истоки и предмет спора двух культур?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+—Статус и общественная значимость двух типов наук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Точность и сложность выводов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Человек и природа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Объектом исследования естествознания является: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Человек, общество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+—Природа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Неживая, живая и социально организованная материи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Каково влияние ценностей в естественных науках?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+—Малозаметно и неявно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Существенно и открыто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Только они и определяют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Какое значение имеет эксперимент в естествознании?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+—Составляет основу методологии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 xml:space="preserve">Составляет основу научно-прикладной стороны естествознания 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Теоретическое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Каков характер объекта исследования в естествознании?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+—Материальный, относительно устойчивый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Больше идеальный, относительно изменчивый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Идеальный и устойчивый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Кто впервые высказал идеи позитивизма?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+—Огюст Конт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Иммануил Кант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Фридрих Кекуле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На что указывает позитивизм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+—На однообразный прием рассуждения, приложимый ко всем предметам исследования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 натурфилософию, представители которой пытались объяснить явления с помощью умозрительных построений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 положительный эффект воздействия субъекта познания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Что является отличительной чертой современного позитивизма или неопозитивизма?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+—Унификация, эмпирическое обоснование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Логистика, абстрагирование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Идеализация, гипотетический эксперимент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В результате критики сторонниками герменевтики, диалектики, экзистенциализма неопозитивисты примкнули к направлению: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+—Аналитической философии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Натурфилософии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Научной астрологии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Чем занимается этика науки?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+—Изучением специфики моральной регуляции в научной сфере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Применением обычных моральных норм и требований к науке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Приспособлением науки к морали общества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Что составляет содержание предмета этики науки?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+—Отыскание моральных ценностей, норм и правил, способствующих росту эффективности труда и безупречности общественного блага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Приспособление этоса науки под цели естествознания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Изменение общественного мнения под потребности науки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Каковы принципы внутреннего этоса науки?(4)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+—Самоценность истины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+—Новизна научного знания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+—Полная свобода научного творчества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+—Исходный критицизм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Сепаратизм и обособленность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Каков лейтмотив современной этики науки?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+—Интересы отдельного человека и общества выше интересов науки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Знание – сила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 xml:space="preserve">Сила знания может быть и доброй. 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Знание это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Результат познания, характеризующийся сознанием истины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+—Обладание человеком определенной информацией и частичная осознанность этой информации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Одна из особенностей человека, позволяющая ему адаптироваться в реальности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a3"/>
        <w:rPr>
          <w:rFonts w:ascii="Times New Roman" w:eastAsia="Nimbus Roman No9 L" w:hAnsi="Times New Roman"/>
          <w:sz w:val="16"/>
        </w:rPr>
      </w:pPr>
      <w:r>
        <w:rPr>
          <w:rFonts w:ascii="Times New Roman" w:eastAsia="Nimbus Roman No9 L" w:hAnsi="Times New Roman"/>
          <w:sz w:val="16"/>
        </w:rPr>
        <w:t>К рациональным формам знания относятся:(2)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+—философия</w:t>
      </w:r>
    </w:p>
    <w:p w:rsidR="00A7216F" w:rsidRDefault="00936428">
      <w:pPr>
        <w:pStyle w:val="a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+—наука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мифология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религия</w:t>
      </w:r>
    </w:p>
    <w:p w:rsidR="00A7216F" w:rsidRDefault="00936428">
      <w:pPr>
        <w:pStyle w:val="a3"/>
        <w:rPr>
          <w:rFonts w:ascii="Times New Roman" w:hAnsi="Times New Roman"/>
          <w:sz w:val="16"/>
          <w:szCs w:val="16"/>
        </w:rPr>
      </w:pPr>
      <w:r>
        <w:t>—</w:t>
      </w:r>
      <w:r>
        <w:rPr>
          <w:rFonts w:ascii="Times New Roman" w:hAnsi="Times New Roman"/>
          <w:sz w:val="16"/>
          <w:szCs w:val="16"/>
        </w:rPr>
        <w:t>искусство</w:t>
      </w:r>
    </w:p>
    <w:p w:rsidR="00A7216F" w:rsidRDefault="00936428">
      <w:pPr>
        <w:pStyle w:val="TextbodyMsoNormal"/>
      </w:pPr>
      <w:r>
        <w:t> </w:t>
      </w:r>
    </w:p>
    <w:p w:rsidR="00A7216F" w:rsidRDefault="00936428">
      <w:pPr>
        <w:pStyle w:val="TextbodyMsoNormal"/>
        <w:rPr>
          <w:rFonts w:eastAsia="Nimbus Roman No9 L"/>
          <w:sz w:val="16"/>
        </w:rPr>
      </w:pPr>
      <w:r>
        <w:rPr>
          <w:rFonts w:eastAsia="Nimbus Roman No9 L"/>
          <w:sz w:val="16"/>
        </w:rPr>
        <w:t>Идеалом для всех наук современные позитивисты провозглашают:…</w:t>
      </w:r>
    </w:p>
    <w:p w:rsidR="00A7216F" w:rsidRDefault="00936428">
      <w:pPr>
        <w:pStyle w:val="TextbodyMsoNormal"/>
        <w:rPr>
          <w:sz w:val="16"/>
          <w:szCs w:val="16"/>
        </w:rPr>
      </w:pPr>
      <w:r>
        <w:rPr>
          <w:sz w:val="16"/>
          <w:szCs w:val="16"/>
        </w:rPr>
        <w:t>+—математическую физику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логику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логистику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унификацию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стандартизацию</w:t>
      </w:r>
    </w:p>
    <w:p w:rsidR="00A7216F" w:rsidRDefault="00936428">
      <w:pPr>
        <w:pStyle w:val="TextbodyMsoNormal"/>
      </w:pPr>
      <w:r>
        <w:t> </w:t>
      </w:r>
    </w:p>
    <w:p w:rsidR="00A7216F" w:rsidRDefault="00936428">
      <w:pPr>
        <w:pStyle w:val="TextbodyMsoNormal"/>
        <w:rPr>
          <w:rFonts w:eastAsia="Nimbus Roman No9 L"/>
          <w:sz w:val="16"/>
        </w:rPr>
      </w:pPr>
      <w:r>
        <w:rPr>
          <w:rFonts w:eastAsia="Nimbus Roman No9 L"/>
          <w:sz w:val="16"/>
        </w:rPr>
        <w:t>Этос науки охватывает следующие проблемы (2):</w:t>
      </w:r>
    </w:p>
    <w:p w:rsidR="00A7216F" w:rsidRDefault="00936428">
      <w:pPr>
        <w:pStyle w:val="TextbodyMsoNormal"/>
        <w:rPr>
          <w:sz w:val="16"/>
          <w:szCs w:val="16"/>
        </w:rPr>
      </w:pPr>
      <w:r>
        <w:rPr>
          <w:sz w:val="16"/>
          <w:szCs w:val="16"/>
        </w:rPr>
        <w:t>+—регуляция отношений между наукой и этикой науки</w:t>
      </w:r>
    </w:p>
    <w:p w:rsidR="00A7216F" w:rsidRDefault="00936428">
      <w:pPr>
        <w:pStyle w:val="TextbodyMsoNormal"/>
        <w:rPr>
          <w:sz w:val="16"/>
          <w:szCs w:val="16"/>
        </w:rPr>
      </w:pPr>
      <w:r>
        <w:rPr>
          <w:sz w:val="16"/>
          <w:szCs w:val="16"/>
        </w:rPr>
        <w:t>+—регуляция взаимоотношений внутри научного сообщества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регуляция отношений между обществом и наукой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регуляция взаимоотношений между двумя составляющими единой культуры</w:t>
      </w:r>
    </w:p>
    <w:p w:rsidR="00A7216F" w:rsidRDefault="00936428">
      <w:pPr>
        <w:pStyle w:val="TextbodyMsoNormal"/>
      </w:pPr>
      <w:r>
        <w:t> </w:t>
      </w:r>
    </w:p>
    <w:p w:rsidR="00A7216F" w:rsidRDefault="00936428">
      <w:pPr>
        <w:pStyle w:val="TextbodyMsoNormal"/>
        <w:rPr>
          <w:rFonts w:eastAsia="Nimbus Roman No9 L"/>
          <w:sz w:val="16"/>
        </w:rPr>
      </w:pPr>
      <w:r>
        <w:rPr>
          <w:rFonts w:eastAsia="Nimbus Roman No9 L"/>
          <w:sz w:val="16"/>
        </w:rPr>
        <w:t>Признаки качества, не свойственные естественнонаучным знаниям, но характерные гуманитарным знаниям:</w:t>
      </w:r>
    </w:p>
    <w:p w:rsidR="00A7216F" w:rsidRDefault="00936428">
      <w:pPr>
        <w:pStyle w:val="TextbodyMsoNormal"/>
        <w:rPr>
          <w:sz w:val="16"/>
          <w:szCs w:val="16"/>
        </w:rPr>
      </w:pPr>
      <w:r>
        <w:rPr>
          <w:sz w:val="16"/>
          <w:szCs w:val="16"/>
        </w:rPr>
        <w:t>+—субъективность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историчность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логичность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математичность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объективность</w:t>
      </w:r>
    </w:p>
    <w:p w:rsidR="00A7216F" w:rsidRDefault="00936428">
      <w:pPr>
        <w:pStyle w:val="a3"/>
      </w:pPr>
      <w:r>
        <w:t> </w:t>
      </w:r>
    </w:p>
    <w:p w:rsidR="00A7216F" w:rsidRDefault="00936428">
      <w:pPr>
        <w:pStyle w:val="TextbodyMsoNormal"/>
        <w:jc w:val="both"/>
        <w:rPr>
          <w:rFonts w:eastAsia="Nimbus Roman No9 L"/>
          <w:sz w:val="16"/>
          <w:szCs w:val="16"/>
        </w:rPr>
      </w:pPr>
      <w:r>
        <w:rPr>
          <w:rFonts w:eastAsia="Nimbus Roman No9 L"/>
          <w:sz w:val="16"/>
          <w:szCs w:val="16"/>
          <w:lang w:val="en-US"/>
        </w:rPr>
        <w:t>C</w:t>
      </w:r>
      <w:r>
        <w:rPr>
          <w:rFonts w:eastAsia="Nimbus Roman No9 L"/>
          <w:sz w:val="16"/>
          <w:szCs w:val="16"/>
        </w:rPr>
        <w:t>оотношение науки и культуры: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культура и наука не связаны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культура – раздел науки</w:t>
      </w:r>
    </w:p>
    <w:p w:rsidR="00A7216F" w:rsidRDefault="00936428">
      <w:pPr>
        <w:pStyle w:val="TextbodyMsoNormal"/>
        <w:rPr>
          <w:sz w:val="16"/>
          <w:szCs w:val="16"/>
        </w:rPr>
      </w:pPr>
      <w:r>
        <w:rPr>
          <w:sz w:val="16"/>
          <w:szCs w:val="16"/>
        </w:rPr>
        <w:t>+—наука – раздел культуры</w:t>
      </w:r>
    </w:p>
    <w:p w:rsidR="00A7216F" w:rsidRDefault="00936428">
      <w:pPr>
        <w:pStyle w:val="TextbodyMsoNormal"/>
        <w:rPr>
          <w:sz w:val="16"/>
          <w:szCs w:val="16"/>
        </w:rPr>
      </w:pPr>
      <w:r>
        <w:t>—</w:t>
      </w:r>
      <w:r>
        <w:rPr>
          <w:sz w:val="16"/>
          <w:szCs w:val="16"/>
        </w:rPr>
        <w:t>культура и наука – понятия равнозначные</w:t>
      </w:r>
    </w:p>
    <w:p w:rsidR="00A7216F" w:rsidRDefault="00936428">
      <w:pPr>
        <w:pStyle w:val="TextbodyMsoNormal"/>
      </w:pPr>
      <w:r>
        <w:t> </w:t>
      </w:r>
      <w:bookmarkStart w:id="0" w:name="_GoBack"/>
      <w:bookmarkEnd w:id="0"/>
    </w:p>
    <w:sectPr w:rsidR="00A7216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428"/>
    <w:rsid w:val="0038712E"/>
    <w:rsid w:val="00936428"/>
    <w:rsid w:val="00A7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BF1EB-BF61-4882-B5D3-B6A55BDE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Nimbus Roman No9 L" w:eastAsia="DejaVu Sans" w:hAnsi="Nimbus Roman No9 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Nimbus Roman No9 L" w:eastAsia="DejaVu Sans" w:hAnsi="Nimbus Roman No9 L" w:cs="Nimbus Roman No9 L"/>
      <w:color w:val="auto"/>
      <w:sz w:val="24"/>
      <w:szCs w:val="24"/>
      <w:lang w:val="ru-RU"/>
    </w:rPr>
  </w:style>
  <w:style w:type="character" w:customStyle="1" w:styleId="FootnoteSymbol">
    <w:name w:val="Footnote Symbol"/>
    <w:rPr>
      <w:rFonts w:ascii="Nimbus Roman No9 L" w:eastAsia="DejaVu Sans" w:hAnsi="Nimbus Roman No9 L" w:cs="Nimbus Roman No9 L"/>
      <w:color w:val="auto"/>
      <w:sz w:val="24"/>
      <w:szCs w:val="24"/>
      <w:lang w:val="ru-RU"/>
    </w:rPr>
  </w:style>
  <w:style w:type="character" w:customStyle="1" w:styleId="Internetlink">
    <w:name w:val="Internet link"/>
    <w:rPr>
      <w:rFonts w:ascii="Nimbus Roman No9 L" w:eastAsia="DejaVu Sans" w:hAnsi="Nimbus Roman No9 L" w:cs="Nimbus Roman No9 L"/>
      <w:color w:val="000080"/>
      <w:sz w:val="24"/>
      <w:szCs w:val="24"/>
      <w:u w:val="single"/>
      <w:lang w:val="ru-RU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  <w:style w:type="paragraph" w:customStyle="1" w:styleId="TextbodyMsoNormal">
    <w:name w:val="Text body.MsoNormal"/>
    <w:basedOn w:val="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7079</Characters>
  <Application>Microsoft Office Word</Application>
  <DocSecurity>0</DocSecurity>
  <Lines>58</Lines>
  <Paragraphs>16</Paragraphs>
  <ScaleCrop>false</ScaleCrop>
  <Company>diakov.net</Company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2014-08-16T09:20:00Z</dcterms:created>
  <dcterms:modified xsi:type="dcterms:W3CDTF">2014-08-16T09:20:00Z</dcterms:modified>
</cp:coreProperties>
</file>