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0EA0" w:rsidRDefault="00660EA0">
      <w:pPr>
        <w:pStyle w:val="21"/>
        <w:rPr>
          <w:rFonts w:ascii="Courier New" w:hAnsi="Courier New"/>
          <w:spacing w:val="-2"/>
          <w:sz w:val="28"/>
        </w:rPr>
      </w:pPr>
      <w:r>
        <w:rPr>
          <w:rFonts w:ascii="Courier New" w:hAnsi="Courier New"/>
          <w:spacing w:val="-2"/>
          <w:sz w:val="28"/>
        </w:rPr>
        <w:t>Резервування – один із напрямів мінімізації ризиків</w:t>
      </w:r>
    </w:p>
    <w:p w:rsidR="00660EA0" w:rsidRDefault="00660EA0">
      <w:pPr>
        <w:rPr>
          <w:rFonts w:ascii="Courier New" w:hAnsi="Courier New"/>
          <w:spacing w:val="-2"/>
          <w:sz w:val="28"/>
        </w:rPr>
      </w:pPr>
    </w:p>
    <w:p w:rsidR="00660EA0" w:rsidRDefault="00660EA0">
      <w:pPr>
        <w:pStyle w:val="a3"/>
        <w:rPr>
          <w:rFonts w:ascii="Courier New" w:hAnsi="Courier New"/>
          <w:spacing w:val="-2"/>
        </w:rPr>
      </w:pPr>
      <w:r>
        <w:rPr>
          <w:rFonts w:ascii="Courier New" w:hAnsi="Courier New"/>
          <w:spacing w:val="-2"/>
        </w:rPr>
        <w:t xml:space="preserve">     </w:t>
      </w:r>
    </w:p>
    <w:p w:rsidR="00660EA0" w:rsidRDefault="00660EA0">
      <w:pPr>
        <w:pStyle w:val="a3"/>
        <w:jc w:val="both"/>
        <w:rPr>
          <w:rFonts w:ascii="Courier New" w:hAnsi="Courier New"/>
          <w:spacing w:val="-2"/>
        </w:rPr>
      </w:pPr>
      <w:r>
        <w:rPr>
          <w:rFonts w:ascii="Courier New" w:hAnsi="Courier New"/>
          <w:spacing w:val="-2"/>
        </w:rPr>
        <w:t xml:space="preserve">     Економічна нестабільність змушує керівництово банку останнім часом приділяти особливу увагу можливостям оцінки та контролю банківського ризику. </w:t>
      </w:r>
    </w:p>
    <w:p w:rsidR="00660EA0" w:rsidRDefault="00660EA0">
      <w:pPr>
        <w:pStyle w:val="a3"/>
        <w:jc w:val="both"/>
        <w:rPr>
          <w:rFonts w:ascii="Courier New" w:hAnsi="Courier New"/>
          <w:spacing w:val="-2"/>
        </w:rPr>
      </w:pPr>
      <w:r>
        <w:rPr>
          <w:rFonts w:ascii="Courier New" w:hAnsi="Courier New"/>
          <w:spacing w:val="-2"/>
        </w:rPr>
        <w:t xml:space="preserve">     Чим вищій ступінь ризику бере на себе банк, тим вищім повинен бути прибуток, на який він може розраховувати. Тому основна задача банківської організації заключається в досягненні оптимального поєднання ризиковості та прибутковості, виконуємих банком операцій. </w:t>
      </w:r>
    </w:p>
    <w:p w:rsidR="00660EA0" w:rsidRDefault="00660EA0">
      <w:pPr>
        <w:ind w:firstLine="720"/>
        <w:jc w:val="both"/>
        <w:rPr>
          <w:rFonts w:ascii="Courier New" w:hAnsi="Courier New"/>
          <w:spacing w:val="-2"/>
          <w:sz w:val="28"/>
        </w:rPr>
      </w:pPr>
      <w:r>
        <w:rPr>
          <w:rFonts w:ascii="Courier New" w:hAnsi="Courier New"/>
          <w:spacing w:val="-2"/>
          <w:sz w:val="28"/>
        </w:rPr>
        <w:t>Для ефективного функціонування банків важливо передбачити, зважувати і страхувати можливі ризики. Передусім це стосується ризиків за активними операціями, які тісно взаємопов’язані – один такий ризик тягне за собою цілу низку інших.</w:t>
      </w:r>
    </w:p>
    <w:p w:rsidR="00660EA0" w:rsidRDefault="00660EA0">
      <w:pPr>
        <w:jc w:val="both"/>
        <w:rPr>
          <w:rFonts w:ascii="Courier New" w:hAnsi="Courier New"/>
          <w:spacing w:val="-2"/>
          <w:sz w:val="28"/>
        </w:rPr>
      </w:pPr>
      <w:r>
        <w:rPr>
          <w:rFonts w:ascii="Courier New" w:hAnsi="Courier New"/>
          <w:spacing w:val="-2"/>
          <w:sz w:val="28"/>
        </w:rPr>
        <w:t>Велике значення має вибір як методів розрахунку ризиків, так і методів їх мінімізації. Серед основних методів регулювання або зменшення ризиків такі:</w:t>
      </w:r>
    </w:p>
    <w:p w:rsidR="00660EA0" w:rsidRDefault="00660EA0">
      <w:pPr>
        <w:numPr>
          <w:ilvl w:val="0"/>
          <w:numId w:val="1"/>
        </w:numPr>
        <w:jc w:val="both"/>
        <w:rPr>
          <w:rFonts w:ascii="Courier New" w:hAnsi="Courier New"/>
          <w:spacing w:val="-2"/>
          <w:sz w:val="28"/>
        </w:rPr>
      </w:pPr>
      <w:r>
        <w:rPr>
          <w:rFonts w:ascii="Courier New" w:hAnsi="Courier New"/>
          <w:spacing w:val="-2"/>
          <w:sz w:val="28"/>
        </w:rPr>
        <w:t>систематичний аналіз і постійний контроль за фінансовим станом клієнта банку, його платоспроможністю;</w:t>
      </w:r>
    </w:p>
    <w:p w:rsidR="00660EA0" w:rsidRDefault="00660EA0">
      <w:pPr>
        <w:numPr>
          <w:ilvl w:val="0"/>
          <w:numId w:val="1"/>
        </w:numPr>
        <w:jc w:val="both"/>
        <w:rPr>
          <w:rFonts w:ascii="Courier New" w:hAnsi="Courier New"/>
          <w:spacing w:val="-2"/>
          <w:sz w:val="28"/>
        </w:rPr>
      </w:pPr>
      <w:r>
        <w:rPr>
          <w:rFonts w:ascii="Courier New" w:hAnsi="Courier New"/>
          <w:spacing w:val="-2"/>
          <w:sz w:val="28"/>
        </w:rPr>
        <w:t>резервування;</w:t>
      </w:r>
    </w:p>
    <w:p w:rsidR="00660EA0" w:rsidRDefault="00660EA0">
      <w:pPr>
        <w:numPr>
          <w:ilvl w:val="0"/>
          <w:numId w:val="1"/>
        </w:numPr>
        <w:jc w:val="both"/>
        <w:rPr>
          <w:rFonts w:ascii="Courier New" w:hAnsi="Courier New"/>
          <w:spacing w:val="-2"/>
          <w:sz w:val="28"/>
        </w:rPr>
      </w:pPr>
      <w:r>
        <w:rPr>
          <w:rFonts w:ascii="Courier New" w:hAnsi="Courier New"/>
          <w:spacing w:val="-2"/>
          <w:sz w:val="28"/>
        </w:rPr>
        <w:t>страхування ризику;</w:t>
      </w:r>
    </w:p>
    <w:p w:rsidR="00660EA0" w:rsidRDefault="00660EA0">
      <w:pPr>
        <w:numPr>
          <w:ilvl w:val="0"/>
          <w:numId w:val="1"/>
        </w:numPr>
        <w:jc w:val="both"/>
        <w:rPr>
          <w:rFonts w:ascii="Courier New" w:hAnsi="Courier New"/>
          <w:spacing w:val="-2"/>
          <w:sz w:val="28"/>
        </w:rPr>
      </w:pPr>
      <w:r>
        <w:rPr>
          <w:rFonts w:ascii="Courier New" w:hAnsi="Courier New"/>
          <w:spacing w:val="-2"/>
          <w:sz w:val="28"/>
        </w:rPr>
        <w:t>використання застави;</w:t>
      </w:r>
    </w:p>
    <w:p w:rsidR="00660EA0" w:rsidRDefault="00660EA0">
      <w:pPr>
        <w:numPr>
          <w:ilvl w:val="0"/>
          <w:numId w:val="1"/>
        </w:numPr>
        <w:jc w:val="both"/>
        <w:rPr>
          <w:rFonts w:ascii="Courier New" w:hAnsi="Courier New"/>
          <w:spacing w:val="-2"/>
          <w:sz w:val="28"/>
        </w:rPr>
      </w:pPr>
      <w:r>
        <w:rPr>
          <w:rFonts w:ascii="Courier New" w:hAnsi="Courier New"/>
          <w:spacing w:val="-2"/>
          <w:sz w:val="28"/>
        </w:rPr>
        <w:t>розподіл ризику у випадку, коли загальна сума кредиту, а відповідно і ризик, розподіляється між кількома банками;</w:t>
      </w:r>
    </w:p>
    <w:p w:rsidR="00660EA0" w:rsidRDefault="00660EA0">
      <w:pPr>
        <w:numPr>
          <w:ilvl w:val="0"/>
          <w:numId w:val="1"/>
        </w:numPr>
        <w:jc w:val="both"/>
        <w:rPr>
          <w:rFonts w:ascii="Courier New" w:hAnsi="Courier New"/>
          <w:spacing w:val="-2"/>
          <w:sz w:val="28"/>
        </w:rPr>
      </w:pPr>
      <w:r>
        <w:rPr>
          <w:rFonts w:ascii="Courier New" w:hAnsi="Courier New"/>
          <w:spacing w:val="-2"/>
          <w:sz w:val="28"/>
        </w:rPr>
        <w:t>диверсифікація ризиків;</w:t>
      </w:r>
    </w:p>
    <w:p w:rsidR="00660EA0" w:rsidRDefault="00660EA0">
      <w:pPr>
        <w:numPr>
          <w:ilvl w:val="0"/>
          <w:numId w:val="1"/>
        </w:numPr>
        <w:jc w:val="both"/>
        <w:rPr>
          <w:rFonts w:ascii="Courier New" w:hAnsi="Courier New"/>
          <w:spacing w:val="-2"/>
          <w:sz w:val="28"/>
        </w:rPr>
      </w:pPr>
      <w:r>
        <w:rPr>
          <w:rFonts w:ascii="Courier New" w:hAnsi="Courier New"/>
          <w:spacing w:val="-2"/>
          <w:sz w:val="28"/>
        </w:rPr>
        <w:t>обмеження ризику шляхом дотримання економічних нормативів, які встановлюються Національним банком;</w:t>
      </w:r>
    </w:p>
    <w:p w:rsidR="00660EA0" w:rsidRDefault="00660EA0">
      <w:pPr>
        <w:numPr>
          <w:ilvl w:val="0"/>
          <w:numId w:val="1"/>
        </w:numPr>
        <w:jc w:val="both"/>
        <w:rPr>
          <w:rFonts w:ascii="Courier New" w:hAnsi="Courier New"/>
          <w:spacing w:val="-2"/>
          <w:sz w:val="28"/>
        </w:rPr>
      </w:pPr>
      <w:r>
        <w:rPr>
          <w:rFonts w:ascii="Courier New" w:hAnsi="Courier New"/>
          <w:spacing w:val="-2"/>
          <w:sz w:val="28"/>
        </w:rPr>
        <w:t>зважування ризиків;</w:t>
      </w:r>
    </w:p>
    <w:p w:rsidR="00660EA0" w:rsidRDefault="00660EA0">
      <w:pPr>
        <w:numPr>
          <w:ilvl w:val="0"/>
          <w:numId w:val="1"/>
        </w:numPr>
        <w:jc w:val="both"/>
        <w:rPr>
          <w:rFonts w:ascii="Courier New" w:hAnsi="Courier New"/>
          <w:spacing w:val="-2"/>
          <w:sz w:val="28"/>
        </w:rPr>
      </w:pPr>
      <w:r>
        <w:rPr>
          <w:rFonts w:ascii="Courier New" w:hAnsi="Courier New"/>
          <w:spacing w:val="-2"/>
          <w:sz w:val="28"/>
        </w:rPr>
        <w:t>використання плаваючих процентних ставок.</w:t>
      </w:r>
    </w:p>
    <w:p w:rsidR="00660EA0" w:rsidRDefault="00660EA0">
      <w:pPr>
        <w:ind w:left="360"/>
        <w:rPr>
          <w:rFonts w:ascii="Courier New" w:hAnsi="Courier New"/>
          <w:spacing w:val="-2"/>
          <w:sz w:val="28"/>
        </w:rPr>
      </w:pPr>
    </w:p>
    <w:p w:rsidR="00660EA0" w:rsidRDefault="00660EA0">
      <w:pPr>
        <w:rPr>
          <w:rFonts w:ascii="Courier New" w:hAnsi="Courier New"/>
          <w:spacing w:val="-2"/>
          <w:sz w:val="28"/>
        </w:rPr>
      </w:pPr>
    </w:p>
    <w:p w:rsidR="00660EA0" w:rsidRDefault="00660EA0">
      <w:pPr>
        <w:pStyle w:val="31"/>
        <w:rPr>
          <w:rFonts w:ascii="Courier New" w:hAnsi="Courier New"/>
          <w:spacing w:val="-2"/>
        </w:rPr>
      </w:pPr>
      <w:r>
        <w:rPr>
          <w:rFonts w:ascii="Courier New" w:hAnsi="Courier New"/>
          <w:spacing w:val="-2"/>
        </w:rPr>
        <w:t xml:space="preserve">     Таким чином, ключове завдання кожного банку пов’язано з управлінням ризиками з метою їх мінімізації, один із шляхів якої полягає у створенні резервів.</w:t>
      </w:r>
    </w:p>
    <w:p w:rsidR="00660EA0" w:rsidRDefault="00660EA0">
      <w:pPr>
        <w:pStyle w:val="31"/>
        <w:rPr>
          <w:rFonts w:ascii="Courier New" w:hAnsi="Courier New"/>
          <w:spacing w:val="-2"/>
        </w:rPr>
      </w:pPr>
      <w:r>
        <w:rPr>
          <w:rFonts w:ascii="Courier New" w:hAnsi="Courier New"/>
          <w:spacing w:val="-2"/>
        </w:rPr>
        <w:t xml:space="preserve">      Зараз у роботі комерційних банків України використовуються наступні види та типи резервів: статутний, обов’язковий, страхування вкладів фізичних осіб та компенсацій втрат від активних операцій, який, у свою чергу, поділяється на резерви:</w:t>
      </w:r>
    </w:p>
    <w:p w:rsidR="00660EA0" w:rsidRDefault="00660EA0">
      <w:pPr>
        <w:pStyle w:val="31"/>
        <w:numPr>
          <w:ilvl w:val="0"/>
          <w:numId w:val="2"/>
        </w:numPr>
        <w:rPr>
          <w:rFonts w:ascii="Courier New" w:hAnsi="Courier New"/>
          <w:spacing w:val="-2"/>
        </w:rPr>
      </w:pPr>
      <w:r>
        <w:rPr>
          <w:rFonts w:ascii="Courier New" w:hAnsi="Courier New"/>
          <w:spacing w:val="-2"/>
        </w:rPr>
        <w:t>під кредитні операції,</w:t>
      </w:r>
    </w:p>
    <w:p w:rsidR="00660EA0" w:rsidRDefault="00660EA0">
      <w:pPr>
        <w:pStyle w:val="31"/>
        <w:numPr>
          <w:ilvl w:val="0"/>
          <w:numId w:val="2"/>
        </w:numPr>
        <w:rPr>
          <w:rFonts w:ascii="Courier New" w:hAnsi="Courier New"/>
          <w:spacing w:val="-2"/>
        </w:rPr>
      </w:pPr>
      <w:r>
        <w:rPr>
          <w:rFonts w:ascii="Courier New" w:hAnsi="Courier New"/>
          <w:spacing w:val="-2"/>
        </w:rPr>
        <w:t>під оперції з цінними паперами;</w:t>
      </w:r>
    </w:p>
    <w:p w:rsidR="00660EA0" w:rsidRDefault="00660EA0">
      <w:pPr>
        <w:pStyle w:val="31"/>
        <w:numPr>
          <w:ilvl w:val="0"/>
          <w:numId w:val="2"/>
        </w:numPr>
        <w:rPr>
          <w:rFonts w:ascii="Courier New" w:hAnsi="Courier New"/>
          <w:spacing w:val="-2"/>
        </w:rPr>
      </w:pPr>
      <w:r>
        <w:rPr>
          <w:rFonts w:ascii="Courier New" w:hAnsi="Courier New"/>
          <w:spacing w:val="-2"/>
        </w:rPr>
        <w:t>під дебіторську заборгованість;</w:t>
      </w:r>
    </w:p>
    <w:p w:rsidR="00660EA0" w:rsidRDefault="00660EA0">
      <w:pPr>
        <w:pStyle w:val="31"/>
        <w:numPr>
          <w:ilvl w:val="0"/>
          <w:numId w:val="2"/>
        </w:numPr>
        <w:rPr>
          <w:rFonts w:ascii="Courier New" w:hAnsi="Courier New"/>
          <w:spacing w:val="-2"/>
        </w:rPr>
      </w:pPr>
      <w:r>
        <w:rPr>
          <w:rFonts w:ascii="Courier New" w:hAnsi="Courier New"/>
          <w:spacing w:val="-2"/>
        </w:rPr>
        <w:t>резерв подальших витрат, платежів та збитків  (див. табл. 2.1).</w:t>
      </w:r>
    </w:p>
    <w:p w:rsidR="00660EA0" w:rsidRDefault="00660EA0">
      <w:pPr>
        <w:pStyle w:val="31"/>
        <w:rPr>
          <w:rFonts w:ascii="Courier New" w:hAnsi="Courier New"/>
          <w:spacing w:val="-2"/>
        </w:rPr>
      </w:pPr>
    </w:p>
    <w:p w:rsidR="00660EA0" w:rsidRDefault="00660EA0">
      <w:pPr>
        <w:pStyle w:val="31"/>
        <w:rPr>
          <w:rFonts w:ascii="Courier New" w:hAnsi="Courier New"/>
          <w:spacing w:val="-2"/>
        </w:rPr>
      </w:pPr>
    </w:p>
    <w:p w:rsidR="00660EA0" w:rsidRDefault="00660EA0">
      <w:pPr>
        <w:pStyle w:val="a4"/>
        <w:rPr>
          <w:rFonts w:ascii="Courier New" w:hAnsi="Courier New"/>
          <w:b/>
          <w:spacing w:val="-2"/>
          <w:u w:val="none"/>
        </w:rPr>
      </w:pPr>
      <w:r>
        <w:rPr>
          <w:rFonts w:ascii="Courier New" w:hAnsi="Courier New"/>
          <w:b/>
          <w:spacing w:val="-2"/>
          <w:u w:val="none"/>
        </w:rPr>
        <w:t>Статутні резерви банку</w:t>
      </w:r>
    </w:p>
    <w:p w:rsidR="00660EA0" w:rsidRDefault="00660EA0">
      <w:pPr>
        <w:rPr>
          <w:rFonts w:ascii="Courier New" w:hAnsi="Courier New"/>
          <w:spacing w:val="-2"/>
          <w:sz w:val="28"/>
          <w:u w:val="single"/>
        </w:rPr>
      </w:pPr>
    </w:p>
    <w:p w:rsidR="00660EA0" w:rsidRDefault="00660EA0">
      <w:pPr>
        <w:pStyle w:val="a3"/>
        <w:jc w:val="both"/>
        <w:rPr>
          <w:rFonts w:ascii="Courier New" w:hAnsi="Courier New"/>
          <w:spacing w:val="-2"/>
        </w:rPr>
      </w:pPr>
      <w:r>
        <w:rPr>
          <w:rFonts w:ascii="Courier New" w:hAnsi="Courier New"/>
          <w:spacing w:val="-2"/>
        </w:rPr>
        <w:t xml:space="preserve">     Статутні резерви – це резервний фонд акціонерного товариства, зафіксований його статутом. Тобто при створенні акціонерного товариства в його установчих документах та статуті фіксується розмір резервного фонду, завжди як певний відсоток статутного фонду, та розмір щорічних відрахувань на його створення або поповнення.</w:t>
      </w:r>
    </w:p>
    <w:p w:rsidR="00660EA0" w:rsidRDefault="00660EA0">
      <w:pPr>
        <w:jc w:val="both"/>
        <w:rPr>
          <w:rFonts w:ascii="Courier New" w:hAnsi="Courier New"/>
          <w:spacing w:val="-2"/>
          <w:sz w:val="28"/>
        </w:rPr>
      </w:pPr>
      <w:r>
        <w:rPr>
          <w:rFonts w:ascii="Courier New" w:hAnsi="Courier New"/>
          <w:spacing w:val="-2"/>
          <w:sz w:val="28"/>
        </w:rPr>
        <w:t xml:space="preserve">     Статутні резерви банку – це частина його капіталу, сформована за рахунок прибутку, що залишається в розпорядженні банківської установи, яка може використовуватися на покриття непередбачених збитків (тобто збитків, виникнення яких не можна було передбачити заздалегідь і списати за рахунок витрат) та проведення інших платежів, що згідно з вимогами законодавства повинні відбуватися за рахунок цього фонду. </w:t>
      </w:r>
      <w:r>
        <w:rPr>
          <w:rFonts w:ascii="Courier New" w:hAnsi="Courier New"/>
          <w:spacing w:val="-2"/>
          <w:sz w:val="28"/>
          <w:lang w:val="en-US"/>
        </w:rPr>
        <w:t xml:space="preserve">    </w:t>
      </w:r>
      <w:r>
        <w:rPr>
          <w:rFonts w:ascii="Courier New" w:hAnsi="Courier New"/>
          <w:spacing w:val="-2"/>
          <w:sz w:val="28"/>
        </w:rPr>
        <w:t>Резервні фонди поряд зі статутним фондом та нерозподіленим прибутком установи становлять основне джерело капіталу для банку і входять до суми основного капіталу. Статутний резерв банку виступає додатковою гарантією для кредиторів та вкладників щодо відшкодування можливих збитків від банківської діяльності, а також власників привілейованих акцій щодо стабільності доходності таких цінних паперів.</w:t>
      </w:r>
    </w:p>
    <w:p w:rsidR="00660EA0" w:rsidRDefault="00660EA0">
      <w:pPr>
        <w:jc w:val="both"/>
        <w:rPr>
          <w:rFonts w:ascii="Courier New" w:hAnsi="Courier New"/>
          <w:spacing w:val="-2"/>
          <w:sz w:val="28"/>
        </w:rPr>
      </w:pPr>
      <w:r>
        <w:rPr>
          <w:rFonts w:ascii="Courier New" w:hAnsi="Courier New"/>
          <w:spacing w:val="-2"/>
          <w:sz w:val="28"/>
          <w:lang w:val="en-US"/>
        </w:rPr>
        <w:t xml:space="preserve">     </w:t>
      </w:r>
      <w:r>
        <w:rPr>
          <w:rFonts w:ascii="Courier New" w:hAnsi="Courier New"/>
          <w:spacing w:val="-2"/>
          <w:sz w:val="28"/>
        </w:rPr>
        <w:t>Слід окремо зазначити, що резервний фонд за умов нормального, розумного ведення банківської діяльності використовуватися практично не повинен (тобто його сума має бути постійною). Резервний фонд, фактично, потрібно використовувати тільки для компенсації непередбачених збитків і постійно намагатися збільшувати його обсяг.</w:t>
      </w:r>
    </w:p>
    <w:p w:rsidR="00660EA0" w:rsidRDefault="00660EA0">
      <w:pPr>
        <w:jc w:val="both"/>
        <w:rPr>
          <w:rFonts w:ascii="Courier New" w:hAnsi="Courier New"/>
          <w:spacing w:val="-2"/>
          <w:sz w:val="28"/>
        </w:rPr>
      </w:pPr>
    </w:p>
    <w:p w:rsidR="00660EA0" w:rsidRDefault="00660EA0">
      <w:pPr>
        <w:jc w:val="both"/>
        <w:rPr>
          <w:rFonts w:ascii="Courier New" w:hAnsi="Courier New"/>
          <w:spacing w:val="-2"/>
          <w:sz w:val="28"/>
          <w:lang w:val="en-US"/>
        </w:rPr>
      </w:pPr>
    </w:p>
    <w:p w:rsidR="00660EA0" w:rsidRDefault="00660EA0">
      <w:pPr>
        <w:jc w:val="both"/>
        <w:rPr>
          <w:rFonts w:ascii="Courier New" w:hAnsi="Courier New"/>
          <w:spacing w:val="-2"/>
          <w:sz w:val="28"/>
          <w:lang w:val="en-US"/>
        </w:rPr>
      </w:pPr>
    </w:p>
    <w:p w:rsidR="00660EA0" w:rsidRDefault="00660EA0">
      <w:pPr>
        <w:pStyle w:val="2"/>
        <w:rPr>
          <w:rFonts w:ascii="Courier New" w:hAnsi="Courier New"/>
          <w:spacing w:val="-2"/>
          <w:sz w:val="28"/>
          <w:lang w:val="en-US"/>
        </w:rPr>
      </w:pPr>
      <w:r>
        <w:rPr>
          <w:rFonts w:ascii="Courier New" w:hAnsi="Courier New"/>
          <w:spacing w:val="-2"/>
          <w:sz w:val="28"/>
        </w:rPr>
        <w:t xml:space="preserve">Обов’язкові резерви банку </w:t>
      </w:r>
    </w:p>
    <w:p w:rsidR="00660EA0" w:rsidRDefault="00660EA0">
      <w:pPr>
        <w:pStyle w:val="2"/>
        <w:rPr>
          <w:rFonts w:ascii="Courier New" w:hAnsi="Courier New"/>
          <w:spacing w:val="-2"/>
          <w:sz w:val="28"/>
        </w:rPr>
      </w:pPr>
      <w:r>
        <w:rPr>
          <w:rFonts w:ascii="Courier New" w:hAnsi="Courier New"/>
          <w:spacing w:val="-2"/>
          <w:sz w:val="28"/>
        </w:rPr>
        <w:t xml:space="preserve"> </w:t>
      </w:r>
    </w:p>
    <w:p w:rsidR="00660EA0" w:rsidRDefault="00660EA0">
      <w:pPr>
        <w:ind w:firstLine="720"/>
        <w:jc w:val="both"/>
        <w:rPr>
          <w:rFonts w:ascii="Courier New" w:hAnsi="Courier New"/>
          <w:spacing w:val="-2"/>
          <w:sz w:val="28"/>
        </w:rPr>
      </w:pPr>
      <w:r>
        <w:rPr>
          <w:spacing w:val="-2"/>
          <w:sz w:val="28"/>
        </w:rPr>
        <w:t>Обов’язкові</w:t>
      </w:r>
      <w:r>
        <w:rPr>
          <w:rFonts w:ascii="Courier New" w:hAnsi="Courier New"/>
          <w:spacing w:val="-2"/>
          <w:sz w:val="28"/>
        </w:rPr>
        <w:t xml:space="preserve"> резерви банку – це кошти комеційного банку, що зберігаються в </w:t>
      </w:r>
      <w:r>
        <w:rPr>
          <w:rFonts w:ascii="Courier New" w:hAnsi="Courier New"/>
          <w:spacing w:val="-2"/>
          <w:sz w:val="28"/>
          <w:lang w:val="uk-UA"/>
        </w:rPr>
        <w:t xml:space="preserve">центральному </w:t>
      </w:r>
      <w:r>
        <w:rPr>
          <w:rFonts w:ascii="Courier New" w:hAnsi="Courier New"/>
          <w:spacing w:val="-2"/>
          <w:sz w:val="28"/>
        </w:rPr>
        <w:t>банку відповідно до нормативів, передбачених чинним законодавством, для забезпечення деяких своїх операцій. При визначенні суми резервів цього виду вирішальне значення має норма обов’язкових резервів.   Обов’язкові резерви можуть обночасно виступати як інструментом грошово-кредитної політики, так і інструментом підтримання ліквідності комерційних банків. Сутність їх як інструменту грошово-кредитної політики проявляється в тому, що вони зв’язують залучені кошти банку і дозволяють йому використовувати як ресурси для здійснення активних банківських операцій тільки певну частину сукупних банківських ресурсів. Крім того, обов’язкові резерви можуть виступати механізмом підтримки ліквідності банківської установи на мінімально заданому рівні і тому вважатися інструментом банківського нагляду. У деяких країнах замість норм обов’язкових резервів навіть використовується лише економічний норматив діяльності банку під назвою миттєва ліквідність.</w:t>
      </w:r>
    </w:p>
    <w:p w:rsidR="00660EA0" w:rsidRDefault="00660EA0">
      <w:pPr>
        <w:ind w:firstLine="720"/>
        <w:jc w:val="both"/>
        <w:rPr>
          <w:rFonts w:ascii="Courier New" w:hAnsi="Courier New"/>
          <w:spacing w:val="-2"/>
          <w:sz w:val="28"/>
        </w:rPr>
      </w:pPr>
      <w:r>
        <w:rPr>
          <w:rFonts w:ascii="Courier New" w:hAnsi="Courier New"/>
          <w:spacing w:val="-2"/>
          <w:sz w:val="28"/>
        </w:rPr>
        <w:t>На даному історичному етапі в України норма обов</w:t>
      </w:r>
      <w:r>
        <w:rPr>
          <w:rFonts w:ascii="Courier New" w:hAnsi="Courier New"/>
          <w:spacing w:val="-2"/>
          <w:sz w:val="28"/>
          <w:lang w:val="en-US"/>
        </w:rPr>
        <w:t>’</w:t>
      </w:r>
      <w:r>
        <w:rPr>
          <w:rFonts w:ascii="Courier New" w:hAnsi="Courier New"/>
          <w:spacing w:val="-2"/>
          <w:sz w:val="28"/>
          <w:lang w:val="uk-UA"/>
        </w:rPr>
        <w:t>язкового резервування використовується як інструмент впливу на обсяги банківського кредитування та контролю над пропозицією грошей.</w:t>
      </w:r>
      <w:r>
        <w:rPr>
          <w:rFonts w:ascii="Courier New" w:hAnsi="Courier New"/>
          <w:spacing w:val="-2"/>
          <w:sz w:val="28"/>
        </w:rPr>
        <w:t xml:space="preserve"> </w:t>
      </w:r>
    </w:p>
    <w:p w:rsidR="00660EA0" w:rsidRDefault="00660EA0">
      <w:pPr>
        <w:jc w:val="both"/>
        <w:rPr>
          <w:rFonts w:ascii="Courier New" w:hAnsi="Courier New"/>
          <w:spacing w:val="-2"/>
          <w:sz w:val="28"/>
        </w:rPr>
      </w:pPr>
      <w:r>
        <w:rPr>
          <w:rFonts w:ascii="Courier New" w:hAnsi="Courier New"/>
          <w:spacing w:val="-2"/>
          <w:sz w:val="28"/>
        </w:rPr>
        <w:t xml:space="preserve"> Протягом останнього десятиріччя в індустріально розвинутих країнах обов’язкові резерви постійно зменшувалися, а іноді навіть доходили до нуля (див. таблицю 3.2.1.). У деяких країнах грошово-кредитна політика успішно проводиться взагалі без обов’язкового резервування (це насамперед Канада, Англія, Нова Зеландія). </w:t>
      </w:r>
    </w:p>
    <w:p w:rsidR="00660EA0" w:rsidRDefault="00660EA0">
      <w:pPr>
        <w:jc w:val="both"/>
        <w:rPr>
          <w:rFonts w:ascii="Courier New" w:hAnsi="Courier New"/>
          <w:spacing w:val="-2"/>
          <w:sz w:val="28"/>
        </w:rPr>
      </w:pPr>
    </w:p>
    <w:p w:rsidR="00660EA0" w:rsidRDefault="00660EA0">
      <w:pPr>
        <w:pStyle w:val="1"/>
        <w:jc w:val="center"/>
        <w:rPr>
          <w:rFonts w:ascii="Courier New" w:hAnsi="Courier New"/>
          <w:spacing w:val="-2"/>
          <w:lang w:val="en-US"/>
        </w:rPr>
      </w:pPr>
      <w:r>
        <w:rPr>
          <w:rFonts w:ascii="Courier New" w:hAnsi="Courier New"/>
          <w:b/>
          <w:spacing w:val="-2"/>
          <w:u w:val="none"/>
        </w:rPr>
        <w:t>Резерв страхування вкладів фізичних осіб</w:t>
      </w:r>
    </w:p>
    <w:p w:rsidR="00660EA0" w:rsidRDefault="00660EA0">
      <w:pPr>
        <w:rPr>
          <w:rFonts w:ascii="Courier New" w:hAnsi="Courier New"/>
          <w:spacing w:val="-2"/>
          <w:sz w:val="28"/>
          <w:lang w:val="en-US"/>
        </w:rPr>
      </w:pPr>
    </w:p>
    <w:p w:rsidR="00660EA0" w:rsidRDefault="00660EA0">
      <w:pPr>
        <w:pStyle w:val="a3"/>
        <w:jc w:val="both"/>
        <w:rPr>
          <w:rFonts w:ascii="Courier New" w:hAnsi="Courier New"/>
          <w:spacing w:val="-2"/>
        </w:rPr>
      </w:pPr>
      <w:r>
        <w:rPr>
          <w:rFonts w:ascii="Courier New" w:hAnsi="Courier New"/>
          <w:spacing w:val="-2"/>
          <w:lang w:val="ru-RU"/>
        </w:rPr>
        <w:t xml:space="preserve">     </w:t>
      </w:r>
      <w:r>
        <w:rPr>
          <w:rFonts w:ascii="Courier New" w:hAnsi="Courier New"/>
          <w:spacing w:val="-2"/>
        </w:rPr>
        <w:t>За своєю економічною сутністю резерви страхування вкладів фізичних осіб – це кошти, отримані комерційним банком від фізичних осіб (безстрокові та строкові депозити) і зарезервовані в ліквідній формі для забезпечення мінімізації ризику.</w:t>
      </w:r>
    </w:p>
    <w:p w:rsidR="00660EA0" w:rsidRDefault="00660EA0">
      <w:pPr>
        <w:pStyle w:val="31"/>
        <w:rPr>
          <w:rFonts w:ascii="Courier New" w:hAnsi="Courier New"/>
          <w:spacing w:val="-2"/>
        </w:rPr>
      </w:pPr>
      <w:r>
        <w:rPr>
          <w:rFonts w:ascii="Courier New" w:hAnsi="Courier New"/>
          <w:spacing w:val="-2"/>
        </w:rPr>
        <w:t xml:space="preserve">     Слід зазначити, що в світовій практиці є кілька варіантів страхування вкладів фізичних осіб – це централізовані та децентралізовані схеми страхування. Централізовані схеми страхування передбачають створення міжбанківського фонду страхування або гарантування депозитів, що формується за рахунок внесків комерційних банків, які ведуть роботу з вкладами фізичних осіб. Вкладникам усіх без вийнятку комерційних банків, які являються учасниками фонду в разі погіршення становища банку гарантується повернення вкладу в межах певного ліміту. При цьому, якщо “потерпає” один банк, претензії його вкладників можуть бути задоволені за рахунок внесків інших банків (тобто спрацьовує схема солідарного страхування).</w:t>
      </w:r>
    </w:p>
    <w:p w:rsidR="00660EA0" w:rsidRDefault="00660EA0">
      <w:pPr>
        <w:pStyle w:val="31"/>
        <w:rPr>
          <w:rFonts w:ascii="Courier New" w:hAnsi="Courier New"/>
          <w:spacing w:val="-2"/>
        </w:rPr>
      </w:pPr>
      <w:r>
        <w:rPr>
          <w:rFonts w:ascii="Courier New" w:hAnsi="Courier New"/>
          <w:spacing w:val="-2"/>
        </w:rPr>
        <w:t xml:space="preserve">     Децентралізована схема передбачає створення страхового резерву (пулу) безпосередньо на рівні самого комерційного банку. (індивідуальний принцип страхування), і у разі недостатності зарезервованих коштів виникає проблема із компенсацією решти вкладників. </w:t>
      </w:r>
    </w:p>
    <w:p w:rsidR="00660EA0" w:rsidRDefault="00660EA0">
      <w:pPr>
        <w:pStyle w:val="31"/>
        <w:rPr>
          <w:rFonts w:ascii="Courier New" w:hAnsi="Courier New"/>
          <w:spacing w:val="-2"/>
        </w:rPr>
      </w:pPr>
      <w:r>
        <w:rPr>
          <w:rFonts w:ascii="Courier New" w:hAnsi="Courier New"/>
          <w:spacing w:val="-2"/>
        </w:rPr>
        <w:t xml:space="preserve">     Як видно з наведеного, найбільш продуктивним механізмом є централізована схема страхування.</w:t>
      </w:r>
    </w:p>
    <w:p w:rsidR="00660EA0" w:rsidRDefault="00660EA0">
      <w:pPr>
        <w:jc w:val="both"/>
        <w:rPr>
          <w:rFonts w:ascii="Courier New" w:hAnsi="Courier New"/>
          <w:spacing w:val="-2"/>
          <w:sz w:val="28"/>
        </w:rPr>
      </w:pPr>
      <w:r>
        <w:rPr>
          <w:rFonts w:ascii="Courier New" w:hAnsi="Courier New"/>
          <w:spacing w:val="-2"/>
          <w:sz w:val="28"/>
        </w:rPr>
        <w:t xml:space="preserve">     Раніше в Україні діяла практика децентралізованого резервування в розмірі 11% від суми залучених вкладів фізичних осіб. Але зараз діє Положення “Про Фонд гарантування вкладів фізичних осіб”, яким передбачено використання централізованої схеми формування страхового фонду. </w:t>
      </w:r>
    </w:p>
    <w:p w:rsidR="00660EA0" w:rsidRDefault="00660EA0">
      <w:pPr>
        <w:jc w:val="both"/>
        <w:rPr>
          <w:rFonts w:ascii="Courier New" w:hAnsi="Courier New"/>
          <w:spacing w:val="-2"/>
          <w:sz w:val="28"/>
        </w:rPr>
      </w:pPr>
    </w:p>
    <w:p w:rsidR="00660EA0" w:rsidRDefault="00660EA0">
      <w:pPr>
        <w:jc w:val="both"/>
        <w:rPr>
          <w:rFonts w:ascii="Courier New" w:hAnsi="Courier New"/>
          <w:spacing w:val="-2"/>
          <w:sz w:val="28"/>
        </w:rPr>
      </w:pPr>
    </w:p>
    <w:p w:rsidR="00660EA0" w:rsidRDefault="00660EA0">
      <w:pPr>
        <w:jc w:val="both"/>
        <w:rPr>
          <w:rFonts w:ascii="Courier New" w:hAnsi="Courier New"/>
          <w:spacing w:val="-2"/>
          <w:sz w:val="28"/>
        </w:rPr>
      </w:pPr>
    </w:p>
    <w:p w:rsidR="00660EA0" w:rsidRDefault="00660EA0">
      <w:pPr>
        <w:jc w:val="both"/>
        <w:rPr>
          <w:rFonts w:ascii="Courier New" w:hAnsi="Courier New"/>
          <w:spacing w:val="-2"/>
          <w:sz w:val="28"/>
        </w:rPr>
      </w:pPr>
    </w:p>
    <w:p w:rsidR="00660EA0" w:rsidRDefault="00660EA0">
      <w:pPr>
        <w:jc w:val="both"/>
        <w:rPr>
          <w:rFonts w:ascii="Courier New" w:hAnsi="Courier New"/>
          <w:spacing w:val="-2"/>
          <w:sz w:val="28"/>
        </w:rPr>
      </w:pPr>
    </w:p>
    <w:p w:rsidR="00660EA0" w:rsidRDefault="00660EA0">
      <w:pPr>
        <w:pStyle w:val="1"/>
        <w:rPr>
          <w:rFonts w:ascii="Courier New" w:hAnsi="Courier New"/>
          <w:b/>
          <w:spacing w:val="-2"/>
          <w:u w:val="none"/>
        </w:rPr>
      </w:pPr>
      <w:r>
        <w:rPr>
          <w:rFonts w:ascii="Courier New" w:hAnsi="Courier New"/>
          <w:b/>
          <w:spacing w:val="-2"/>
          <w:u w:val="none"/>
        </w:rPr>
        <w:t>Резерв компенсації втрат від активних операцій</w:t>
      </w:r>
    </w:p>
    <w:p w:rsidR="00660EA0" w:rsidRDefault="00660EA0">
      <w:pPr>
        <w:rPr>
          <w:rFonts w:ascii="Courier New" w:hAnsi="Courier New"/>
          <w:spacing w:val="-2"/>
          <w:sz w:val="28"/>
          <w:u w:val="single"/>
        </w:rPr>
      </w:pPr>
    </w:p>
    <w:p w:rsidR="00660EA0" w:rsidRDefault="00660EA0">
      <w:pPr>
        <w:ind w:firstLine="720"/>
        <w:jc w:val="both"/>
        <w:rPr>
          <w:rFonts w:ascii="Courier New" w:hAnsi="Courier New"/>
          <w:spacing w:val="-2"/>
          <w:sz w:val="28"/>
        </w:rPr>
      </w:pPr>
      <w:r>
        <w:rPr>
          <w:rFonts w:ascii="Courier New" w:hAnsi="Courier New"/>
          <w:spacing w:val="-2"/>
          <w:sz w:val="28"/>
        </w:rPr>
        <w:t>На сьогоднішній день комерційні банки створюють резерви майже під усі активні операції. Існують два види резервів на відшкодування збитків від активних операцій – загальний та спеціальний. Загальний резерв створюється тільки під один вид активних операцій банку – під стандартні кредити, спеціальні резерви формуються під усі активні операції, за якими банк може достовірно оцінити суму збитків.</w:t>
      </w:r>
    </w:p>
    <w:p w:rsidR="00660EA0" w:rsidRDefault="00660EA0">
      <w:pPr>
        <w:ind w:firstLine="720"/>
        <w:jc w:val="both"/>
        <w:rPr>
          <w:rFonts w:ascii="Courier New" w:hAnsi="Courier New"/>
          <w:spacing w:val="-2"/>
          <w:sz w:val="28"/>
        </w:rPr>
      </w:pPr>
      <w:r>
        <w:rPr>
          <w:rFonts w:ascii="Courier New" w:hAnsi="Courier New"/>
          <w:b/>
          <w:i/>
          <w:spacing w:val="-2"/>
          <w:sz w:val="28"/>
        </w:rPr>
        <w:t>Резерв для відшкодування можливих втрат від дебіторської заборгованості КБ</w:t>
      </w:r>
      <w:r>
        <w:rPr>
          <w:rFonts w:ascii="Courier New" w:hAnsi="Courier New"/>
          <w:spacing w:val="-2"/>
          <w:sz w:val="28"/>
        </w:rPr>
        <w:t xml:space="preserve"> використовується для покриття можливих втрат від дебіторської заборгованості, якщо вона визнана безнадійною. Розмір резервів диференцюється залежно від класифікації дебіторської заборгованості за групами ризику окремо для заборгованості, що виникла виходячи з договорів, з урахуванням кількості днів прострочення і для заборгованості, що виникла не на підставі договорів, а залежно від часу її знаходження на балансі.</w:t>
      </w:r>
    </w:p>
    <w:p w:rsidR="00660EA0" w:rsidRDefault="00660EA0">
      <w:pPr>
        <w:ind w:firstLine="720"/>
        <w:jc w:val="both"/>
        <w:rPr>
          <w:rFonts w:ascii="Courier New" w:hAnsi="Courier New"/>
          <w:spacing w:val="-2"/>
          <w:sz w:val="28"/>
        </w:rPr>
      </w:pPr>
      <w:r>
        <w:rPr>
          <w:rFonts w:ascii="Courier New" w:hAnsi="Courier New"/>
          <w:spacing w:val="-2"/>
          <w:sz w:val="28"/>
        </w:rPr>
        <w:t xml:space="preserve">Відповідно до Положення </w:t>
      </w:r>
      <w:r>
        <w:rPr>
          <w:rFonts w:ascii="Courier New" w:hAnsi="Courier New"/>
          <w:b/>
          <w:i/>
          <w:spacing w:val="-2"/>
          <w:sz w:val="28"/>
        </w:rPr>
        <w:t>«Про порядок розрахунку резерву на відшкодування можливих збитків банків від операцій з цінними паперами»</w:t>
      </w:r>
      <w:r>
        <w:rPr>
          <w:rFonts w:ascii="Courier New" w:hAnsi="Courier New"/>
          <w:spacing w:val="-2"/>
          <w:sz w:val="28"/>
        </w:rPr>
        <w:t xml:space="preserve"> НБУ наполегливо вимагає від КБ, які купують та продають ЦП, формувати резерви під ці операції. Але положення багатьох моментів не враховує.</w:t>
      </w:r>
    </w:p>
    <w:p w:rsidR="00660EA0" w:rsidRDefault="00660EA0">
      <w:pPr>
        <w:ind w:firstLine="720"/>
        <w:jc w:val="both"/>
        <w:rPr>
          <w:rFonts w:ascii="Courier New" w:hAnsi="Courier New"/>
          <w:spacing w:val="-2"/>
          <w:sz w:val="28"/>
        </w:rPr>
      </w:pPr>
      <w:r>
        <w:rPr>
          <w:rFonts w:ascii="Courier New" w:hAnsi="Courier New"/>
          <w:spacing w:val="-2"/>
          <w:sz w:val="28"/>
        </w:rPr>
        <w:t xml:space="preserve">1) не враховані особливості інвестицій банків до статутних фондів юридичних осіб.Справа в тому, що за бух. Обліком в 320 групі Плану рахунків КБ-ки разом з акціями враховують вкладення до статутних фондів юридичних осіб. Останні не відносяться до ЦП і не обертаються на ринку ЦП. Але резерви під ці вкладення повинні формуватися. </w:t>
      </w:r>
    </w:p>
    <w:p w:rsidR="00660EA0" w:rsidRDefault="00660EA0">
      <w:pPr>
        <w:ind w:firstLine="720"/>
        <w:jc w:val="both"/>
        <w:rPr>
          <w:rFonts w:ascii="Courier New" w:hAnsi="Courier New"/>
          <w:spacing w:val="-2"/>
          <w:sz w:val="28"/>
        </w:rPr>
      </w:pPr>
      <w:r>
        <w:rPr>
          <w:rFonts w:ascii="Courier New" w:hAnsi="Courier New"/>
          <w:spacing w:val="-2"/>
          <w:sz w:val="28"/>
        </w:rPr>
        <w:t>2) не враховані особливості банківських інвестицій в акції закритих акціонерних товариств, під купівлю продаж яких банк повинен сформувати резерв, рівний сумі договору, оскільки згідно Положенню 100% резервуванню підлягають ЦП, які не мають активного ринку;</w:t>
      </w:r>
    </w:p>
    <w:p w:rsidR="00660EA0" w:rsidRDefault="00660EA0">
      <w:pPr>
        <w:ind w:firstLine="720"/>
        <w:jc w:val="both"/>
        <w:rPr>
          <w:rFonts w:ascii="Courier New" w:hAnsi="Courier New"/>
          <w:spacing w:val="-2"/>
          <w:sz w:val="28"/>
        </w:rPr>
      </w:pPr>
      <w:r>
        <w:rPr>
          <w:rFonts w:ascii="Courier New" w:hAnsi="Courier New"/>
          <w:spacing w:val="-2"/>
          <w:sz w:val="28"/>
        </w:rPr>
        <w:t>3) не враховані особливості банківських вкладень в інфраструктуру фондового ринку;</w:t>
      </w:r>
    </w:p>
    <w:p w:rsidR="00660EA0" w:rsidRDefault="00660EA0">
      <w:pPr>
        <w:pStyle w:val="a5"/>
      </w:pPr>
      <w:r>
        <w:t xml:space="preserve">4) не враховані особливості обігу державних ЦП. </w:t>
      </w:r>
    </w:p>
    <w:p w:rsidR="00660EA0" w:rsidRDefault="00660EA0">
      <w:pPr>
        <w:ind w:firstLine="720"/>
        <w:jc w:val="both"/>
        <w:rPr>
          <w:rFonts w:ascii="Courier New" w:hAnsi="Courier New"/>
          <w:spacing w:val="-2"/>
          <w:sz w:val="28"/>
        </w:rPr>
      </w:pPr>
      <w:r>
        <w:rPr>
          <w:rFonts w:ascii="Courier New" w:hAnsi="Courier New"/>
          <w:spacing w:val="-2"/>
          <w:sz w:val="28"/>
        </w:rPr>
        <w:t xml:space="preserve">Окремим випадком спеціального резерву вважається </w:t>
      </w:r>
      <w:r>
        <w:rPr>
          <w:rFonts w:ascii="Courier New" w:hAnsi="Courier New"/>
          <w:b/>
          <w:i/>
          <w:spacing w:val="-2"/>
          <w:sz w:val="28"/>
        </w:rPr>
        <w:t>резерв подальших витрат, платежів та збитків</w:t>
      </w:r>
      <w:r>
        <w:rPr>
          <w:rFonts w:ascii="Courier New" w:hAnsi="Courier New"/>
          <w:spacing w:val="-2"/>
          <w:sz w:val="28"/>
        </w:rPr>
        <w:t>. Він має свою особливість, оскільки обліковується не як контрарний рахунок, а як рахунок зобов</w:t>
      </w:r>
      <w:r>
        <w:rPr>
          <w:rFonts w:ascii="Courier New" w:hAnsi="Courier New"/>
          <w:spacing w:val="-2"/>
          <w:sz w:val="28"/>
          <w:lang w:val="en-US"/>
        </w:rPr>
        <w:t>’</w:t>
      </w:r>
      <w:r>
        <w:rPr>
          <w:rFonts w:ascii="Courier New" w:hAnsi="Courier New"/>
          <w:spacing w:val="-2"/>
          <w:sz w:val="28"/>
        </w:rPr>
        <w:t xml:space="preserve">язань. Це продиктовано тим, що такий резерв у балансі неможливо віднести до якоїсь конкретної категорії активів і показати як скорочення її балансової вартості.    </w:t>
      </w:r>
      <w:r>
        <w:rPr>
          <w:rFonts w:ascii="Courier New" w:hAnsi="Courier New"/>
          <w:spacing w:val="-2"/>
          <w:sz w:val="28"/>
        </w:rPr>
        <w:tab/>
      </w:r>
    </w:p>
    <w:p w:rsidR="00660EA0" w:rsidRDefault="00660EA0">
      <w:pPr>
        <w:jc w:val="both"/>
        <w:rPr>
          <w:rFonts w:ascii="Courier New" w:hAnsi="Courier New"/>
          <w:spacing w:val="-2"/>
          <w:sz w:val="28"/>
        </w:rPr>
      </w:pPr>
      <w:r>
        <w:rPr>
          <w:rFonts w:ascii="Courier New" w:hAnsi="Courier New"/>
          <w:spacing w:val="-2"/>
          <w:sz w:val="28"/>
        </w:rPr>
        <w:tab/>
        <w:t xml:space="preserve">Слід звернути увагу на </w:t>
      </w:r>
      <w:r>
        <w:rPr>
          <w:rFonts w:ascii="Courier New" w:hAnsi="Courier New"/>
          <w:b/>
          <w:i/>
          <w:spacing w:val="-2"/>
          <w:sz w:val="28"/>
        </w:rPr>
        <w:t>формування резервів для покриття кредитних ризиків</w:t>
      </w:r>
      <w:r>
        <w:rPr>
          <w:rFonts w:ascii="Courier New" w:hAnsi="Courier New"/>
          <w:spacing w:val="-2"/>
          <w:sz w:val="28"/>
        </w:rPr>
        <w:t>, оскільки кредитні операції відносяться до базових операцій. Найризиковішими являються кредити, гарантії та депозити, надані СГД. А серед них найризиковішими для банків є кредити, надані за експортно-імпортними операціями, внутрішньоторгівельними операціями, та кредити, спрямовані на поточну діяльність (див. Табл. 3.6.2.).</w:t>
      </w:r>
    </w:p>
    <w:p w:rsidR="00660EA0" w:rsidRDefault="00660EA0">
      <w:pPr>
        <w:jc w:val="both"/>
        <w:rPr>
          <w:rFonts w:ascii="Courier New" w:hAnsi="Courier New"/>
          <w:spacing w:val="-2"/>
          <w:sz w:val="28"/>
          <w:lang w:val="uk-UA"/>
        </w:rPr>
      </w:pPr>
      <w:r>
        <w:rPr>
          <w:rFonts w:ascii="Courier New" w:hAnsi="Courier New"/>
          <w:spacing w:val="-2"/>
          <w:sz w:val="28"/>
        </w:rPr>
        <w:tab/>
        <w:t xml:space="preserve">У випускній роботі використані дані, отримані під час практики, наведені у таблиці 3.6.3. С – це системні банки.   </w:t>
      </w:r>
      <w:r>
        <w:rPr>
          <w:rFonts w:ascii="Courier New" w:hAnsi="Courier New"/>
          <w:spacing w:val="-2"/>
          <w:sz w:val="28"/>
        </w:rPr>
        <w:tab/>
        <w:t xml:space="preserve">       </w:t>
      </w:r>
    </w:p>
    <w:p w:rsidR="00660EA0" w:rsidRDefault="00660EA0">
      <w:pPr>
        <w:rPr>
          <w:rFonts w:ascii="Courier New" w:hAnsi="Courier New"/>
          <w:spacing w:val="-2"/>
          <w:sz w:val="28"/>
        </w:rPr>
      </w:pPr>
      <w:r>
        <w:rPr>
          <w:rFonts w:ascii="Courier New" w:hAnsi="Courier New"/>
          <w:spacing w:val="-2"/>
          <w:sz w:val="28"/>
        </w:rPr>
        <w:t xml:space="preserve">     </w:t>
      </w:r>
    </w:p>
    <w:p w:rsidR="00660EA0" w:rsidRDefault="00660EA0">
      <w:pPr>
        <w:rPr>
          <w:rFonts w:ascii="Courier New" w:hAnsi="Courier New"/>
          <w:spacing w:val="-2"/>
          <w:sz w:val="28"/>
        </w:rPr>
      </w:pPr>
    </w:p>
    <w:p w:rsidR="00660EA0" w:rsidRDefault="00660EA0">
      <w:pPr>
        <w:rPr>
          <w:rFonts w:ascii="Courier New" w:hAnsi="Courier New"/>
          <w:spacing w:val="-2"/>
          <w:sz w:val="28"/>
        </w:rPr>
      </w:pPr>
    </w:p>
    <w:p w:rsidR="00660EA0" w:rsidRDefault="00660EA0">
      <w:pPr>
        <w:ind w:left="2040"/>
        <w:rPr>
          <w:rFonts w:ascii="Courier New" w:hAnsi="Courier New"/>
          <w:spacing w:val="-2"/>
          <w:sz w:val="28"/>
        </w:rPr>
      </w:pPr>
    </w:p>
    <w:p w:rsidR="00660EA0" w:rsidRDefault="00660EA0">
      <w:pPr>
        <w:ind w:left="2040"/>
        <w:rPr>
          <w:rFonts w:ascii="Courier New" w:hAnsi="Courier New"/>
          <w:spacing w:val="-2"/>
          <w:sz w:val="28"/>
        </w:rPr>
      </w:pPr>
    </w:p>
    <w:p w:rsidR="00660EA0" w:rsidRDefault="00660EA0">
      <w:pPr>
        <w:rPr>
          <w:rFonts w:ascii="Courier New" w:hAnsi="Courier New"/>
          <w:spacing w:val="-2"/>
          <w:sz w:val="28"/>
        </w:rPr>
      </w:pPr>
      <w:bookmarkStart w:id="0" w:name="_GoBack"/>
      <w:bookmarkEnd w:id="0"/>
    </w:p>
    <w:sectPr w:rsidR="00660EA0">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2D6D57ED"/>
    <w:multiLevelType w:val="singleLevel"/>
    <w:tmpl w:val="DF58F472"/>
    <w:lvl w:ilvl="0">
      <w:start w:val="4"/>
      <w:numFmt w:val="bullet"/>
      <w:lvlText w:val="-"/>
      <w:lvlJc w:val="left"/>
      <w:pPr>
        <w:tabs>
          <w:tab w:val="num" w:pos="360"/>
        </w:tabs>
        <w:ind w:left="360" w:hanging="360"/>
      </w:pPr>
      <w:rPr>
        <w:rFonts w:ascii="Times New Roman" w:hAnsi="Times New Roman" w:hint="default"/>
      </w:r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rPr>
      </w:lvl>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340FB"/>
    <w:rsid w:val="00660EA0"/>
    <w:rsid w:val="007340FB"/>
    <w:rsid w:val="008B7D6F"/>
    <w:rsid w:val="00C01B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E5DDB73-E132-4913-B391-CD818A18C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28"/>
      <w:u w:val="single"/>
      <w:lang w:val="uk-UA"/>
    </w:rPr>
  </w:style>
  <w:style w:type="paragraph" w:styleId="2">
    <w:name w:val="heading 2"/>
    <w:basedOn w:val="a"/>
    <w:next w:val="a"/>
    <w:qFormat/>
    <w:pPr>
      <w:keepNext/>
      <w:outlineLvl w:val="1"/>
    </w:pPr>
    <w:rPr>
      <w:b/>
      <w:sz w:val="36"/>
    </w:rPr>
  </w:style>
  <w:style w:type="paragraph" w:styleId="3">
    <w:name w:val="heading 3"/>
    <w:basedOn w:val="a"/>
    <w:next w:val="a"/>
    <w:qFormat/>
    <w:pPr>
      <w:keepNext/>
      <w:outlineLvl w:val="2"/>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Схема документа1"/>
    <w:basedOn w:val="a"/>
    <w:pPr>
      <w:shd w:val="clear" w:color="auto" w:fill="000080"/>
    </w:pPr>
    <w:rPr>
      <w:rFonts w:ascii="Tahoma" w:hAnsi="Tahoma"/>
    </w:rPr>
  </w:style>
  <w:style w:type="paragraph" w:customStyle="1" w:styleId="21">
    <w:name w:val="Основний текст 21"/>
    <w:basedOn w:val="a"/>
    <w:rPr>
      <w:b/>
      <w:sz w:val="36"/>
      <w:lang w:val="uk-UA"/>
    </w:rPr>
  </w:style>
  <w:style w:type="paragraph" w:styleId="a3">
    <w:name w:val="Body Text"/>
    <w:basedOn w:val="a"/>
    <w:semiHidden/>
    <w:rPr>
      <w:sz w:val="28"/>
      <w:lang w:val="uk-UA"/>
    </w:rPr>
  </w:style>
  <w:style w:type="paragraph" w:styleId="a4">
    <w:name w:val="caption"/>
    <w:basedOn w:val="a"/>
    <w:next w:val="a"/>
    <w:qFormat/>
    <w:rPr>
      <w:sz w:val="28"/>
      <w:u w:val="single"/>
      <w:lang w:val="uk-UA"/>
    </w:rPr>
  </w:style>
  <w:style w:type="paragraph" w:customStyle="1" w:styleId="31">
    <w:name w:val="Основний текст 31"/>
    <w:basedOn w:val="a"/>
    <w:pPr>
      <w:jc w:val="both"/>
    </w:pPr>
    <w:rPr>
      <w:sz w:val="28"/>
    </w:rPr>
  </w:style>
  <w:style w:type="paragraph" w:styleId="a5">
    <w:name w:val="Body Text Indent"/>
    <w:basedOn w:val="a"/>
    <w:semiHidden/>
    <w:pPr>
      <w:ind w:firstLine="720"/>
      <w:jc w:val="both"/>
    </w:pPr>
    <w:rPr>
      <w:rFonts w:ascii="Courier New" w:hAnsi="Courier New"/>
      <w:spacing w:val="-2"/>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1399</Words>
  <Characters>7976</Characters>
  <Application>Microsoft Office Word</Application>
  <DocSecurity>0</DocSecurity>
  <Lines>66</Lines>
  <Paragraphs>18</Paragraphs>
  <ScaleCrop>false</ScaleCrop>
  <HeadingPairs>
    <vt:vector size="4" baseType="variant">
      <vt:variant>
        <vt:lpstr>Название</vt:lpstr>
      </vt:variant>
      <vt:variant>
        <vt:i4>1</vt:i4>
      </vt:variant>
      <vt:variant>
        <vt:lpstr>Резервування – один із напрямів мінімізації ризиків</vt:lpstr>
      </vt:variant>
      <vt:variant>
        <vt:i4>0</vt:i4>
      </vt:variant>
    </vt:vector>
  </HeadingPairs>
  <TitlesOfParts>
    <vt:vector size="1" baseType="lpstr">
      <vt:lpstr>Резервування – один із напрямів мінімізації ризиків</vt:lpstr>
    </vt:vector>
  </TitlesOfParts>
  <Company>Kliivt</Company>
  <LinksUpToDate>false</LinksUpToDate>
  <CharactersWithSpaces>9357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Резервування – один із напрямів мінімізації ризиків</dc:title>
  <dc:subject/>
  <dc:creator>c-400</dc:creator>
  <cp:keywords/>
  <dc:description/>
  <cp:lastModifiedBy>Irina</cp:lastModifiedBy>
  <cp:revision>2</cp:revision>
  <cp:lastPrinted>2000-04-04T16:39:00Z</cp:lastPrinted>
  <dcterms:created xsi:type="dcterms:W3CDTF">2014-08-03T15:57:00Z</dcterms:created>
  <dcterms:modified xsi:type="dcterms:W3CDTF">2014-08-03T15:57:00Z</dcterms:modified>
</cp:coreProperties>
</file>