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38246E" w:rsidRPr="00197ACC" w:rsidRDefault="0038246E" w:rsidP="008C2961">
      <w:pPr>
        <w:pStyle w:val="aa"/>
        <w:jc w:val="center"/>
        <w:rPr>
          <w:lang w:val="en-US"/>
        </w:rPr>
      </w:pPr>
    </w:p>
    <w:p w:rsidR="00197ACC" w:rsidRPr="00197ACC" w:rsidRDefault="00197ACC" w:rsidP="008C2961">
      <w:pPr>
        <w:pStyle w:val="aa"/>
        <w:jc w:val="center"/>
        <w:rPr>
          <w:lang w:val="en-US"/>
        </w:rPr>
      </w:pPr>
    </w:p>
    <w:p w:rsidR="00BD37F5" w:rsidRPr="00197ACC" w:rsidRDefault="00BD37F5" w:rsidP="008C2961">
      <w:pPr>
        <w:pStyle w:val="aa"/>
        <w:jc w:val="center"/>
      </w:pPr>
      <w:r w:rsidRPr="00197ACC">
        <w:t>Идеалистические концепции происхождения жизни, основные идеи и их значение.</w:t>
      </w:r>
    </w:p>
    <w:p w:rsidR="0038246E" w:rsidRPr="00197ACC" w:rsidRDefault="0038246E" w:rsidP="00197ACC">
      <w:pPr>
        <w:pStyle w:val="aa"/>
      </w:pPr>
    </w:p>
    <w:p w:rsidR="00B377A6" w:rsidRPr="00B377A6" w:rsidRDefault="008C2961" w:rsidP="00197ACC">
      <w:pPr>
        <w:pStyle w:val="aa"/>
        <w:rPr>
          <w:b/>
        </w:rPr>
      </w:pPr>
      <w:r>
        <w:br w:type="page"/>
      </w:r>
      <w:r w:rsidR="00B377A6" w:rsidRPr="00B377A6">
        <w:rPr>
          <w:b/>
        </w:rPr>
        <w:t>Введение</w:t>
      </w:r>
    </w:p>
    <w:p w:rsidR="00B377A6" w:rsidRDefault="00B377A6" w:rsidP="00197ACC">
      <w:pPr>
        <w:pStyle w:val="aa"/>
      </w:pPr>
    </w:p>
    <w:p w:rsidR="00197ACC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Происхождение жизни — одна из трех важнейших мировоззренческих проблем наряду с проблемой происхождения нашей Вселенной и проблемой происхождения человека.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Попытки понять, как возникла и развивалась жизнь на Земле, были предприняты еще в глубокой древности. В античности сложились два противоположных подхода к решению этой проблемы. Первый, религиозно-идеалистический, исходил из того, что возникновение жизни на Земле не могло осуществиться естественным, объективным, закономерным образом; жизнь является следствием божественного творческого акта (креационизм), и потому всем существам свойственна особая, независимая от материального мира «жизненная сила», которая направляет все процессы жизни (витализм). В основе второго, материалистического подхода лежало представление о том, что под влиянием естественных факторов живое может возникнуть из неживого, органическое из неорганического. Несмотря на свою примитивность, первые исторические формы концепции самозарождения сыграли прогрессивную роль в борьбе с креационизмом.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Идея самозарождения получила широкое распространение в средневековье и эпоху Возрождения, когда допускалась возможность самозарождения не только простых, но и довольно высокоорганизованных существ, даже млекопитающих (например, мышей из тряпок). Например, в трагедии В. Шекспира «Антоний и Клеопатра» Леонид говорит Марку Антонию: «Ваши египетские гады заводятся в грязи от лучей вашего египетского солнца. Вот, например, крокодил...»</w:t>
      </w:r>
      <w:r w:rsidRPr="00197ACC">
        <w:rPr>
          <w:szCs w:val="28"/>
          <w:vertAlign w:val="superscript"/>
        </w:rPr>
        <w:t>1</w:t>
      </w:r>
      <w:r w:rsidRPr="00197ACC">
        <w:rPr>
          <w:szCs w:val="28"/>
        </w:rPr>
        <w:t>. Известны попытки Парацельса разработать рецепты искусственного человека (гомункулуса).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Невозможность произвольного зарождения жизни была доказана целым рядом опытов. Итальянский ученый Ф. Реди экспериментально доказал невозможность самозарождения сколько-нибудь сложных животных. Применение микроскопа в биологических исследованиях способствовало открытию большого разнообразия одноклеточных организмов. На этой основе</w:t>
      </w:r>
      <w:r w:rsidRPr="00197ACC">
        <w:rPr>
          <w:rStyle w:val="a9"/>
          <w:szCs w:val="28"/>
        </w:rPr>
        <w:footnoteReference w:id="1"/>
      </w:r>
      <w:r w:rsidRPr="00197ACC">
        <w:rPr>
          <w:szCs w:val="28"/>
        </w:rPr>
        <w:t xml:space="preserve"> вновь возродились старые идеи произвольного самозарождения простейших существ. Окончательно версия о самозарождении была развенчана Л. Пастером в середине </w:t>
      </w:r>
      <w:r w:rsidRPr="00197ACC">
        <w:rPr>
          <w:szCs w:val="28"/>
          <w:lang w:val="en-US"/>
        </w:rPr>
        <w:t>XIX</w:t>
      </w:r>
      <w:r w:rsidRPr="00197ACC">
        <w:rPr>
          <w:szCs w:val="28"/>
        </w:rPr>
        <w:t xml:space="preserve"> в. Пастер показал, что не только в запаянном сосуде, но и незакрытой колбе с длинной </w:t>
      </w:r>
      <w:r w:rsidRPr="00197ACC">
        <w:rPr>
          <w:szCs w:val="28"/>
          <w:lang w:val="en-US"/>
        </w:rPr>
        <w:t>S</w:t>
      </w:r>
      <w:r w:rsidRPr="00197ACC">
        <w:rPr>
          <w:szCs w:val="28"/>
        </w:rPr>
        <w:t>-образной горловиной хорошо прокипяченный бульон остается стерильным, потому что в колбу через такую</w:t>
      </w:r>
      <w:r w:rsidR="00197ACC" w:rsidRPr="00197ACC">
        <w:rPr>
          <w:szCs w:val="28"/>
        </w:rPr>
        <w:t xml:space="preserve"> </w:t>
      </w:r>
      <w:r w:rsidRPr="00197ACC">
        <w:rPr>
          <w:szCs w:val="28"/>
        </w:rPr>
        <w:t>горловину не могут проникнуть микробы. Так было доказано, что в</w:t>
      </w:r>
      <w:r w:rsidR="00197ACC" w:rsidRPr="00197ACC">
        <w:rPr>
          <w:szCs w:val="28"/>
        </w:rPr>
        <w:t xml:space="preserve"> </w:t>
      </w:r>
      <w:r w:rsidRPr="00197ACC">
        <w:rPr>
          <w:szCs w:val="28"/>
        </w:rPr>
        <w:t>наше время какой бы то ни было новый организм может появиться</w:t>
      </w:r>
      <w:r w:rsidR="00197ACC" w:rsidRPr="00197ACC">
        <w:rPr>
          <w:szCs w:val="28"/>
        </w:rPr>
        <w:t xml:space="preserve"> </w:t>
      </w:r>
      <w:r w:rsidRPr="00197ACC">
        <w:rPr>
          <w:szCs w:val="28"/>
        </w:rPr>
        <w:t>только от другого живого существа. Появление жизни на Земле пытались объяснить и занесением ее» из дру</w:t>
      </w:r>
      <w:r w:rsidR="001630B8">
        <w:rPr>
          <w:szCs w:val="28"/>
        </w:rPr>
        <w:t xml:space="preserve">гих космических миров. В 1865 г. </w:t>
      </w:r>
      <w:r w:rsidRPr="00197ACC">
        <w:rPr>
          <w:szCs w:val="28"/>
        </w:rPr>
        <w:t xml:space="preserve">немецкий врач Г. Рихтер выдвинул гипотезу космозоев (космических зачатков), в соответствии с которой жизнь является вечной и зачатки, населяющие мировое пространство, могут переноситься с одной планеты на другую. Эта гипотеза была поддержана многими выдающимися учеными </w:t>
      </w:r>
      <w:r w:rsidRPr="00197ACC">
        <w:rPr>
          <w:szCs w:val="28"/>
          <w:lang w:val="en-US"/>
        </w:rPr>
        <w:t>XIX</w:t>
      </w:r>
      <w:r w:rsidRPr="00197ACC">
        <w:rPr>
          <w:szCs w:val="28"/>
        </w:rPr>
        <w:t xml:space="preserve"> в. — У. Томсоном, Г. Гельмгольцем и, др. Сходную гипотезу в </w:t>
      </w:r>
      <w:smartTag w:uri="urn:schemas-microsoft-com:office:smarttags" w:element="metricconverter">
        <w:smartTagPr>
          <w:attr w:name="ProductID" w:val="1907 г"/>
        </w:smartTagPr>
        <w:r w:rsidRPr="00197ACC">
          <w:rPr>
            <w:szCs w:val="28"/>
          </w:rPr>
          <w:t>1907 г</w:t>
        </w:r>
      </w:smartTag>
      <w:r w:rsidRPr="00197ACC">
        <w:rPr>
          <w:szCs w:val="28"/>
        </w:rPr>
        <w:t>. выдвинул известный шведский естествоиспытатель С. Аррениус. Его гипотеза получила название панспермии: во Вселенной вечно существуют зародыши жизни, которые движутся в космическом пространстве под давлением световых лучей; попадая в сферу притяжения планеты, они оседают на ее поверхности и закладывают на этой планете начало живого.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 xml:space="preserve">Естествознание </w:t>
      </w:r>
      <w:r w:rsidRPr="00197ACC">
        <w:rPr>
          <w:szCs w:val="28"/>
          <w:lang w:val="en-US"/>
        </w:rPr>
        <w:t>XX</w:t>
      </w:r>
      <w:r w:rsidRPr="00197ACC">
        <w:rPr>
          <w:szCs w:val="28"/>
        </w:rPr>
        <w:t xml:space="preserve"> в. сделало шаг вперед в изучении жизни, ее проявлений на Земле и за ее пределами. Такие отрасли знаний, как биохимия, биофизика, генетика, молекулярная биология, космическая биохимия и др., намного расширили представления о сущности земной жизни, о возможности существования подобных явлений вне пределов нашей планеты. Сейчас уже определенно выяснено, что «азбука» живого сравнительно проста: в любом существе, живущем на Земле, присутствует 20 аминокислот, пять оснований, два углевода и один фосфат. Существование небольшого числа одних и тех же молекул во всех живых организмах убеждает нас, что все живое должно иметь единое происхождение.</w:t>
      </w:r>
    </w:p>
    <w:p w:rsidR="00BD37F5" w:rsidRPr="00197ACC" w:rsidRDefault="00BD37F5" w:rsidP="00197ACC">
      <w:pPr>
        <w:pStyle w:val="aa"/>
      </w:pPr>
      <w:r w:rsidRPr="00197ACC">
        <w:t>Отрицание возможности самозарождения жизни в настоящее время не противоречит представлениям о принципиальной возможности развития органической природы и жизни в прошлом из неорганической материи. На определенной стадии развития материи жизнь может возникнуть как результат естественных процессов, совершающихся в самой материи. Кроме того, элементарные химические процессы на начальных этапах возникновения и развития жизни могли происходить не только на Земле, но и в других частях Вселенной и в различное время. Поэтому не исключается возможность занесения определенных предпосылочных факторов жизни на Землю из Космоса. Однако в изученной пока человеком части Вселенной только на Земле они привели к формированию и расцвету жизни.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С позиций современной науки жизнь возникла из неживого вещества в результате эволюции материи, является результатом естественных процессов, происходивших во Вселенной. Жизнь — это свойство материи, которое ранее не существовало и появилось в особый момент истории нашей планеты Земля: Возникновение жизни явилось результатом процессов, протекавших сначала миллиарды лет во Вселенной, а затем многие миллионы лет на Земле. От неорганических соединений к органическим, от органических к</w:t>
      </w:r>
      <w:r w:rsidRPr="00197ACC">
        <w:rPr>
          <w:b/>
          <w:bCs/>
          <w:szCs w:val="28"/>
        </w:rPr>
        <w:t xml:space="preserve"> </w:t>
      </w:r>
      <w:r w:rsidRPr="00197ACC">
        <w:rPr>
          <w:szCs w:val="28"/>
        </w:rPr>
        <w:t>биологическим — таковы последовательные стадии, по которым осуществлялся процесс зарождения жизни.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Возраст Земли исчисляется примерно 5 млрд. лет. Жизнь существует на Земле, видимо, более 3,5 млрд. лет. Признаки деятельности живых организмов обнаружены в докембрийских породах, рассеянных по всему земному шару.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В сложном процессе возникновения жизни на Земле можно выделить несколько основных этапов. Первый из них связан с образованием простейших органических соединений из неорганических.</w:t>
      </w:r>
    </w:p>
    <w:p w:rsidR="00B377A6" w:rsidRDefault="00B377A6" w:rsidP="00197ACC">
      <w:pPr>
        <w:pStyle w:val="aa"/>
        <w:rPr>
          <w:b/>
          <w:bCs/>
          <w:szCs w:val="28"/>
        </w:rPr>
      </w:pPr>
      <w:r>
        <w:rPr>
          <w:b/>
          <w:bCs/>
          <w:szCs w:val="28"/>
        </w:rPr>
        <w:br w:type="page"/>
        <w:t xml:space="preserve">1. </w:t>
      </w:r>
      <w:r w:rsidR="00BD37F5" w:rsidRPr="00197ACC">
        <w:rPr>
          <w:b/>
          <w:bCs/>
          <w:szCs w:val="28"/>
        </w:rPr>
        <w:t>Образование простых органических соединений</w:t>
      </w:r>
    </w:p>
    <w:p w:rsidR="00B377A6" w:rsidRDefault="00B377A6" w:rsidP="00197ACC">
      <w:pPr>
        <w:pStyle w:val="aa"/>
        <w:rPr>
          <w:b/>
          <w:bCs/>
          <w:szCs w:val="28"/>
        </w:rPr>
      </w:pP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Происхождение жизни связано с протеканием определенных химических реакций на поверхности первичной планеты. Каковы же основные этапы химической эволюции жизни?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На начальных этапах своей истории Земля представляла собой раскаленную планету. Вследствие вращения при постепенном снижении температуры атомы тяжелых элементов перемещались к центру, а в поверхностных слоях концентрировались атомы легких элементов (водорода, углерода, кислорода, азота), из которых и состоят тела живых организмов. При дальнейшем охлаждении Земли появились химические соединения: вода, метан, углекислый газ, аммиак, цианистый водород, а также молекулярный водород, кислород, азот. Физические и химические свойства воды (высокий дипольный момент, вязкость, теплоемкость и т. д.) и углерода (трудность образования окислов, способность к восстановлению и образованию линейных соединений) определили то, что именно они оказались у колыбели жизни.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На этих начальных этапах сложилась первичная атмосфера Земли, которая носила не окислительный, как сейчас, а восстановительный характер. Кроме того, она была богата инертными газами (гелием, неоном, аргоном). Эта первичная атмосфера уже утрачена. На ее месте образовалась вторая атмосфера Земли, состоящая на 20% из кислорода — одного из наиболее химически активных газов. Эта</w:t>
      </w:r>
      <w:r w:rsidR="008C2961">
        <w:rPr>
          <w:szCs w:val="28"/>
        </w:rPr>
        <w:t xml:space="preserve"> </w:t>
      </w:r>
      <w:r w:rsidRPr="00197ACC">
        <w:rPr>
          <w:szCs w:val="28"/>
        </w:rPr>
        <w:t>вторая атмосфера — продукт развития жизни на Земле, одно из его</w:t>
      </w:r>
      <w:r w:rsidR="00197ACC" w:rsidRPr="00197ACC">
        <w:rPr>
          <w:szCs w:val="28"/>
        </w:rPr>
        <w:t xml:space="preserve"> </w:t>
      </w:r>
      <w:r w:rsidRPr="00197ACC">
        <w:rPr>
          <w:szCs w:val="28"/>
        </w:rPr>
        <w:t>глобальных следствий.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Дальнейшее снижение температуры обусловило переход ряда газообразных соединений в жидкое и твердое состояние, а также образование земной коры. Когда температура поверхности Земли опустилась ниже 100°С произошло сгущение водяных паров. Длительные:</w:t>
      </w:r>
      <w:r w:rsidR="00197ACC" w:rsidRPr="00197ACC">
        <w:rPr>
          <w:szCs w:val="28"/>
        </w:rPr>
        <w:t xml:space="preserve"> </w:t>
      </w:r>
      <w:r w:rsidRPr="00197ACC">
        <w:rPr>
          <w:szCs w:val="28"/>
        </w:rPr>
        <w:t xml:space="preserve">ливни с частыми грозами привели к образованию больших водоемов. В результате активной вулканической деятельности из внутренних слоев Земли на поверхность выносилось; много раскаленной массы, в том числе карбидов — соединений металлов, с углеродом. При взаимодействии карбидов с водой выделялись углеводородные соединения. Горячая дождевая вода как хороший растворитель имела в своем составе растворенные углеводороды, а также газы (аммиак, углекислый газ, цианистый водород),' соли и другие соединения, которые могли вступать в химические реакции. С особым успехом, видимо, протекали процессы роста молекул при наличии группы </w:t>
      </w:r>
      <w:r w:rsidRPr="00197ACC">
        <w:rPr>
          <w:i/>
          <w:iCs/>
          <w:szCs w:val="28"/>
        </w:rPr>
        <w:t>-</w:t>
      </w:r>
      <w:r w:rsidRPr="00197ACC">
        <w:rPr>
          <w:i/>
          <w:iCs/>
          <w:szCs w:val="28"/>
          <w:lang w:val="en-US"/>
        </w:rPr>
        <w:t>N</w:t>
      </w:r>
      <w:r w:rsidRPr="00197ACC">
        <w:rPr>
          <w:i/>
          <w:iCs/>
          <w:szCs w:val="28"/>
        </w:rPr>
        <w:t xml:space="preserve">= С= </w:t>
      </w:r>
      <w:r w:rsidRPr="00197ACC">
        <w:rPr>
          <w:i/>
          <w:iCs/>
          <w:szCs w:val="28"/>
          <w:lang w:val="en-US"/>
        </w:rPr>
        <w:t>N</w:t>
      </w:r>
      <w:r w:rsidRPr="00197ACC">
        <w:rPr>
          <w:i/>
          <w:iCs/>
          <w:szCs w:val="28"/>
        </w:rPr>
        <w:t>.</w:t>
      </w:r>
      <w:r w:rsidR="00197ACC" w:rsidRPr="00197ACC">
        <w:rPr>
          <w:szCs w:val="28"/>
        </w:rPr>
        <w:t xml:space="preserve"> </w:t>
      </w:r>
      <w:r w:rsidRPr="00197ACC">
        <w:rPr>
          <w:szCs w:val="28"/>
        </w:rPr>
        <w:t>У этой группы большие химические возможности к росту за счет как</w:t>
      </w:r>
      <w:r w:rsidRPr="00197ACC">
        <w:rPr>
          <w:szCs w:val="28"/>
          <w:vertAlign w:val="superscript"/>
        </w:rPr>
        <w:t xml:space="preserve"> </w:t>
      </w:r>
      <w:r w:rsidRPr="00197ACC">
        <w:rPr>
          <w:szCs w:val="28"/>
        </w:rPr>
        <w:t xml:space="preserve">присоединения к атому углерода атома кислорода, так и реагирования с азотистым основанием. Так постепенно на поверхности молодой планеты Земля накапливались простейшие органические соединения. Причем накапливались в больших количествах. Подсчеты показывают, что только посредством вулканической деятельности на поверхности Земли могло образоваться около </w:t>
      </w:r>
      <w:smartTag w:uri="urn:schemas-microsoft-com:office:smarttags" w:element="metricconverter">
        <w:smartTagPr>
          <w:attr w:name="ProductID" w:val="1016 кг"/>
        </w:smartTagPr>
        <w:r w:rsidRPr="00197ACC">
          <w:rPr>
            <w:szCs w:val="28"/>
          </w:rPr>
          <w:t>10</w:t>
        </w:r>
        <w:r w:rsidRPr="00197ACC">
          <w:rPr>
            <w:szCs w:val="28"/>
            <w:vertAlign w:val="superscript"/>
          </w:rPr>
          <w:t>16</w:t>
        </w:r>
        <w:r w:rsidRPr="00197ACC">
          <w:rPr>
            <w:szCs w:val="28"/>
          </w:rPr>
          <w:t xml:space="preserve"> кг</w:t>
        </w:r>
      </w:smartTag>
      <w:r w:rsidRPr="00197ACC">
        <w:rPr>
          <w:szCs w:val="28"/>
        </w:rPr>
        <w:t xml:space="preserve"> органических молекул. Это всего на 2—3 порядка меньше массы современной биосферы!</w:t>
      </w:r>
    </w:p>
    <w:p w:rsidR="00BD37F5" w:rsidRPr="00197ACC" w:rsidRDefault="00BD37F5" w:rsidP="00197ACC">
      <w:pPr>
        <w:pStyle w:val="aa"/>
      </w:pPr>
      <w:r w:rsidRPr="00197ACC">
        <w:t>Вместе с тем астрономическими исследованиями установлено, что и на других планетах, и в космической газопылевой материи имеются углеродные соединения, в том числе углеводороды.</w:t>
      </w:r>
    </w:p>
    <w:p w:rsidR="00B377A6" w:rsidRDefault="00B377A6" w:rsidP="00197ACC">
      <w:pPr>
        <w:pStyle w:val="aa"/>
        <w:rPr>
          <w:b/>
          <w:bCs/>
          <w:szCs w:val="28"/>
        </w:rPr>
      </w:pPr>
    </w:p>
    <w:p w:rsidR="00197ACC" w:rsidRPr="00197ACC" w:rsidRDefault="00B377A6" w:rsidP="00197ACC">
      <w:pPr>
        <w:pStyle w:val="aa"/>
        <w:rPr>
          <w:szCs w:val="28"/>
        </w:rPr>
      </w:pPr>
      <w:r>
        <w:rPr>
          <w:b/>
          <w:bCs/>
          <w:szCs w:val="28"/>
        </w:rPr>
        <w:t xml:space="preserve">2. </w:t>
      </w:r>
      <w:r w:rsidR="00BD37F5" w:rsidRPr="00197ACC">
        <w:rPr>
          <w:b/>
          <w:bCs/>
          <w:szCs w:val="28"/>
        </w:rPr>
        <w:t>Возникновение сложных органических соединений</w:t>
      </w:r>
    </w:p>
    <w:p w:rsidR="00B377A6" w:rsidRDefault="00B377A6" w:rsidP="00197ACC">
      <w:pPr>
        <w:pStyle w:val="aa"/>
        <w:rPr>
          <w:szCs w:val="28"/>
        </w:rPr>
      </w:pP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Второй этап биогенеза характеризовался возникновением более сложных органических соединений, в частности белковых веществ в водах первичного океана. Благодаря высокой температуре, грозовым разрядам, усиленному ультрафиолетовому излучению относительно простые молекулы органических соединений при взаимодействии с другими веществами усложнялись и образовывались углеводы, жиры, аминокислоты, белки и нуклеиновые кислоты.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 xml:space="preserve">Возможность такого синтеза была доказана опытами А.М. Бутлерова, который еще в середине прошлого столетия получил из формальдегида углеводы (сахар). В 1953—1957 гг. химиками различных стран (США, СССР, Германии) в целом ряде экспериментов из смеси газов (аммиака, метана, водяного пара, водорода) при 70—80°С и давлении несколько атмосфер под воздействием электрических разрядов напряжением 60000 В и ультрафиолетовых лучей </w:t>
      </w:r>
      <w:r w:rsidRPr="00197ACC">
        <w:rPr>
          <w:i/>
          <w:iCs/>
          <w:szCs w:val="28"/>
        </w:rPr>
        <w:t xml:space="preserve">была </w:t>
      </w:r>
      <w:r w:rsidRPr="00197ACC">
        <w:rPr>
          <w:szCs w:val="28"/>
        </w:rPr>
        <w:t>синтезированы органические кислоты, в том числе аминокислоты (глицин, аланин, аспарагиновая и глутаминовая кислоты), которые являются материалом для образования белковой молекулы. Таким образом, были смоделированы условия первичной атмосферы Земли, при</w:t>
      </w:r>
      <w:r w:rsidR="00197ACC" w:rsidRPr="00197ACC">
        <w:rPr>
          <w:szCs w:val="28"/>
        </w:rPr>
        <w:t xml:space="preserve"> </w:t>
      </w:r>
      <w:r w:rsidRPr="00197ACC">
        <w:rPr>
          <w:szCs w:val="28"/>
        </w:rPr>
        <w:t>которых могли образовываться аминокислоты, а при их полимеризации — и первичные белки.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 xml:space="preserve">Эксперименты в этом направлении оказались перспективными. В дальнейшем (при использовании других соотношений исходных газов и видов энергии) путем реакции полимеризации из простых молекул получали более сложные молекулы; белки, липиды, нуклеиновые кислоты и их производные, а позже была доказана возможность синтеза в условиях лаборатории и других сложных биохимических соединений, в том числе белковых молекул (инсулина), азотистых оснований нуклеотидов. Особенно важно то, что </w:t>
      </w:r>
      <w:r w:rsidRPr="00197ACC">
        <w:rPr>
          <w:i/>
          <w:iCs/>
          <w:szCs w:val="28"/>
        </w:rPr>
        <w:t>лабораторные эксперименты совершенно определенно показали возможность образования белковых молекул в условиях отсутствуя жизни.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С определенного этапа в процессе химической эволюции на Земле активное участие стал принимать кислород. Он мог накапливаться в атмосфере Земли в результате разложения воды и водяного пара под действием ультрафиолетовых лучей Солнца. (Для превращения восстановленной атмосферы первичной Земли в окисленную потребовалось не менее 1—1,2 млрд. лет.) С накоплением в атмосфере кислорода восстановленные соединения начали окисляться. Так, при окислении метана образовались метиловый спирт, формальдегид, муравьиная кислота и т.д., которые вместе с дождевой водой попадали в первичный океан. Эти вещества, вступая в реакции с аммиаком и цианистым водородом, дали начало аминокислотам и соединениям типа аденина. Важно и то, что более сложные органические соединения являются более стойкими перед разрушающим действием ультрафиолетового излучения, чем простые соединения.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Анализ возможных оценок количества органического вещества, которое накопилось неорганическим путем на ранней Земле, впечатляет: по некоторым расчетам за 1 млрд. лет над каждым квадратным сантиметром земной поверхности образовалось несколько килограммов органических соединений. Если их все растворить в мировом океане, то концентрация раствора была бы приблизительно 1%. Это довольно концентрированный «органический бульон». В таком «бульоне» мог вполне успешно развиваться процесс образования более сложных органических молекул. Таким образом, воды первичного океана постепенно насыщались разнообразными органическими веществами, образуя «первичный бульон». Насыщению такого «органического бульона» в немалой степени способствовала еще и деятельность подземных вулканов.</w:t>
      </w:r>
    </w:p>
    <w:p w:rsidR="00BD37F5" w:rsidRPr="00197ACC" w:rsidRDefault="00BD37F5" w:rsidP="00197ACC">
      <w:pPr>
        <w:pStyle w:val="aa"/>
        <w:rPr>
          <w:b/>
          <w:bCs/>
          <w:szCs w:val="28"/>
        </w:rPr>
      </w:pPr>
    </w:p>
    <w:p w:rsidR="00BD37F5" w:rsidRPr="00B377A6" w:rsidRDefault="00BD37F5" w:rsidP="00197ACC">
      <w:pPr>
        <w:pStyle w:val="aa"/>
        <w:rPr>
          <w:b/>
          <w:bCs/>
          <w:szCs w:val="28"/>
        </w:rPr>
      </w:pPr>
      <w:r w:rsidRPr="00197ACC">
        <w:rPr>
          <w:b/>
          <w:bCs/>
          <w:szCs w:val="28"/>
        </w:rPr>
        <w:t>3. В чем суть принципа суперпозиции взаимодействий?</w:t>
      </w:r>
    </w:p>
    <w:p w:rsidR="00BD37F5" w:rsidRPr="00197ACC" w:rsidRDefault="00BD37F5" w:rsidP="00197ACC">
      <w:pPr>
        <w:pStyle w:val="aa"/>
        <w:rPr>
          <w:spacing w:val="4"/>
        </w:rPr>
      </w:pPr>
    </w:p>
    <w:p w:rsidR="00BD37F5" w:rsidRPr="00197ACC" w:rsidRDefault="00BD37F5" w:rsidP="00197ACC">
      <w:pPr>
        <w:pStyle w:val="aa"/>
        <w:rPr>
          <w:spacing w:val="4"/>
        </w:rPr>
      </w:pPr>
      <w:r w:rsidRPr="00197ACC">
        <w:rPr>
          <w:spacing w:val="4"/>
        </w:rPr>
        <w:t>Этот принцип</w:t>
      </w:r>
      <w:r w:rsidR="00197ACC" w:rsidRPr="00197ACC">
        <w:rPr>
          <w:spacing w:val="4"/>
        </w:rPr>
        <w:t xml:space="preserve"> </w:t>
      </w:r>
      <w:r w:rsidRPr="00197ACC">
        <w:rPr>
          <w:spacing w:val="4"/>
        </w:rPr>
        <w:t xml:space="preserve">имеет важное значение в физике и особенно - в квантовой механике. </w:t>
      </w:r>
      <w:r w:rsidRPr="00197ACC">
        <w:rPr>
          <w:spacing w:val="4"/>
          <w:u w:val="single"/>
        </w:rPr>
        <w:t>Принцип суперпозиции</w:t>
      </w:r>
      <w:r w:rsidRPr="00197ACC">
        <w:rPr>
          <w:rStyle w:val="a9"/>
          <w:spacing w:val="4"/>
          <w:u w:val="single"/>
        </w:rPr>
        <w:footnoteReference w:id="2"/>
      </w:r>
      <w:r w:rsidRPr="00197ACC">
        <w:rPr>
          <w:spacing w:val="4"/>
        </w:rPr>
        <w:t xml:space="preserve"> (наложения) - это допущение, согласно которому результирующий эффект представляет собой сумму эффектов, вызываемых каждым воздействующим явлением в отдельности. Одним из простых примеров является правило параллелограмма, в соответствии с которым складываются две силы, воздействующие на тело. Принцип суперпозиции выполняется лишь в условиях, когда воздействующие явления не влияют друг на друга. Встречный ветер тормозит движение автомашины по закону параллелограмма - принцип суперпозиции в этом случае выполняется полностью Но если песок, поднятый ветром, ухудшит работу двигателя, то в этом случае принцип суперпозиции выполняться не будет. Вообще, в ньютоновской физике этот принцип не универсален и во многих случаях справедлив лишь приближенно.</w:t>
      </w:r>
    </w:p>
    <w:p w:rsidR="00BD37F5" w:rsidRPr="00197ACC" w:rsidRDefault="00BD37F5" w:rsidP="00197ACC">
      <w:pPr>
        <w:pStyle w:val="aa"/>
        <w:rPr>
          <w:spacing w:val="4"/>
        </w:rPr>
      </w:pPr>
      <w:r w:rsidRPr="00197ACC">
        <w:rPr>
          <w:spacing w:val="4"/>
        </w:rPr>
        <w:t>В микромире, наоборот, принцип суперпозиции - фундаментальный принцип, который наряду с принципом неопределенности составляет основу математического аппарата квантовой механики. В квантовой теории принцип суперпозиции лишен наглядности, характерной для классической механики, так как в квантовой теории в суперпозиции складываются альтернативные, с классической точки зрения, взаимоисключающие друг друга состояния.</w:t>
      </w:r>
    </w:p>
    <w:p w:rsidR="00BD37F5" w:rsidRPr="00197ACC" w:rsidRDefault="00BD37F5" w:rsidP="00197ACC">
      <w:pPr>
        <w:pStyle w:val="aa"/>
        <w:rPr>
          <w:spacing w:val="4"/>
        </w:rPr>
      </w:pPr>
      <w:r w:rsidRPr="00197ACC">
        <w:rPr>
          <w:spacing w:val="4"/>
        </w:rPr>
        <w:t>В релятивистской квантовой теории, предполагающей взаимное превращение частиц, принцип суперпозиции должен быть дополнен принципом суперотбора. Простейший пример - при аннигиляции электрона и позитрона принцип суперпозиции дополняется принципом сохранения электрического заряда - до и после превращений сумма зарядов должна быть постоянной. Поскольку заряды электрона и позитрона равны и взаимно противоположны, должна возникать незаряженная частица, каковой и является рождающийся в этом процессе аннигиляции фотон.</w:t>
      </w:r>
    </w:p>
    <w:p w:rsidR="00BD37F5" w:rsidRPr="00197ACC" w:rsidRDefault="00BD37F5" w:rsidP="00197ACC">
      <w:pPr>
        <w:pStyle w:val="aa"/>
        <w:rPr>
          <w:spacing w:val="4"/>
        </w:rPr>
      </w:pPr>
      <w:r w:rsidRPr="00197ACC">
        <w:rPr>
          <w:spacing w:val="4"/>
        </w:rPr>
        <w:t>А теперь ненадолго вернемся к принципам симметрии, которые, как мы уже знаем, лежат в основе законов сохранения физических величин, и в частности, в основе фундаментального закона сохранения энергии. Он выводит нас еще в одну область физики - термодинамику.</w:t>
      </w:r>
    </w:p>
    <w:p w:rsidR="00BD37F5" w:rsidRPr="00197ACC" w:rsidRDefault="00BD37F5" w:rsidP="00197ACC">
      <w:pPr>
        <w:pStyle w:val="aa"/>
        <w:rPr>
          <w:spacing w:val="4"/>
        </w:rPr>
      </w:pPr>
    </w:p>
    <w:p w:rsidR="00BD37F5" w:rsidRPr="00197ACC" w:rsidRDefault="00B377A6" w:rsidP="00197ACC">
      <w:pPr>
        <w:pStyle w:val="aa"/>
        <w:rPr>
          <w:b/>
          <w:bCs/>
        </w:rPr>
      </w:pPr>
      <w:r>
        <w:rPr>
          <w:b/>
          <w:bCs/>
        </w:rPr>
        <w:t xml:space="preserve">4. </w:t>
      </w:r>
      <w:r w:rsidR="00BD37F5" w:rsidRPr="00197ACC">
        <w:rPr>
          <w:b/>
          <w:bCs/>
        </w:rPr>
        <w:t>Естественнонаучная и гуманитарная культур</w:t>
      </w:r>
      <w:r>
        <w:rPr>
          <w:b/>
          <w:bCs/>
        </w:rPr>
        <w:t>а</w:t>
      </w:r>
    </w:p>
    <w:p w:rsidR="00BD37F5" w:rsidRPr="00197ACC" w:rsidRDefault="00BD37F5" w:rsidP="00197ACC">
      <w:pPr>
        <w:pStyle w:val="aa"/>
        <w:rPr>
          <w:b/>
          <w:bCs/>
        </w:rPr>
      </w:pPr>
    </w:p>
    <w:p w:rsidR="00BD37F5" w:rsidRPr="00197ACC" w:rsidRDefault="00BD37F5" w:rsidP="00197ACC">
      <w:pPr>
        <w:pStyle w:val="aa"/>
      </w:pPr>
      <w:r w:rsidRPr="00197ACC">
        <w:t xml:space="preserve">В современной культуре существуют две основные позиции по отношению к науке: </w:t>
      </w:r>
      <w:r w:rsidRPr="00197ACC">
        <w:rPr>
          <w:b/>
          <w:bCs/>
          <w:i/>
          <w:iCs/>
        </w:rPr>
        <w:t>сциентизм</w:t>
      </w:r>
      <w:r w:rsidRPr="00197ACC">
        <w:rPr>
          <w:i/>
          <w:iCs/>
        </w:rPr>
        <w:t xml:space="preserve"> </w:t>
      </w:r>
      <w:r w:rsidRPr="00197ACC">
        <w:t xml:space="preserve">и </w:t>
      </w:r>
      <w:r w:rsidRPr="00197ACC">
        <w:rPr>
          <w:b/>
          <w:bCs/>
          <w:i/>
          <w:iCs/>
        </w:rPr>
        <w:t>антисциентизм.</w:t>
      </w:r>
      <w:r w:rsidRPr="00197ACC">
        <w:t xml:space="preserve"> Сциентизм утверждает обсольтную ценность науки, рассматривая ее как вершину знания. Наука понимается как центральный и ведущий компонент культуры, обеспечивающий ее единство. Сциентисты утверждают, что наука в будущем не просто станет доминировать, но поглотит все другие сферы духовной культуры. Антисциентизм делает акцент на вненаучных формах и способах постижения действительности, на спонтанности человеческого поведения и вторичности рассудка по отношению к целостности жизненных проявлений личности. Умеренный антисциентизм ставит науку в один ряд с другими формами духовной культуры. Крайний антисциентизм полностью отрицает науки, рассматривая ее как враждебную силу. Развитие сциентизма и антисциентизма, их взаимная критика и борьба способствовали выработке нового представления о научности и рациональности в </w:t>
      </w:r>
      <w:r w:rsidRPr="00197ACC">
        <w:rPr>
          <w:lang w:val="en-US"/>
        </w:rPr>
        <w:t>XX</w:t>
      </w:r>
      <w:r w:rsidRPr="00197ACC">
        <w:t xml:space="preserve"> веке.</w:t>
      </w:r>
    </w:p>
    <w:p w:rsidR="00BD37F5" w:rsidRPr="00197ACC" w:rsidRDefault="00BD37F5" w:rsidP="00197ACC">
      <w:pPr>
        <w:pStyle w:val="aa"/>
      </w:pPr>
      <w:r w:rsidRPr="00197ACC">
        <w:t>Эпоха наибольшего расцвета культа</w:t>
      </w:r>
      <w:r w:rsidRPr="00197ACC">
        <w:rPr>
          <w:rStyle w:val="a9"/>
        </w:rPr>
        <w:footnoteReference w:id="3"/>
      </w:r>
      <w:r w:rsidRPr="00197ACC">
        <w:t xml:space="preserve"> науки – </w:t>
      </w:r>
      <w:r w:rsidRPr="00197ACC">
        <w:rPr>
          <w:lang w:val="en-US"/>
        </w:rPr>
        <w:t>XVII</w:t>
      </w:r>
      <w:r w:rsidRPr="00197ACC">
        <w:t xml:space="preserve"> – </w:t>
      </w:r>
      <w:r w:rsidRPr="00197ACC">
        <w:rPr>
          <w:lang w:val="en-US"/>
        </w:rPr>
        <w:t>XVIII</w:t>
      </w:r>
      <w:r w:rsidRPr="00197ACC">
        <w:t xml:space="preserve"> вв. Именно в это время формируются классические представления, отождествляющие рациональность с логической истинностью и научностью: рационально все то, что истинно, а поисками истины занимается наука. Бурное развитие науки в </w:t>
      </w:r>
      <w:r w:rsidRPr="00197ACC">
        <w:rPr>
          <w:lang w:val="en-US"/>
        </w:rPr>
        <w:t>XVII</w:t>
      </w:r>
      <w:r w:rsidRPr="00197ACC">
        <w:t xml:space="preserve"> – </w:t>
      </w:r>
      <w:r w:rsidRPr="00197ACC">
        <w:rPr>
          <w:lang w:val="en-US"/>
        </w:rPr>
        <w:t>XVIII</w:t>
      </w:r>
      <w:r w:rsidRPr="00197ACC">
        <w:t xml:space="preserve"> вв. привело к распространению эры в ее безграничные возможности по сути дела. Наука с большой буквы заняла место божества. Предполагалось, что наука способна дать ответы на все вопросы человеческого бытия и устройства мира. Философы </w:t>
      </w:r>
      <w:r w:rsidRPr="00197ACC">
        <w:rPr>
          <w:lang w:val="en-US"/>
        </w:rPr>
        <w:t>XVII</w:t>
      </w:r>
      <w:r w:rsidRPr="00197ACC">
        <w:t xml:space="preserve"> – </w:t>
      </w:r>
      <w:r w:rsidRPr="00197ACC">
        <w:rPr>
          <w:lang w:val="en-US"/>
        </w:rPr>
        <w:t>XVIII</w:t>
      </w:r>
      <w:r w:rsidRPr="00197ACC">
        <w:t xml:space="preserve"> вв. связывали возможность достижения свободы с обладанием рациональным знанием. Квинтэссенцией этого представления стало определение свободы как познанной необходимости Б. Спинозой. В Новое время и эпоху Просвещения рационализации природы и общества рассматривалась как необходимые условие гуманизации. Научное знание – вот гарантия достижения счастья, а поскольку каждый человек разумен, основной задачей становиться развитие разумной способности, т.е. посвящение.</w:t>
      </w:r>
    </w:p>
    <w:p w:rsidR="00BD37F5" w:rsidRPr="00197ACC" w:rsidRDefault="00BD37F5" w:rsidP="00197ACC">
      <w:pPr>
        <w:pStyle w:val="aa"/>
      </w:pPr>
      <w:r w:rsidRPr="00197ACC">
        <w:t xml:space="preserve">Однако Великая французская буржуазная революция продемонстрировала, как максимум рациональности и порядка оборачивается максимумом иррациональности и хаоса. Уже тогда стала формироваться оппозиция культу научной рациональности. Однако еще почти столетие человечество продолжало верить в безграничные возможности науки. Только в начале </w:t>
      </w:r>
      <w:r w:rsidRPr="00197ACC">
        <w:rPr>
          <w:lang w:val="en-US"/>
        </w:rPr>
        <w:t>XX</w:t>
      </w:r>
      <w:r w:rsidRPr="00197ACC">
        <w:t xml:space="preserve"> в. развитие технической рациональности и деструктивные последствия</w:t>
      </w:r>
      <w:r w:rsidR="00197ACC" w:rsidRPr="00197ACC">
        <w:t xml:space="preserve"> </w:t>
      </w:r>
      <w:r w:rsidRPr="00197ACC">
        <w:t>научно-технической революции привели к формированию последовательности оппозиции сциентизму. Установки на научность. Установки на научность оказалось недостаточно, чтобы постичь человеческие чувства, болезнь, смерть, одиночество, достичь свободы, перестроить общество на гуманистических началах и обеспечить всеобщее счастье. Ориентация на науку как обсалютное и окончательное знание породила раскол внутри самого научного разума и привела к кризису классического естествознания.</w:t>
      </w:r>
    </w:p>
    <w:p w:rsidR="00BD37F5" w:rsidRPr="00197ACC" w:rsidRDefault="00BD37F5" w:rsidP="00197ACC">
      <w:pPr>
        <w:pStyle w:val="aa"/>
      </w:pPr>
      <w:r w:rsidRPr="00197ACC">
        <w:t xml:space="preserve">Следствием этого стал вопрос: является ли европейская наука абсолютным плодом развития человека и культуры или она принадлежит только своей эпохе? В современной философии происходит пересмотр о научности, но не отказ от идеи разума, являющейся величайшей ценностью и достижением западной цивилизации. В конфликтах и кризисах </w:t>
      </w:r>
      <w:r w:rsidRPr="00197ACC">
        <w:rPr>
          <w:lang w:val="en-US"/>
        </w:rPr>
        <w:t>XX</w:t>
      </w:r>
      <w:r w:rsidRPr="00197ACC">
        <w:t xml:space="preserve"> в. человечество осознало, что « сон разума порождает чудовищ», но таким же чудовищем является и гипертрофированный разум.</w:t>
      </w:r>
    </w:p>
    <w:p w:rsidR="00BD37F5" w:rsidRPr="00197ACC" w:rsidRDefault="00BD37F5" w:rsidP="00197ACC">
      <w:pPr>
        <w:pStyle w:val="aa"/>
      </w:pPr>
      <w:r w:rsidRPr="00197ACC">
        <w:t>В 1960-1970 гг. английский историк и писатель Ч. Сноу сформулировал идею альтернативы двух культур: естественнонаучной. Ч. Сноу заявил, что современной постиндустриальной цивилизации существуют две культуры, которые находятся в постоянном конфликте друг с другом, а взаимопонимание между представителями этих культур невозможно. Пропасть между «физиками» и «лириками», по его мнению, все время увеличивается.</w:t>
      </w:r>
    </w:p>
    <w:p w:rsidR="00BD37F5" w:rsidRPr="00197ACC" w:rsidRDefault="00BD37F5" w:rsidP="00197ACC">
      <w:pPr>
        <w:pStyle w:val="aa"/>
      </w:pPr>
      <w:r w:rsidRPr="00197ACC">
        <w:t xml:space="preserve">Впервые идея различия наук о природе – естествознания и наук о духе – гуманитарного и социального знания была выдвинута в конце </w:t>
      </w:r>
      <w:r w:rsidRPr="00197ACC">
        <w:rPr>
          <w:lang w:val="en-US"/>
        </w:rPr>
        <w:t>XIX</w:t>
      </w:r>
      <w:r w:rsidRPr="00197ACC">
        <w:t xml:space="preserve"> в. В. Дильтеем и философами Баденской школы неокантианства В. Виндельбандом и Г. Риккертом. Достаточно быстро термин «науки о природе » и «науки о духе» стали общепринятыми, а сама идея прочно утвердилась в философии. В </w:t>
      </w:r>
      <w:r w:rsidRPr="00197ACC">
        <w:rPr>
          <w:lang w:val="en-US"/>
        </w:rPr>
        <w:t>XX</w:t>
      </w:r>
      <w:r w:rsidRPr="00197ACC">
        <w:t xml:space="preserve"> в. сложились три основные позиции по вопросу соотношения гуманитарного и социального познания, с одной стороны, и естествознания – с другой.</w:t>
      </w:r>
    </w:p>
    <w:p w:rsidR="00BD37F5" w:rsidRPr="00197ACC" w:rsidRDefault="00BD37F5" w:rsidP="00197ACC">
      <w:pPr>
        <w:pStyle w:val="aa"/>
      </w:pPr>
      <w:r w:rsidRPr="00197ACC">
        <w:rPr>
          <w:b/>
          <w:bCs/>
          <w:i/>
          <w:iCs/>
        </w:rPr>
        <w:t xml:space="preserve">ПЕРВАЯ. </w:t>
      </w:r>
      <w:r w:rsidRPr="00197ACC">
        <w:t>Науки о природе и науки о духе различаются по предмету и методу, при этом признается научный характер обоих сфер исследования. Подобный подход принят в философии жизни, экзистенциализме, герменевтике.</w:t>
      </w:r>
    </w:p>
    <w:p w:rsidR="00197ACC" w:rsidRPr="00197ACC" w:rsidRDefault="00BD37F5" w:rsidP="00197ACC">
      <w:pPr>
        <w:pStyle w:val="aa"/>
      </w:pPr>
      <w:r w:rsidRPr="00197ACC">
        <w:rPr>
          <w:b/>
          <w:bCs/>
          <w:i/>
          <w:iCs/>
        </w:rPr>
        <w:t>ВТОРАЯ.</w:t>
      </w:r>
      <w:r w:rsidRPr="00197ACC">
        <w:t xml:space="preserve"> Гуманитарное и социальное знание – неразвитая наука, имеющая собственный предмет, однако использующая привычный научный метод, т.е. естествознания. Науки о духе, таким образом, должны подгоняться под образец наук о природе. Этот подход характерен для позитивизма.</w:t>
      </w:r>
    </w:p>
    <w:p w:rsidR="00BD37F5" w:rsidRPr="00197ACC" w:rsidRDefault="00BD37F5" w:rsidP="00197ACC">
      <w:pPr>
        <w:pStyle w:val="aa"/>
      </w:pPr>
      <w:r w:rsidRPr="00197ACC">
        <w:rPr>
          <w:b/>
          <w:bCs/>
          <w:i/>
          <w:iCs/>
        </w:rPr>
        <w:t>ТРЕТЬЯ.</w:t>
      </w:r>
      <w:r w:rsidRPr="00197ACC">
        <w:t xml:space="preserve"> Гуманитарному и социальному знанию отказывается в научном статусе на этом основании, что в науках о духе содержатся высказывания, которые не могут быть проверены опытом, т.е. подвергнуты верификации. Науки о духе находятся за приделами научности, попадая в одну категорию с религией, мифологией и не позитивной философией. Такой точки зрения придерживается неопозитивизм.</w:t>
      </w:r>
    </w:p>
    <w:p w:rsidR="00BD37F5" w:rsidRPr="00197ACC" w:rsidRDefault="00BD37F5" w:rsidP="00197ACC">
      <w:pPr>
        <w:pStyle w:val="aa"/>
      </w:pPr>
      <w:r w:rsidRPr="00197ACC">
        <w:t>Наиболее приемлемой выглядит первая позиция, согласно которой гуманитарное и социальное познание обладает всеми свойствами науки со своим специфическим предметом (человек и вся сфера его культурной, исторической и социальной деятельности) и методом (понимание).</w:t>
      </w:r>
    </w:p>
    <w:p w:rsidR="00BD37F5" w:rsidRPr="00197ACC" w:rsidRDefault="00BD37F5" w:rsidP="00197ACC">
      <w:pPr>
        <w:pStyle w:val="aa"/>
      </w:pPr>
      <w:r w:rsidRPr="00197ACC">
        <w:t>Специфику наук о духе</w:t>
      </w:r>
      <w:r w:rsidR="00197ACC" w:rsidRPr="00197ACC">
        <w:t xml:space="preserve"> </w:t>
      </w:r>
      <w:r w:rsidRPr="00197ACC">
        <w:t>и соответствию гуманитарной культуры, можно определить следующим образом:</w:t>
      </w:r>
    </w:p>
    <w:p w:rsidR="00BD37F5" w:rsidRPr="00197ACC" w:rsidRDefault="00BD37F5" w:rsidP="00197ACC">
      <w:pPr>
        <w:pStyle w:val="aa"/>
      </w:pPr>
      <w:r w:rsidRPr="00197ACC">
        <w:t>Неустранимость субъективного момента, связанного с деятельностью человека, из гуманитарного знания: именно человек и результаты его деятельности выступают предметом наук о духе;</w:t>
      </w:r>
    </w:p>
    <w:p w:rsidR="00BD37F5" w:rsidRPr="00197ACC" w:rsidRDefault="00BD37F5" w:rsidP="00197ACC">
      <w:pPr>
        <w:pStyle w:val="aa"/>
      </w:pPr>
      <w:r w:rsidRPr="00197ACC">
        <w:t>Интерпретационный характер методов; используемых в науках социально-гуманитарного комплекса;</w:t>
      </w:r>
    </w:p>
    <w:p w:rsidR="00BD37F5" w:rsidRPr="00197ACC" w:rsidRDefault="00BD37F5" w:rsidP="00197ACC">
      <w:pPr>
        <w:pStyle w:val="aa"/>
      </w:pPr>
      <w:r w:rsidRPr="00197ACC">
        <w:t>Диалогический характер знания в гуманитарных и социальных науках;</w:t>
      </w:r>
    </w:p>
    <w:p w:rsidR="00BD37F5" w:rsidRPr="00197ACC" w:rsidRDefault="00BD37F5" w:rsidP="00197ACC">
      <w:pPr>
        <w:pStyle w:val="aa"/>
      </w:pPr>
      <w:r w:rsidRPr="00197ACC">
        <w:t>Неустранимость аксиологического, ценностного момента из наук о духе.</w:t>
      </w:r>
    </w:p>
    <w:p w:rsidR="00BD37F5" w:rsidRPr="00197ACC" w:rsidRDefault="00BD37F5" w:rsidP="00197ACC">
      <w:pPr>
        <w:pStyle w:val="aa"/>
      </w:pPr>
      <w:r w:rsidRPr="00197ACC">
        <w:t>Итак, предмет естествознания, с одной стороны, и предмет гуманитарного и социального познания – с другой, - различны. Предметом естествознания выступают природа, отдельные этапы ее развития и структурные уровни. Предметом гуманитарного и социального познания – вся человеческая и культурная реальность в полном объеме.</w:t>
      </w:r>
    </w:p>
    <w:p w:rsidR="00197ACC" w:rsidRPr="00197ACC" w:rsidRDefault="00BD37F5" w:rsidP="00197ACC">
      <w:pPr>
        <w:pStyle w:val="aa"/>
      </w:pPr>
      <w:r w:rsidRPr="00197ACC">
        <w:t>Методы наук о природе и наук о духе также различны. В естествознании преобладает объяснение, а в гуманитарных и социальных науках – понимание. Понимание – универсальная процедура постижная смысла явления или события, в которой объединены как рациональные, так и нерациональные моменты. Понимание возможно там, где есть смысл. Понимание стремится сохранить уникальное в изучаемом объекте, постичь его как целостность. Как писал В. Дильтей, «в гуманитарно-научном методе заключается постоянное взаимодействие переживания и понятия». Это происходит в силу того, что главный человек объект гуманитарного познания – человек и его индивидуальная ситуация.</w:t>
      </w:r>
    </w:p>
    <w:p w:rsidR="00BD37F5" w:rsidRPr="00197ACC" w:rsidRDefault="00BD37F5" w:rsidP="00197ACC">
      <w:pPr>
        <w:pStyle w:val="aa"/>
        <w:rPr>
          <w:b/>
          <w:bCs/>
          <w:i/>
          <w:iCs/>
        </w:rPr>
      </w:pPr>
      <w:r w:rsidRPr="00197ACC">
        <w:rPr>
          <w:b/>
          <w:bCs/>
          <w:i/>
          <w:iCs/>
        </w:rPr>
        <w:t>Объяснение – это универсальная гносеологическая процедура выявления сущности изучаемого объекта или явления, поведение его как частый под общий закон.</w:t>
      </w:r>
    </w:p>
    <w:p w:rsidR="00BD37F5" w:rsidRPr="00197ACC" w:rsidRDefault="00BD37F5" w:rsidP="00197ACC">
      <w:pPr>
        <w:pStyle w:val="aa"/>
      </w:pPr>
      <w:r w:rsidRPr="00197ACC">
        <w:t>Важно отметить, что методы объяснения и понимания используются и в науке о природе, и в науке о духе, объяснение и понимание – основные процедуры научной деятельности, однако доли объяснения и понимания в гуманитарном познании и естествознании различны. Постижение культурной и человеческой реальности не может быть простым отображением факторов, оно предполагает раскрытие того, что стоит за фактами, т.е. смысла. Понимание тесно связано с объяснением, но не сводится к нему. В понимании помимо рационального присутствует и нерациональный момент, связанный с интуитивным постижением действительности. Однако ошибочно полностью иррационализировать понимание. Наука независимо от того, является ли она естественной или гуманитарной, не может опираться на иррациональные методы.</w:t>
      </w:r>
    </w:p>
    <w:p w:rsidR="00197ACC" w:rsidRPr="00197ACC" w:rsidRDefault="00BD37F5" w:rsidP="00197ACC">
      <w:pPr>
        <w:pStyle w:val="aa"/>
      </w:pPr>
      <w:r w:rsidRPr="00197ACC">
        <w:t>Для нынешнего этапа развития науки характерны тесная взаимность и взаимодействие между естествознанием и социальным и гуманитарным познанием. Более того, концепция глобального эволюционизма, которая претендует на статус мировоззренческого основания науки, предполагает возможность для объединения наук о природе и наук о духе. Поэтому говорить о непреодолимой пропасти между естественнонаучной и гуманитарной культурами было бы ошибкой. Новые возможности для взаимодействия открывают кибернетика и синергетика, в которых результаты гуманитарного и естественнонаучного познания тесно переплетаются друг с другом.</w:t>
      </w:r>
    </w:p>
    <w:p w:rsidR="00BD37F5" w:rsidRPr="00197ACC" w:rsidRDefault="00BD37F5" w:rsidP="00197ACC">
      <w:pPr>
        <w:pStyle w:val="aa"/>
      </w:pPr>
      <w:r w:rsidRPr="00197ACC">
        <w:t>Итак, наука представляет собой целостную систему, многообразные элементы которой связаны собой общим мировоззренческими основаниями. Элементами системы «наука» выступают различные дисциплины. Множество частнонаучных дисциплин объединены, а две большие группы: фундаментальные и прикладные науки. В рамках фундаментальных наук сознаются теории, проясняющие базисные структуры бытия, фундаментальные знания определяют особенности представления человека о мире и самом себе, т.е. являются основанием научной картины мира. К фундаментальным наукам относится математика, естественные науки (астрономия, физика, химия, антропология и др.), социальные науки (история, экономика, этнография, демография, статистика и др.), гуманитарные науки (философия, лингвистика, психология и др.). Прикладные науки разрабатывают способы применения фундаментальных научных знаний на практике. К прикладным наукам относятся: технические дисциплины, сельскохозяйственные и медицинские науки, педагогика и др. Все различаются своим предметом, методами и результатами познания.</w:t>
      </w:r>
    </w:p>
    <w:p w:rsidR="00BD37F5" w:rsidRPr="00197ACC" w:rsidRDefault="00BD37F5" w:rsidP="00197ACC">
      <w:pPr>
        <w:pStyle w:val="aa"/>
      </w:pPr>
      <w:r w:rsidRPr="00197ACC">
        <w:t>Особенностями нынешнего этапа развития науки являются экспоненциальный рост информации), удвоение происходит каждые 10-15 лет), сложнейшая дифференциация научного знания, а также рост числа междисциплинарных исследований. Большинство наиболее значительных открытий в современной науке происходит на стыке различных дисциплин: физики и химии, астрономии и физики, химии и биологии и т.п.</w:t>
      </w:r>
    </w:p>
    <w:p w:rsidR="00BD37F5" w:rsidRPr="00197ACC" w:rsidRDefault="00BD37F5" w:rsidP="00197ACC">
      <w:pPr>
        <w:pStyle w:val="aa"/>
      </w:pPr>
    </w:p>
    <w:p w:rsidR="00B377A6" w:rsidRDefault="00B377A6" w:rsidP="00197ACC">
      <w:pPr>
        <w:pStyle w:val="aa"/>
        <w:rPr>
          <w:b/>
          <w:bCs/>
          <w:szCs w:val="28"/>
        </w:rPr>
      </w:pPr>
      <w:r>
        <w:rPr>
          <w:b/>
          <w:bCs/>
          <w:szCs w:val="28"/>
        </w:rPr>
        <w:br w:type="page"/>
        <w:t>Выводы</w:t>
      </w:r>
    </w:p>
    <w:p w:rsidR="00B377A6" w:rsidRDefault="00B377A6" w:rsidP="00197ACC">
      <w:pPr>
        <w:pStyle w:val="aa"/>
        <w:rPr>
          <w:b/>
          <w:bCs/>
          <w:szCs w:val="28"/>
        </w:rPr>
      </w:pP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 xml:space="preserve">Попытки понять, как возникла и развивалась жизнь на Земле, были предприняты еще в глубокой древности. В античности сложились два противоположных подхода к решению этой проблемы. Первый, религиозно-идеалистический, исходил из того, что возникновение жизни на Земле не могло осуществиться естественным, объективным, закономерным образом; жизнь является следствием божественного творческого акта (креационизм), и потому всем существам свойственна особая, независимая от материального мира «жизненная сила» </w:t>
      </w:r>
      <w:r w:rsidRPr="00197ACC">
        <w:rPr>
          <w:smallCaps/>
          <w:szCs w:val="28"/>
        </w:rPr>
        <w:t xml:space="preserve">(у18 </w:t>
      </w:r>
      <w:r w:rsidRPr="00197ACC">
        <w:rPr>
          <w:szCs w:val="28"/>
        </w:rPr>
        <w:t>укаЦз), которая направляет все процессы жизни (витализм). В основе второго, материалистического подхода лежало представление о том, что под влиянием естественных факторов живое может возникнуть из неживого, органическое из неорганического. . Несмотря на свою примитивность, первые исторические формы концепции самозарождения сыграли прогрессивную роль в борьбе с креационизмом.</w:t>
      </w:r>
    </w:p>
    <w:p w:rsidR="00BD37F5" w:rsidRPr="00197ACC" w:rsidRDefault="00BD37F5" w:rsidP="00197ACC">
      <w:pPr>
        <w:pStyle w:val="aa"/>
        <w:rPr>
          <w:szCs w:val="28"/>
        </w:rPr>
      </w:pPr>
      <w:r w:rsidRPr="00197ACC">
        <w:rPr>
          <w:szCs w:val="28"/>
        </w:rPr>
        <w:t>Идея самозарождения получила широкое распространение в средневековье и эпоху Возрождения, когда допускалась возможность самозарождения не только простых, но и довольно высокоорганизованных существ, даже млекопитающих (например, мышей из тряпок). Например, в трагедии В. Шекспира «Антоний и Клеопатра» Леонид говорит Марку Антонию: «Ваши египетские гады заводятся в грязи от лучей вашего египетского солнца. Вот, например, крокодил...»</w:t>
      </w:r>
      <w:r w:rsidRPr="00197ACC">
        <w:rPr>
          <w:szCs w:val="28"/>
          <w:vertAlign w:val="superscript"/>
        </w:rPr>
        <w:t>1</w:t>
      </w:r>
      <w:r w:rsidRPr="00197ACC">
        <w:rPr>
          <w:szCs w:val="28"/>
        </w:rPr>
        <w:t>. Известны попытки Парацельса разработать рецепты искусственного человека (гомункулуса).</w:t>
      </w:r>
    </w:p>
    <w:p w:rsidR="00BD37F5" w:rsidRPr="00197ACC" w:rsidRDefault="00BD37F5" w:rsidP="00197ACC">
      <w:pPr>
        <w:pStyle w:val="aa"/>
      </w:pPr>
    </w:p>
    <w:p w:rsidR="00BD37F5" w:rsidRPr="00197ACC" w:rsidRDefault="00B377A6" w:rsidP="00197ACC">
      <w:pPr>
        <w:pStyle w:val="aa"/>
        <w:rPr>
          <w:b/>
          <w:bCs/>
        </w:rPr>
      </w:pPr>
      <w:r>
        <w:br w:type="page"/>
      </w:r>
      <w:r w:rsidR="00BD37F5" w:rsidRPr="00197ACC">
        <w:rPr>
          <w:b/>
          <w:bCs/>
        </w:rPr>
        <w:t>Сп</w:t>
      </w:r>
      <w:r>
        <w:rPr>
          <w:b/>
          <w:bCs/>
        </w:rPr>
        <w:t>исок используемой литературы</w:t>
      </w:r>
    </w:p>
    <w:p w:rsidR="00BD37F5" w:rsidRPr="00197ACC" w:rsidRDefault="00BD37F5" w:rsidP="00197ACC">
      <w:pPr>
        <w:pStyle w:val="aa"/>
        <w:rPr>
          <w:b/>
          <w:bCs/>
        </w:rPr>
      </w:pPr>
    </w:p>
    <w:p w:rsidR="00BD37F5" w:rsidRPr="00B377A6" w:rsidRDefault="00BD37F5" w:rsidP="00B377A6">
      <w:pPr>
        <w:pStyle w:val="aa"/>
        <w:ind w:firstLine="0"/>
        <w:jc w:val="left"/>
      </w:pPr>
      <w:smartTag w:uri="urn:schemas-microsoft-com:office:smarttags" w:element="metricconverter">
        <w:smartTagPr>
          <w:attr w:name="ProductID" w:val="1. См"/>
        </w:smartTagPr>
        <w:r w:rsidRPr="00B377A6">
          <w:rPr>
            <w:bCs/>
          </w:rPr>
          <w:t>1</w:t>
        </w:r>
        <w:r w:rsidRPr="00B377A6">
          <w:t>. См</w:t>
        </w:r>
      </w:smartTag>
      <w:r w:rsidRPr="00B377A6">
        <w:t xml:space="preserve">. : Опарин А.И. Материя – жизнь – интеллект. М., </w:t>
      </w:r>
      <w:smartTag w:uri="urn:schemas-microsoft-com:office:smarttags" w:element="metricconverter">
        <w:smartTagPr>
          <w:attr w:name="ProductID" w:val="2000 г"/>
        </w:smartTagPr>
        <w:r w:rsidRPr="00B377A6">
          <w:t>2000 г</w:t>
        </w:r>
      </w:smartTag>
      <w:r w:rsidRPr="00B377A6">
        <w:t>.</w:t>
      </w:r>
    </w:p>
    <w:p w:rsidR="00BD37F5" w:rsidRPr="00B377A6" w:rsidRDefault="00BD37F5" w:rsidP="00B377A6">
      <w:pPr>
        <w:pStyle w:val="aa"/>
        <w:ind w:firstLine="0"/>
        <w:jc w:val="left"/>
      </w:pPr>
      <w:r w:rsidRPr="00B377A6">
        <w:rPr>
          <w:bCs/>
        </w:rPr>
        <w:t>2.</w:t>
      </w:r>
      <w:r w:rsidRPr="00B377A6">
        <w:t xml:space="preserve"> Учебное пособие для студентов «Концепции современного естествознания»: Грушевицкая Т.Г., Садохин А.П</w:t>
      </w:r>
    </w:p>
    <w:p w:rsidR="00197ACC" w:rsidRPr="00B377A6" w:rsidRDefault="00BD37F5" w:rsidP="00B377A6">
      <w:pPr>
        <w:pStyle w:val="aa"/>
        <w:ind w:firstLine="0"/>
        <w:jc w:val="left"/>
      </w:pPr>
      <w:r w:rsidRPr="00B377A6">
        <w:rPr>
          <w:bCs/>
          <w:szCs w:val="28"/>
        </w:rPr>
        <w:t>3.</w:t>
      </w:r>
      <w:r w:rsidRPr="00B377A6">
        <w:rPr>
          <w:szCs w:val="28"/>
        </w:rPr>
        <w:t xml:space="preserve"> Шекспир В. Полн. собр. соч.: В 8 т. М., 1960. Т. 7. С. 157.</w:t>
      </w:r>
    </w:p>
    <w:p w:rsidR="00BD37F5" w:rsidRPr="00B377A6" w:rsidRDefault="00BD37F5" w:rsidP="00B377A6">
      <w:pPr>
        <w:pStyle w:val="aa"/>
        <w:ind w:firstLine="0"/>
        <w:jc w:val="left"/>
      </w:pPr>
      <w:bookmarkStart w:id="0" w:name="_GoBack"/>
      <w:bookmarkEnd w:id="0"/>
    </w:p>
    <w:sectPr w:rsidR="00BD37F5" w:rsidRPr="00B377A6" w:rsidSect="00197ACC">
      <w:type w:val="continuous"/>
      <w:pgSz w:w="11909" w:h="16834" w:code="9"/>
      <w:pgMar w:top="1134" w:right="850" w:bottom="1134" w:left="1701" w:header="0" w:footer="28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CF0" w:rsidRDefault="009F3CF0">
      <w:r>
        <w:separator/>
      </w:r>
    </w:p>
  </w:endnote>
  <w:endnote w:type="continuationSeparator" w:id="0">
    <w:p w:rsidR="009F3CF0" w:rsidRDefault="009F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CF0" w:rsidRDefault="009F3CF0">
      <w:r>
        <w:separator/>
      </w:r>
    </w:p>
  </w:footnote>
  <w:footnote w:type="continuationSeparator" w:id="0">
    <w:p w:rsidR="009F3CF0" w:rsidRDefault="009F3CF0">
      <w:r>
        <w:continuationSeparator/>
      </w:r>
    </w:p>
  </w:footnote>
  <w:footnote w:id="1">
    <w:p w:rsidR="009F3CF0" w:rsidRDefault="00BD37F5" w:rsidP="008C2961">
      <w:pPr>
        <w:pStyle w:val="a7"/>
        <w:spacing w:line="360" w:lineRule="auto"/>
        <w:jc w:val="both"/>
      </w:pPr>
      <w:r w:rsidRPr="008C2961">
        <w:rPr>
          <w:rStyle w:val="a9"/>
        </w:rPr>
        <w:footnoteRef/>
      </w:r>
      <w:r w:rsidRPr="008C2961">
        <w:t xml:space="preserve"> </w:t>
      </w:r>
      <w:r w:rsidRPr="008C2961">
        <w:rPr>
          <w:i/>
          <w:iCs/>
          <w:color w:val="000000"/>
        </w:rPr>
        <w:t xml:space="preserve">Шекспир В. </w:t>
      </w:r>
      <w:r w:rsidRPr="008C2961">
        <w:rPr>
          <w:color w:val="000000"/>
        </w:rPr>
        <w:t>Полн. собр. соч.: В 8 т. М., 1960. Т. 7. С. 157.</w:t>
      </w:r>
    </w:p>
  </w:footnote>
  <w:footnote w:id="2">
    <w:p w:rsidR="009F3CF0" w:rsidRDefault="00BD37F5" w:rsidP="008C2961">
      <w:pPr>
        <w:pStyle w:val="a7"/>
        <w:spacing w:line="360" w:lineRule="auto"/>
        <w:jc w:val="both"/>
      </w:pPr>
      <w:r w:rsidRPr="008C2961">
        <w:rPr>
          <w:rStyle w:val="a9"/>
        </w:rPr>
        <w:footnoteRef/>
      </w:r>
      <w:r w:rsidRPr="008C2961">
        <w:t xml:space="preserve"> Учебное посодие для студентов «Концепции современного естествознания». : Грушевицкая Т.Г., Садохин А.П.</w:t>
      </w:r>
    </w:p>
  </w:footnote>
  <w:footnote w:id="3">
    <w:p w:rsidR="009F3CF0" w:rsidRDefault="00BD37F5" w:rsidP="008C2961">
      <w:pPr>
        <w:pStyle w:val="a7"/>
        <w:spacing w:line="360" w:lineRule="auto"/>
        <w:jc w:val="both"/>
      </w:pPr>
      <w:r w:rsidRPr="008C2961">
        <w:rPr>
          <w:rStyle w:val="a9"/>
        </w:rPr>
        <w:footnoteRef/>
      </w:r>
      <w:r w:rsidRPr="008C2961">
        <w:t xml:space="preserve"> Учебное посодие для студентов «Концепции современного естествознания». : Грушевицкая Т.Г., Садохин А.П.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C6D47"/>
    <w:multiLevelType w:val="hybridMultilevel"/>
    <w:tmpl w:val="7D9EB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625669"/>
    <w:multiLevelType w:val="hybridMultilevel"/>
    <w:tmpl w:val="86A011C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6163E4"/>
    <w:multiLevelType w:val="hybridMultilevel"/>
    <w:tmpl w:val="3A00805E"/>
    <w:lvl w:ilvl="0" w:tplc="04883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271A63"/>
    <w:multiLevelType w:val="hybridMultilevel"/>
    <w:tmpl w:val="F418E9F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9C71942"/>
    <w:multiLevelType w:val="hybridMultilevel"/>
    <w:tmpl w:val="6F4897E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46E"/>
    <w:rsid w:val="001630B8"/>
    <w:rsid w:val="00197ACC"/>
    <w:rsid w:val="00332265"/>
    <w:rsid w:val="0038246E"/>
    <w:rsid w:val="003D4A0A"/>
    <w:rsid w:val="00807ACA"/>
    <w:rsid w:val="008C2961"/>
    <w:rsid w:val="009F3CF0"/>
    <w:rsid w:val="00B377A6"/>
    <w:rsid w:val="00BD37F5"/>
    <w:rsid w:val="00DA6012"/>
    <w:rsid w:val="00DD0AE8"/>
    <w:rsid w:val="00E661AC"/>
    <w:rsid w:val="00FA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F00B5B-29D7-4DD9-BF7A-494E19B4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hd w:val="clear" w:color="auto" w:fill="FFFFFF"/>
      <w:jc w:val="center"/>
      <w:outlineLvl w:val="0"/>
    </w:pPr>
    <w:rPr>
      <w:b/>
      <w:bCs/>
      <w:color w:val="000000"/>
      <w:sz w:val="32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hd w:val="clear" w:color="auto" w:fill="FFFFFF"/>
      <w:tabs>
        <w:tab w:val="left" w:pos="3220"/>
        <w:tab w:val="left" w:pos="3260"/>
        <w:tab w:val="left" w:pos="6620"/>
      </w:tabs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pPr>
      <w:shd w:val="clear" w:color="auto" w:fill="FFFFFF"/>
      <w:ind w:right="-80" w:firstLine="298"/>
      <w:jc w:val="both"/>
    </w:pPr>
    <w:rPr>
      <w:color w:val="000000"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ind w:right="38" w:firstLine="298"/>
      <w:jc w:val="both"/>
    </w:pPr>
    <w:rPr>
      <w:color w:val="000000"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pPr>
      <w:shd w:val="clear" w:color="auto" w:fill="FFFFFF"/>
      <w:tabs>
        <w:tab w:val="left" w:pos="4286"/>
      </w:tabs>
      <w:jc w:val="center"/>
    </w:pPr>
    <w:rPr>
      <w:b/>
      <w:bCs/>
      <w:color w:val="000000"/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Pr>
      <w:rFonts w:cs="Times New Roman"/>
      <w:vertAlign w:val="superscript"/>
    </w:rPr>
  </w:style>
  <w:style w:type="paragraph" w:customStyle="1" w:styleId="aa">
    <w:name w:val="А"/>
    <w:basedOn w:val="a"/>
    <w:qFormat/>
    <w:rsid w:val="00197ACC"/>
    <w:pPr>
      <w:spacing w:line="360" w:lineRule="auto"/>
      <w:ind w:firstLine="709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3837</Words>
  <Characters>21875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Возникновение жизни на Земле</vt:lpstr>
    </vt:vector>
  </TitlesOfParts>
  <Company/>
  <LinksUpToDate>false</LinksUpToDate>
  <CharactersWithSpaces>25661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Возникновение жизни на Земле</dc:title>
  <dc:subject/>
  <dc:creator>1</dc:creator>
  <cp:keywords/>
  <dc:description/>
  <cp:lastModifiedBy>admin</cp:lastModifiedBy>
  <cp:revision>2</cp:revision>
  <dcterms:created xsi:type="dcterms:W3CDTF">2014-03-02T19:38:00Z</dcterms:created>
  <dcterms:modified xsi:type="dcterms:W3CDTF">2014-03-02T19:38:00Z</dcterms:modified>
</cp:coreProperties>
</file>