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88" w:rsidRDefault="00F31388" w:rsidP="00F200BE">
      <w:pPr>
        <w:autoSpaceDE w:val="0"/>
        <w:autoSpaceDN w:val="0"/>
        <w:adjustRightInd w:val="0"/>
        <w:spacing w:after="0" w:line="240" w:lineRule="auto"/>
        <w:rPr>
          <w:rFonts w:cs="TimesNewRomanPS-BoldItalicMT"/>
          <w:b/>
          <w:bCs/>
          <w:i/>
          <w:iCs/>
          <w:sz w:val="20"/>
          <w:szCs w:val="20"/>
        </w:rPr>
      </w:pP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BoldItalicMT"/>
          <w:b/>
          <w:bCs/>
          <w:i/>
          <w:iCs/>
          <w:sz w:val="20"/>
          <w:szCs w:val="20"/>
        </w:rPr>
      </w:pPr>
      <w:r w:rsidRPr="00F200BE">
        <w:rPr>
          <w:rFonts w:cs="TimesNewRomanPS-BoldItalicMT"/>
          <w:b/>
          <w:bCs/>
          <w:i/>
          <w:iCs/>
          <w:sz w:val="20"/>
          <w:szCs w:val="20"/>
        </w:rPr>
        <w:t>УДК 81’255.2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0"/>
          <w:szCs w:val="20"/>
        </w:rPr>
      </w:pPr>
      <w:r w:rsidRPr="00F200BE">
        <w:rPr>
          <w:rFonts w:cs="TimesNewRomanPS-BoldMT"/>
          <w:b/>
          <w:bCs/>
          <w:sz w:val="20"/>
          <w:szCs w:val="20"/>
        </w:rPr>
        <w:t>ПРОБЛЕМА СТИЛИСТИЧЕСКОЙ АДЕКВАТНОСТИ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0"/>
          <w:szCs w:val="20"/>
        </w:rPr>
      </w:pPr>
      <w:r w:rsidRPr="00F200BE">
        <w:rPr>
          <w:rFonts w:cs="TimesNewRomanPS-BoldMT"/>
          <w:b/>
          <w:bCs/>
          <w:sz w:val="20"/>
          <w:szCs w:val="20"/>
        </w:rPr>
        <w:t>РУССКИХ ПЕРЕВОДНЫХ ТЕКСТОВ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0"/>
          <w:szCs w:val="20"/>
        </w:rPr>
      </w:pPr>
      <w:r w:rsidRPr="00F200BE">
        <w:rPr>
          <w:rFonts w:cs="TimesNewRomanPS-BoldMT"/>
          <w:b/>
          <w:bCs/>
          <w:sz w:val="20"/>
          <w:szCs w:val="20"/>
        </w:rPr>
        <w:t>(на примере исторических романов В. Скотта)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0"/>
          <w:szCs w:val="20"/>
        </w:rPr>
      </w:pPr>
      <w:r w:rsidRPr="00F200BE">
        <w:rPr>
          <w:rFonts w:cs="TimesNewRomanPS-BoldMT"/>
          <w:b/>
          <w:bCs/>
          <w:sz w:val="20"/>
          <w:szCs w:val="20"/>
        </w:rPr>
        <w:t>Е.А. Молодых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Воронежская государственная технологическая академия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Поступила в редакцию 23 апреля 2008 г.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BoldItalicMT"/>
          <w:b/>
          <w:bCs/>
          <w:i/>
          <w:iCs/>
          <w:sz w:val="20"/>
          <w:szCs w:val="20"/>
        </w:rPr>
        <w:t>Аннотация</w:t>
      </w:r>
      <w:r w:rsidRPr="00F200BE">
        <w:rPr>
          <w:rFonts w:cs="TimesNewRomanPS-BoldMT"/>
          <w:b/>
          <w:bCs/>
          <w:sz w:val="20"/>
          <w:szCs w:val="20"/>
        </w:rPr>
        <w:t xml:space="preserve">: </w:t>
      </w:r>
      <w:r w:rsidRPr="00F200BE">
        <w:rPr>
          <w:rFonts w:cs="TimesNewRomanPSMT"/>
          <w:sz w:val="20"/>
          <w:szCs w:val="20"/>
        </w:rPr>
        <w:t>Данная статья посвящена проблеме стилистической эквивалентности, которая на се-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годняшний день является одной из главных в теории и практике перевода. Художественный текст —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важный инструмент в процессе межкультурной коммуникации, принадлежащий одновременно двум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культурам — культуре оригинала текста и культуре реципиента. В тексте перевода важно сохранить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прагматический потенциал оригинала, его коммуникативный эффект. В нашей статье мы рассматри-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ваем проблему межъязыковой стилистической эквивалентности в коммуникативно-прагматическом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аспекте на примере текстов русских переводов исторических романов В. Скотта. Мы пытаемся вы-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яснить, какие стилистические ресурсы русского языка способны обеспечить адекватность переводных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текстов подлинникам.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BoldItalicMT"/>
          <w:b/>
          <w:bCs/>
          <w:i/>
          <w:iCs/>
          <w:sz w:val="20"/>
          <w:szCs w:val="20"/>
        </w:rPr>
        <w:t>Ключевые слова</w:t>
      </w:r>
      <w:r w:rsidRPr="00F200BE">
        <w:rPr>
          <w:rFonts w:cs="TimesNewRomanPS-BoldMT"/>
          <w:b/>
          <w:bCs/>
          <w:sz w:val="20"/>
          <w:szCs w:val="20"/>
        </w:rPr>
        <w:t xml:space="preserve">: </w:t>
      </w:r>
      <w:r w:rsidRPr="00F200BE">
        <w:rPr>
          <w:rFonts w:cs="TimesNewRomanPSMT"/>
          <w:sz w:val="20"/>
          <w:szCs w:val="20"/>
        </w:rPr>
        <w:t>стилистический, прагматический, эквивалентность, коммуникация</w:t>
      </w:r>
      <w:r w:rsidRPr="00F200BE">
        <w:rPr>
          <w:rFonts w:cs="TimesNewRomanPS-BoldItalicMT"/>
          <w:sz w:val="20"/>
          <w:szCs w:val="20"/>
        </w:rPr>
        <w:t>_____</w:t>
      </w:r>
      <w:r w:rsidRPr="00F200BE">
        <w:rPr>
          <w:rFonts w:cs="TimesNewRomanPSMT"/>
          <w:sz w:val="20"/>
          <w:szCs w:val="20"/>
        </w:rPr>
        <w:t>, перевод, адек-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ватность.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BoldItalicMT"/>
          <w:b/>
          <w:bCs/>
          <w:i/>
          <w:iCs/>
          <w:sz w:val="20"/>
          <w:szCs w:val="20"/>
        </w:rPr>
        <w:t>Abstract</w:t>
      </w:r>
      <w:r w:rsidRPr="00F200BE">
        <w:rPr>
          <w:rFonts w:cs="TimesNewRomanPS-BoldMT"/>
          <w:b/>
          <w:bCs/>
          <w:sz w:val="20"/>
          <w:szCs w:val="20"/>
        </w:rPr>
        <w:t xml:space="preserve">: </w:t>
      </w:r>
      <w:r w:rsidRPr="00F200BE">
        <w:rPr>
          <w:rFonts w:cs="TimesNewRomanPSMT"/>
          <w:sz w:val="20"/>
          <w:szCs w:val="20"/>
        </w:rPr>
        <w:t>This article is devoted to the problem of stylistic equivalence which is one of the most important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problems today. Literary text is an important means of intercultural communication. It belongs to two different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cultures — the culture of original text and the culture of recipient. It is essential to transmit stylistic peculiarities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of the original text, its pragmatic potential (communicative effect). In our article we investigate the problem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of stylistic adequacy from the pragmatic point of view. We study this problem on the base of Russian translations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of the historical novels written by W. Scott. The purpose of our article is to fi nd out which stylistic resources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of Russian language are able to provide the equivalence between original texts and their Russian versions.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BoldItalicMT"/>
          <w:b/>
          <w:bCs/>
          <w:i/>
          <w:iCs/>
          <w:sz w:val="20"/>
          <w:szCs w:val="20"/>
        </w:rPr>
        <w:t>Key words</w:t>
      </w:r>
      <w:r w:rsidRPr="00F200BE">
        <w:rPr>
          <w:rFonts w:cs="TimesNewRomanPS-BoldMT"/>
          <w:b/>
          <w:bCs/>
          <w:sz w:val="20"/>
          <w:szCs w:val="20"/>
        </w:rPr>
        <w:t xml:space="preserve">: </w:t>
      </w:r>
      <w:r w:rsidRPr="00F200BE">
        <w:rPr>
          <w:rFonts w:cs="TimesNewRomanPSMT"/>
          <w:sz w:val="20"/>
          <w:szCs w:val="20"/>
        </w:rPr>
        <w:t>stylistic, pragmatic, equivalence, communication, translation, adequacy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© Молодых Е.А., 2008</w:t>
      </w:r>
    </w:p>
    <w:p w:rsidR="00ED5FA2" w:rsidRPr="00BA0B8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  <w:sectPr w:rsidR="00ED5FA2" w:rsidRPr="00BA0B8A" w:rsidSect="0032528E">
          <w:footerReference w:type="default" r:id="rId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Художественный текст является важным ин-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струментом в процессе межкультурного общения.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При этом он оказывается элементом, принадле-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жащим одновременно двум культурам — культу-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ре оригинала текста и культуре реципиента.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Текст-оригинал является для реципиента фраг-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ментом чужой лингвокультурной общности, ко-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торую он воспринимает с помощью текстов-пе-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реводов. Текст оригинала не только воздействует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на реципиента, но и сам подвергается воздейс-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твию иной культуры. Следовательно, переводи-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мый текст должен быть транспортирован в куль-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туру получателя, но одновременно сохранить 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своем переводном варианте свои стилистические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особенно сти, свой инокультурный колорит. Здесь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мы подходим к вопросу о том, что же такое экви-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валентность перевода: какой переводной текст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можно считать эквивалентным оригиналу, а какой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нет. Сегодня существуют различные взгляды на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проблему переводческой эквивалентности. 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последнее время на первый план в исследованиях,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посвященных вопросам перевода с одного языка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на другой, выходят проблемы текстового уровня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такие, как учет стилевых и жанровых особеннос-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тей текста оригинала и перевода (В.Н. Комисса-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ров, А.Д. Швейцер), влияние различий в языковой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картине мира, присущей англоязычным и русско-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язычным реципиентам (Л.С. Бархударов, Хэлли-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дей, В.Н. Комиссаров), обеспечение функцио-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нальной эквивалентности при переводе на основе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учета широкого спектра факторов структурной,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логико-смысловой и стилевой организации текс-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та (Е.В. Бреус). При переводе разные типы образ-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ной коннотации создают трудности неодинаково-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го характера и предполагают использование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166 ВЕСТНИК ВГУ, СЕРИЯ: ЛИНГВИСТИКА И МЕЖКУЛЬТУРНАЯ КОММУНИКАЦИЯ, 2008, № 3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различных переводческих стратегий и перевод-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ческих приемов.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Цель данной статьи — рассмотреть проблему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межъязыковой стилистической эквивалентности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 коммуникативно-прагматическом аспекте на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примере русских переводных текстов историче-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ских романов В. Скотта. В ней осуществляется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попытка провести анализ особенностей воспро-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изведения стилистической окраски текстов 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русских переводах исторических романов В. Скот-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та и выяснить, какие стилистические ресурсы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русского языка способны обеспечить их эквива-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лентность подлинникам.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Важную часть любой коммуникации состав-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ляет осуществление прагматического воздействия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(коммуникативного эффекта) на получателя ин-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формации (рецептора). Вопрос о прагматическом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факторе является одним из основных в современ-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ной теории перевода. С ним связывают решение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различных теоретических вопросов (проблемы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переводимости, установление эквивалентности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оригинала и перевода и т. д.). В рамках теории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перевода выдвигается концепция, согласно кото-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рой под прагматикой текста следует понимать его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коммуникативный эффект, то есть воздействие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текста на рецептора перевода или реакция рецеп-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тора на содержание текста [1, 56]. Смысл текста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может быть понят интерпретатором только при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соотнесении языковых значений с экстралингвис-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тическими факторами, важными для каждой рече-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вой ситуации. Правильный перевод текста на язык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перевода невозможен без передачи интенций авто-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ра, чувств, эмоций, дополнительных ассоциаций,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которые слово вызывает в сознании носителей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данного языка, то есть его коннотативного значе-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ния. Рассматривая перевод как акт двуязычной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коммуникации, необходимо учитывать ряд экстра-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лингвистических факторов, таких как различия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культур её участников, тем более что контактиру-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ющие в переводе языки сами являются носителями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национальных культур. Так, например, выдающий-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ся современный теоретик и практик перевода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Л.К. Латышев отмечает, что коммуникативный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эффект возникает в результате взаимодействия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текста и коммуникативной ситуации, которая скла-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дывается из факторов общечеловеческого, индиви-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дуального, социально-группового и лингвоэтни-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ческого характера [2, 105]. В разных коммуника-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тивных ситуациях один и тот же текст вызывает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разные коммуникативные эффекты. Взятый вне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коммуникативной ситуации, текст является носи-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телем определенного класса потенциальных ком-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муникативных эффектов, которые и составляют его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функцию. Различия в коммуникативных ситуациях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носителей разных языков проявляются, в первую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очередь, в том, что один из них понимает речь на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своем языке, а другой не понимает. В процессе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перевода нейтрализуется различие лингвоэтничес-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кой коммуникативной ситуации, в результате чего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переводной текст должен стать носителем того же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класса потенциальных коммуникативных эффек-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тов, что и исходный текст. Лингвоэтническая часть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коммуникативной ситуации исходного текста, ко-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торую предлагается именовать лингвоэтнической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коммуникативной компетенцией, приравнивается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 лингвоэтнической коммуникативной компетен-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ции текста перевода путем внесения в этот текст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«компенсирующих расхождений» с тем, чтобы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взаимодействие коммуникативной ситуации и тек-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ста было бы одинаковым для получателей исход-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ного и переводного сообщений.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В. Н. Комиссаров также отмечал, что цель пе-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реводчика заключается не только в том, чтобы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просто воспроизвести прагматику исходного тек-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ста на языке перевода, так как прагматическая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адекватность перевода необязательно заключается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 сохранении прагматики исходного текста, а и 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том, чтобы сохранить прагматический потенциал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оригинала в переводе [1, 68]. Таким образом, из-за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того, что прагматический потенциал высказывания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по-разному реализуется в различных языках, при-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ходится прибегать к прагматической адаптации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перевода, внося в свой текст необходимые измене-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ния так, чтобы коммуникативный эффект был до-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стигнут на языке перевода.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Следовательно, переводчик должен владеть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целым арсеналом транслирующих действий, цель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которых заключается в том, чтобы с помощью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средств родного языка в максимальной мере отра-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зить все содержание (а зачастую и структуру) ис-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ходного текста, в том числе и его прагматический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потенциал. Без достижения оптимальной для каж-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дого конкретного случая меры отраженности кон-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нотативного аспекта перевод может не достичь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желаемой цели.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 целом, можно сказать, что под прагматичес-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кими факторами понимают ряд условий, которые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требуют осуществления трансформаций в перево-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де для достижения равноценного коммуникатив-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ного эффекта, как для получателя оригинала, так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 для рецептора перевода. Необходимо максималь-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 передать стилистические особенности художес-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твенного произведения в переводном тексте, со-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хранить национальный и исторический колорит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Е.А. Молодых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ВЕСТНИК ВГУ, СЕРИЯ: ЛИНГВИСТИКА И МЕЖКУЛЬТУРНАЯ КОММУНИКАЦИЯ, 2008, № 3 167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подлинника при переводе (в нашем случае речь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идет о передаче стилистических особенностей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исторических романов В. Скотта).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Задачи, поставленные в работе, определили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применение соответствующих методов и приемов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исследования: общенаучных методик сопоставле-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ния, анализа (социолингвистический анализ, со-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поставительно-переводческий анализ), описания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 семантической интерпретации.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 ходе исследования мы обнаружили, что при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переводе довольно часто удается средствами рус-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ского языка воссоздать образность авторского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текста. Рассмотрим несколько примеров: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Accustomed to see his whole fortune trembling in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the scales of chance, and dexterous at adopting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expedients for casting the balance in his favour. Пос-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тоянно бросая все свое состояние на весы случая,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он всегда умело находил способ склонить их стрел-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 xml:space="preserve">ку на свою сторону. </w:t>
      </w:r>
      <w:r w:rsidRPr="00F200BE">
        <w:rPr>
          <w:rFonts w:cs="TimesNewRomanPSMT"/>
          <w:sz w:val="20"/>
          <w:szCs w:val="20"/>
        </w:rPr>
        <w:t>Несмотря на то, что в русском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 xml:space="preserve">переводном тексте опускается </w:t>
      </w:r>
      <w:r w:rsidRPr="00F200BE">
        <w:rPr>
          <w:rFonts w:cs="TimesNewRomanPS-ItalicMT"/>
          <w:i/>
          <w:iCs/>
          <w:sz w:val="20"/>
          <w:szCs w:val="20"/>
        </w:rPr>
        <w:t>trembling</w:t>
      </w:r>
      <w:r w:rsidRPr="00F200BE">
        <w:rPr>
          <w:rFonts w:cs="TimesNewRomanPSMT"/>
          <w:sz w:val="20"/>
          <w:szCs w:val="20"/>
        </w:rPr>
        <w:t>, что не-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сколько изменяет смысл оригинала, переводчику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удается передать средствами русского языка образ-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ность авторского текста.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Although, by the bones of Becket, courtesy to them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 xml:space="preserve">is casting pearls before swine. </w:t>
      </w:r>
      <w:r w:rsidRPr="00F200BE">
        <w:rPr>
          <w:rFonts w:cs="TimesNewRomanPSMT"/>
          <w:sz w:val="20"/>
          <w:szCs w:val="20"/>
        </w:rPr>
        <w:t>Выделенное словосо-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 xml:space="preserve">четание передается в тексте перевода как </w:t>
      </w:r>
      <w:r w:rsidRPr="00F200BE">
        <w:rPr>
          <w:rFonts w:cs="TimesNewRomanPS-ItalicMT"/>
          <w:i/>
          <w:iCs/>
          <w:sz w:val="20"/>
          <w:szCs w:val="20"/>
        </w:rPr>
        <w:t>метать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бисер перед свиньями</w:t>
      </w:r>
      <w:r w:rsidRPr="00F200BE">
        <w:rPr>
          <w:rFonts w:cs="TimesNewRomanPSMT"/>
          <w:sz w:val="20"/>
          <w:szCs w:val="20"/>
        </w:rPr>
        <w:t>, что формирует сходный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ассоциативный фон у читателей.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— Yes, Frank, what I have is my own, if labour in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getting, and care in augmenting, can make a right of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property; and no drone shall feed on my honeycomb. —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Да, Фрэнк, если труд приобретения и забота об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умножении приобретенного дают право собствен-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ности, мое имущество — действительно мое: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мною приобретено и мною приумножено в неус-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танных трудах и заботах! И я не позволю трутню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кормиться от моих сотов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Как мы уже отмечали, в зависимости от типа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образной коннотации создаются разные трудности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при переводе с одного языка на другой, что пред-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полагает использование различных переводческих</w:t>
      </w:r>
    </w:p>
    <w:p w:rsidR="00ED5FA2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  <w:sectPr w:rsidR="00ED5FA2" w:rsidSect="003252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F200BE">
        <w:rPr>
          <w:rFonts w:cs="TimesNewRomanPSMT"/>
          <w:sz w:val="20"/>
          <w:szCs w:val="20"/>
        </w:rPr>
        <w:t xml:space="preserve">стратегий и переводческих приемов. 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В н</w:t>
      </w:r>
      <w:r>
        <w:rPr>
          <w:rFonts w:cs="TimesNewRomanPSMT"/>
          <w:sz w:val="20"/>
          <w:szCs w:val="20"/>
        </w:rPr>
        <w:t>ашем ис</w:t>
      </w:r>
      <w:r w:rsidRPr="00F200BE">
        <w:rPr>
          <w:rFonts w:cs="TimesNewRomanPSMT"/>
          <w:sz w:val="20"/>
          <w:szCs w:val="20"/>
        </w:rPr>
        <w:t>следовании мы выделили следующие особенности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передачи стилистических особенностей оригинала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на русский язык.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1. При перев</w:t>
      </w:r>
      <w:r>
        <w:rPr>
          <w:rFonts w:cs="TimesNewRomanPSMT"/>
          <w:sz w:val="20"/>
          <w:szCs w:val="20"/>
        </w:rPr>
        <w:t>оде нередко имеют место неоправ</w:t>
      </w:r>
      <w:r w:rsidRPr="00F200BE">
        <w:rPr>
          <w:rFonts w:cs="TimesNewRomanPSMT"/>
          <w:sz w:val="20"/>
          <w:szCs w:val="20"/>
        </w:rPr>
        <w:t>данные замены фразеологизмов стилистически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нейтральными словосочетаниями, в результате чего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уходит экспрессивность, образность. Рассмотрим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несколько примеров: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«With respect to him, and to you, I shall take the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measures which I see needful, » replied my father, «but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it is fair in you, Frank, to take your own blame on your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own shoulders — very fair, that cannot be denied.»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В отношении его и тебя я приму те меры, какие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найду нужным, — отрезал мой отец. — Но ты</w:t>
      </w:r>
    </w:p>
    <w:p w:rsidR="00ED5FA2" w:rsidRPr="008C5B87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честно поступаешь, Фрэнк, что сам хочешь нести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наказание за свою вину, вполне честно, этого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нельзя отрицать</w:t>
      </w:r>
      <w:r w:rsidRPr="00F200BE">
        <w:rPr>
          <w:rFonts w:cs="TimesNewRomanPSMT"/>
          <w:sz w:val="20"/>
          <w:szCs w:val="20"/>
        </w:rPr>
        <w:t>.</w:t>
      </w:r>
    </w:p>
    <w:p w:rsidR="00ED5FA2" w:rsidRPr="008C5B87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Dubourg was determined I should have one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youngster at least about my hand who understood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business. Дюбур</w:t>
      </w:r>
      <w:r>
        <w:rPr>
          <w:rFonts w:cs="TimesNewRomanPS-ItalicMT"/>
          <w:i/>
          <w:iCs/>
          <w:sz w:val="20"/>
          <w:szCs w:val="20"/>
        </w:rPr>
        <w:t xml:space="preserve"> решил, что мне нужно иметь око</w:t>
      </w:r>
      <w:r w:rsidRPr="00F200BE">
        <w:rPr>
          <w:rFonts w:cs="TimesNewRomanPS-ItalicMT"/>
          <w:i/>
          <w:iCs/>
          <w:sz w:val="20"/>
          <w:szCs w:val="20"/>
        </w:rPr>
        <w:t>ло себя хоть о</w:t>
      </w:r>
      <w:r>
        <w:rPr>
          <w:rFonts w:cs="TimesNewRomanPS-ItalicMT"/>
          <w:i/>
          <w:iCs/>
          <w:sz w:val="20"/>
          <w:szCs w:val="20"/>
        </w:rPr>
        <w:t>дного конторщика, который разби</w:t>
      </w:r>
      <w:r w:rsidRPr="00F200BE">
        <w:rPr>
          <w:rFonts w:cs="TimesNewRomanPS-ItalicMT"/>
          <w:i/>
          <w:iCs/>
          <w:sz w:val="20"/>
          <w:szCs w:val="20"/>
        </w:rPr>
        <w:t>рается в делах</w:t>
      </w:r>
      <w:r w:rsidRPr="00F200BE">
        <w:rPr>
          <w:rFonts w:cs="TimesNewRomanPSMT"/>
          <w:sz w:val="20"/>
          <w:szCs w:val="20"/>
        </w:rPr>
        <w:t>.</w:t>
      </w:r>
    </w:p>
    <w:p w:rsidR="00ED5FA2" w:rsidRPr="008C5B87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 xml:space="preserve">В русском языке есть фразеологизмы — </w:t>
      </w:r>
      <w:r w:rsidRPr="00F200BE">
        <w:rPr>
          <w:rFonts w:cs="TimesNewRomanPS-ItalicMT"/>
          <w:i/>
          <w:iCs/>
          <w:sz w:val="20"/>
          <w:szCs w:val="20"/>
        </w:rPr>
        <w:t>взять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 xml:space="preserve">вину на свои плечи, иметь под рукой, </w:t>
      </w:r>
      <w:r w:rsidRPr="00F200BE">
        <w:rPr>
          <w:rFonts w:cs="TimesNewRomanPSMT"/>
          <w:sz w:val="20"/>
          <w:szCs w:val="20"/>
        </w:rPr>
        <w:t>эквивалентные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данным фразеологизмам исходного текста.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2. Однако необходимо отметить, что с помощью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стилистических </w:t>
      </w:r>
      <w:r>
        <w:rPr>
          <w:rFonts w:cs="TimesNewRomanPSMT"/>
          <w:sz w:val="20"/>
          <w:szCs w:val="20"/>
        </w:rPr>
        <w:t>ресурсов русского языка перевод</w:t>
      </w:r>
      <w:r w:rsidRPr="00F200BE">
        <w:rPr>
          <w:rFonts w:cs="TimesNewRomanPSMT"/>
          <w:sz w:val="20"/>
          <w:szCs w:val="20"/>
        </w:rPr>
        <w:t>чикам довольн</w:t>
      </w:r>
      <w:r>
        <w:rPr>
          <w:rFonts w:cs="TimesNewRomanPSMT"/>
          <w:sz w:val="20"/>
          <w:szCs w:val="20"/>
        </w:rPr>
        <w:t>о часто удается привнести образ</w:t>
      </w:r>
      <w:r w:rsidRPr="00F200BE">
        <w:rPr>
          <w:rFonts w:cs="TimesNewRomanPSMT"/>
          <w:sz w:val="20"/>
          <w:szCs w:val="20"/>
        </w:rPr>
        <w:t>ность, эмоциональную окраску в перевод, что мы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можем наблюдать в следующих примерах:</w:t>
      </w:r>
    </w:p>
    <w:p w:rsidR="00ED5FA2" w:rsidRPr="008C5B87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Why not go to Westminster or Eton at once, man,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and take to Lilly’s Grammar and Accidence, and to the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birch, too, if you like. Коли на то пошло, почему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тебе сразу не отправиться в Уэстминстер или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Итон — долбить грамматику по учебнику Лили и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отведать березовой каши</w:t>
      </w:r>
      <w:r w:rsidRPr="00F200BE">
        <w:rPr>
          <w:rFonts w:cs="TimesNewRomanPSMT"/>
          <w:sz w:val="20"/>
          <w:szCs w:val="20"/>
        </w:rPr>
        <w:t>? В данном примере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переводчик удачно применяет фразеологизм </w:t>
      </w:r>
      <w:r>
        <w:rPr>
          <w:rFonts w:cs="TimesNewRomanPS-ItalicMT"/>
          <w:i/>
          <w:iCs/>
          <w:sz w:val="20"/>
          <w:szCs w:val="20"/>
        </w:rPr>
        <w:t>отве</w:t>
      </w:r>
      <w:r w:rsidRPr="00F200BE">
        <w:rPr>
          <w:rFonts w:cs="TimesNewRomanPS-ItalicMT"/>
          <w:i/>
          <w:iCs/>
          <w:sz w:val="20"/>
          <w:szCs w:val="20"/>
        </w:rPr>
        <w:t>дать березовой каши</w:t>
      </w:r>
      <w:r w:rsidRPr="00F200BE">
        <w:rPr>
          <w:rFonts w:cs="TimesNewRomanPSMT"/>
          <w:sz w:val="20"/>
          <w:szCs w:val="20"/>
        </w:rPr>
        <w:t>, отсутствующий в языке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оригинала (</w:t>
      </w:r>
      <w:r w:rsidRPr="00F200BE">
        <w:rPr>
          <w:rFonts w:cs="TimesNewRomanPS-ItalicMT"/>
          <w:i/>
          <w:iCs/>
          <w:sz w:val="20"/>
          <w:szCs w:val="20"/>
        </w:rPr>
        <w:t>birch — розга</w:t>
      </w:r>
      <w:r>
        <w:rPr>
          <w:rFonts w:cs="TimesNewRomanPSMT"/>
          <w:sz w:val="20"/>
          <w:szCs w:val="20"/>
        </w:rPr>
        <w:t>). Кроме того, он эмоци</w:t>
      </w:r>
      <w:r w:rsidRPr="00F200BE">
        <w:rPr>
          <w:rFonts w:cs="TimesNewRomanPSMT"/>
          <w:sz w:val="20"/>
          <w:szCs w:val="20"/>
        </w:rPr>
        <w:t>онально усиливает русский перевод, употребляя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более экспрессивное слово </w:t>
      </w:r>
      <w:r w:rsidRPr="00F200BE">
        <w:rPr>
          <w:rFonts w:cs="TimesNewRomanPS-ItalicMT"/>
          <w:i/>
          <w:iCs/>
          <w:sz w:val="20"/>
          <w:szCs w:val="20"/>
        </w:rPr>
        <w:t xml:space="preserve">долбить, </w:t>
      </w:r>
      <w:r>
        <w:rPr>
          <w:rFonts w:cs="TimesNewRomanPSMT"/>
          <w:sz w:val="20"/>
          <w:szCs w:val="20"/>
        </w:rPr>
        <w:t>вместо сти</w:t>
      </w:r>
      <w:r w:rsidRPr="00F200BE">
        <w:rPr>
          <w:rFonts w:cs="TimesNewRomanPSMT"/>
          <w:sz w:val="20"/>
          <w:szCs w:val="20"/>
        </w:rPr>
        <w:t xml:space="preserve">листически нейтрального </w:t>
      </w:r>
      <w:r>
        <w:rPr>
          <w:rFonts w:cs="TimesNewRomanPS-ItalicMT"/>
          <w:i/>
          <w:iCs/>
          <w:sz w:val="20"/>
          <w:szCs w:val="20"/>
        </w:rPr>
        <w:t>take to — начинать за</w:t>
      </w:r>
      <w:r w:rsidRPr="00F200BE">
        <w:rPr>
          <w:rFonts w:cs="TimesNewRomanPS-ItalicMT"/>
          <w:i/>
          <w:iCs/>
          <w:sz w:val="20"/>
          <w:szCs w:val="20"/>
        </w:rPr>
        <w:t xml:space="preserve">ниматься (чем-либо). </w:t>
      </w:r>
      <w:r w:rsidRPr="00F200BE">
        <w:rPr>
          <w:rFonts w:cs="TimesNewRomanPSMT"/>
          <w:sz w:val="20"/>
          <w:szCs w:val="20"/>
        </w:rPr>
        <w:t>Рассмотрим еще несколько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примеров, когда</w:t>
      </w:r>
      <w:r>
        <w:rPr>
          <w:rFonts w:cs="TimesNewRomanPSMT"/>
          <w:sz w:val="20"/>
          <w:szCs w:val="20"/>
        </w:rPr>
        <w:t xml:space="preserve"> переводчик находит и удачно ис</w:t>
      </w:r>
      <w:r w:rsidRPr="00F200BE">
        <w:rPr>
          <w:rFonts w:cs="TimesNewRomanPSMT"/>
          <w:sz w:val="20"/>
          <w:szCs w:val="20"/>
        </w:rPr>
        <w:t>пользует стилистические средства русского языка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для перевода.</w:t>
      </w:r>
    </w:p>
    <w:p w:rsidR="00ED5FA2" w:rsidRPr="00F769B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His stature was not of the tallest, but his person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 xml:space="preserve">was uncommonly strong and compact. </w:t>
      </w:r>
      <w:r w:rsidRPr="00F200BE">
        <w:rPr>
          <w:rFonts w:cs="TimesNewRomanPSMT"/>
          <w:sz w:val="20"/>
          <w:szCs w:val="20"/>
        </w:rPr>
        <w:t>В русском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переводном тек</w:t>
      </w:r>
      <w:r>
        <w:rPr>
          <w:rFonts w:cs="TimesNewRomanPSMT"/>
          <w:sz w:val="20"/>
          <w:szCs w:val="20"/>
        </w:rPr>
        <w:t>сте данное предложение передает</w:t>
      </w:r>
      <w:r w:rsidRPr="00F200BE">
        <w:rPr>
          <w:rFonts w:cs="TimesNewRomanPSMT"/>
          <w:sz w:val="20"/>
          <w:szCs w:val="20"/>
        </w:rPr>
        <w:t xml:space="preserve">ся следующим образом: </w:t>
      </w:r>
      <w:r w:rsidRPr="00F200BE">
        <w:rPr>
          <w:rFonts w:cs="TimesNewRomanPS-ItalicMT"/>
          <w:i/>
          <w:iCs/>
          <w:sz w:val="20"/>
          <w:szCs w:val="20"/>
        </w:rPr>
        <w:t>он был не слишком высок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ростом, но необычайно силен и крепко сколочен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(сompact — плотный)</w:t>
      </w:r>
      <w:r w:rsidRPr="00F200BE">
        <w:rPr>
          <w:rFonts w:cs="TimesNewRomanPSMT"/>
          <w:sz w:val="20"/>
          <w:szCs w:val="20"/>
        </w:rPr>
        <w:t>.</w:t>
      </w:r>
    </w:p>
    <w:p w:rsidR="00ED5FA2" w:rsidRPr="00F769B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But his chief ambition was, that I should succeed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not merely to his fortune, but to the views and plans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by which he imagined he could extend and perpetuate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the wealthy inheritance which he designed for me. Но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он тешил свое честолюбие мечтою завещать мне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не только свое состояние, но также пл</w:t>
      </w:r>
      <w:r>
        <w:rPr>
          <w:rFonts w:cs="TimesNewRomanPS-ItalicMT"/>
          <w:i/>
          <w:iCs/>
          <w:sz w:val="20"/>
          <w:szCs w:val="20"/>
        </w:rPr>
        <w:t>аны и рас</w:t>
      </w:r>
      <w:r w:rsidRPr="00F200BE">
        <w:rPr>
          <w:rFonts w:cs="TimesNewRomanPS-ItalicMT"/>
          <w:i/>
          <w:iCs/>
          <w:sz w:val="20"/>
          <w:szCs w:val="20"/>
        </w:rPr>
        <w:t>четы, которы</w:t>
      </w:r>
      <w:r>
        <w:rPr>
          <w:rFonts w:cs="TimesNewRomanPS-ItalicMT"/>
          <w:i/>
          <w:iCs/>
          <w:sz w:val="20"/>
          <w:szCs w:val="20"/>
        </w:rPr>
        <w:t>ми надеялся приумножить и увеко</w:t>
      </w:r>
      <w:r w:rsidRPr="00F200BE">
        <w:rPr>
          <w:rFonts w:cs="TimesNewRomanPS-ItalicMT"/>
          <w:i/>
          <w:iCs/>
          <w:sz w:val="20"/>
          <w:szCs w:val="20"/>
        </w:rPr>
        <w:t>вечить оставляемое им богатое наследство (</w:t>
      </w:r>
      <w:r w:rsidRPr="00F200BE">
        <w:rPr>
          <w:rFonts w:cs="TimesNewRomanPSMT"/>
          <w:sz w:val="20"/>
          <w:szCs w:val="20"/>
        </w:rPr>
        <w:t>мы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 xml:space="preserve">можем перевести выделенный отрывок как </w:t>
      </w:r>
      <w:r w:rsidRPr="00F200BE">
        <w:rPr>
          <w:rFonts w:cs="TimesNewRomanPS-ItalicMT"/>
          <w:i/>
          <w:iCs/>
          <w:sz w:val="20"/>
          <w:szCs w:val="20"/>
        </w:rPr>
        <w:t>но его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главным стремлением было).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Проблема стилистической адекватности русских переводных текстов...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168 ВЕСТНИК ВГУ, СЕРИЯ: ЛИНГВИСТИКА И МЕЖКУЛЬТУРНАЯ КОММУНИКАЦИЯ, 2008, № 3</w:t>
      </w:r>
    </w:p>
    <w:p w:rsidR="00ED5FA2" w:rsidRPr="00F769B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 xml:space="preserve">I threw myself into his arms. </w:t>
      </w:r>
      <w:r w:rsidRPr="00F200BE">
        <w:rPr>
          <w:rFonts w:cs="TimesNewRomanPSMT"/>
          <w:sz w:val="20"/>
          <w:szCs w:val="20"/>
        </w:rPr>
        <w:t>В тексте перевода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звучит как </w:t>
      </w:r>
      <w:r w:rsidRPr="00F200BE">
        <w:rPr>
          <w:rFonts w:cs="TimesNewRomanPS-ItalicMT"/>
          <w:i/>
          <w:iCs/>
          <w:sz w:val="20"/>
          <w:szCs w:val="20"/>
        </w:rPr>
        <w:t>я бросился ему на шею (arms- руки).</w:t>
      </w:r>
    </w:p>
    <w:p w:rsidR="00ED5FA2" w:rsidRPr="00F769B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Иногда для п</w:t>
      </w:r>
      <w:r>
        <w:rPr>
          <w:rFonts w:cs="TimesNewRomanPSMT"/>
          <w:sz w:val="20"/>
          <w:szCs w:val="20"/>
        </w:rPr>
        <w:t>ередачи фразеологизма оригиналь</w:t>
      </w:r>
      <w:r w:rsidRPr="00F200BE">
        <w:rPr>
          <w:rFonts w:cs="TimesNewRomanPSMT"/>
          <w:sz w:val="20"/>
          <w:szCs w:val="20"/>
        </w:rPr>
        <w:t>ного текста пе</w:t>
      </w:r>
      <w:r>
        <w:rPr>
          <w:rFonts w:cs="TimesNewRomanPSMT"/>
          <w:sz w:val="20"/>
          <w:szCs w:val="20"/>
        </w:rPr>
        <w:t>реводчик находит русский фразео</w:t>
      </w:r>
      <w:r w:rsidRPr="00F200BE">
        <w:rPr>
          <w:rFonts w:cs="TimesNewRomanPSMT"/>
          <w:sz w:val="20"/>
          <w:szCs w:val="20"/>
        </w:rPr>
        <w:t>логизм со сходным значением. Так, например,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фразеологизм </w:t>
      </w:r>
      <w:r w:rsidRPr="00F200BE">
        <w:rPr>
          <w:rFonts w:cs="TimesNewRomanPS-ItalicMT"/>
          <w:i/>
          <w:iCs/>
          <w:sz w:val="20"/>
          <w:szCs w:val="20"/>
        </w:rPr>
        <w:t xml:space="preserve">to lodge with the larks </w:t>
      </w:r>
      <w:r w:rsidRPr="00F200BE">
        <w:rPr>
          <w:rFonts w:cs="TimesNewRomanPSMT"/>
          <w:sz w:val="20"/>
          <w:szCs w:val="20"/>
        </w:rPr>
        <w:t>(ночевать с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жаворонками) в </w:t>
      </w:r>
      <w:r>
        <w:rPr>
          <w:rFonts w:cs="TimesNewRomanPSMT"/>
          <w:sz w:val="20"/>
          <w:szCs w:val="20"/>
        </w:rPr>
        <w:t>тексте русского перевода переда</w:t>
      </w:r>
      <w:r w:rsidRPr="00F200BE">
        <w:rPr>
          <w:rFonts w:cs="TimesNewRomanPSMT"/>
          <w:sz w:val="20"/>
          <w:szCs w:val="20"/>
        </w:rPr>
        <w:t xml:space="preserve">ется русским фразеологизмом </w:t>
      </w:r>
      <w:r>
        <w:rPr>
          <w:rFonts w:cs="TimesNewRomanPS-ItalicMT"/>
          <w:i/>
          <w:iCs/>
          <w:sz w:val="20"/>
          <w:szCs w:val="20"/>
        </w:rPr>
        <w:t>ночевать под от</w:t>
      </w:r>
      <w:r w:rsidRPr="00F200BE">
        <w:rPr>
          <w:rFonts w:cs="TimesNewRomanPS-ItalicMT"/>
          <w:i/>
          <w:iCs/>
          <w:sz w:val="20"/>
          <w:szCs w:val="20"/>
        </w:rPr>
        <w:t>крытым небом.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3. Нередко в текстах переводов имеют место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переводческие тран</w:t>
      </w:r>
      <w:r>
        <w:rPr>
          <w:rFonts w:cs="TimesNewRomanPSMT"/>
          <w:sz w:val="20"/>
          <w:szCs w:val="20"/>
        </w:rPr>
        <w:t>сформации, в результате кото</w:t>
      </w:r>
      <w:r w:rsidRPr="00F200BE">
        <w:rPr>
          <w:rFonts w:cs="TimesNewRomanPSMT"/>
          <w:sz w:val="20"/>
          <w:szCs w:val="20"/>
        </w:rPr>
        <w:t>рых уходит образность оригинальных текстов.</w:t>
      </w:r>
    </w:p>
    <w:p w:rsidR="00ED5FA2" w:rsidRPr="00AF77F8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One large stone only had found its way to the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bottom, and, in stopping the course of a small brook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which glided smoothly round the foot of the eminence,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gave, by its opposition, a feeble voice of murmur to the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placid and elsewhere silent streamlet</w:t>
      </w:r>
      <w:r>
        <w:rPr>
          <w:rFonts w:cs="TimesNewRomanPSMT"/>
          <w:sz w:val="20"/>
          <w:szCs w:val="20"/>
        </w:rPr>
        <w:t>. Данный</w:t>
      </w:r>
      <w:r>
        <w:rPr>
          <w:rFonts w:cs="TimesNewRomanPSMT"/>
          <w:sz w:val="20"/>
          <w:szCs w:val="20"/>
          <w:lang w:val="en-US"/>
        </w:rPr>
        <w:t xml:space="preserve"> </w:t>
      </w:r>
      <w:r>
        <w:rPr>
          <w:rFonts w:cs="TimesNewRomanPSMT"/>
          <w:sz w:val="20"/>
          <w:szCs w:val="20"/>
        </w:rPr>
        <w:t>отры</w:t>
      </w:r>
      <w:r w:rsidRPr="00F200BE">
        <w:rPr>
          <w:rFonts w:cs="TimesNewRomanPSMT"/>
          <w:sz w:val="20"/>
          <w:szCs w:val="20"/>
        </w:rPr>
        <w:t xml:space="preserve">вок можно перевести следующим образом: </w:t>
      </w:r>
      <w:r w:rsidRPr="00F200BE">
        <w:rPr>
          <w:rFonts w:cs="TimesNewRomanPS-ItalicMT"/>
          <w:i/>
          <w:iCs/>
          <w:sz w:val="20"/>
          <w:szCs w:val="20"/>
        </w:rPr>
        <w:t>только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один огромный камень скатился до самого низа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холма и, остановив течение маленького ручья,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плавно скользящего вокруг подн</w:t>
      </w:r>
      <w:r>
        <w:rPr>
          <w:rFonts w:cs="TimesNewRomanPS-ItalicMT"/>
          <w:i/>
          <w:iCs/>
          <w:sz w:val="20"/>
          <w:szCs w:val="20"/>
        </w:rPr>
        <w:t>ожия возвышен</w:t>
      </w:r>
      <w:r w:rsidRPr="00F200BE">
        <w:rPr>
          <w:rFonts w:cs="TimesNewRomanPS-ItalicMT"/>
          <w:i/>
          <w:iCs/>
          <w:sz w:val="20"/>
          <w:szCs w:val="20"/>
        </w:rPr>
        <w:t>ности, вызвал своим сопротивлением слабый голос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журчания без</w:t>
      </w:r>
      <w:r>
        <w:rPr>
          <w:rFonts w:cs="TimesNewRomanPS-ItalicMT"/>
          <w:i/>
          <w:iCs/>
          <w:sz w:val="20"/>
          <w:szCs w:val="20"/>
        </w:rPr>
        <w:t>мятежного и в других местах без</w:t>
      </w:r>
      <w:r w:rsidRPr="00F200BE">
        <w:rPr>
          <w:rFonts w:cs="TimesNewRomanPS-ItalicMT"/>
          <w:i/>
          <w:iCs/>
          <w:sz w:val="20"/>
          <w:szCs w:val="20"/>
        </w:rPr>
        <w:t>молвного ручейка.</w:t>
      </w:r>
    </w:p>
    <w:p w:rsidR="00ED5FA2" w:rsidRPr="00222C45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Здесь обра</w:t>
      </w:r>
      <w:r>
        <w:rPr>
          <w:rFonts w:cs="TimesNewRomanPSMT"/>
          <w:sz w:val="20"/>
          <w:szCs w:val="20"/>
        </w:rPr>
        <w:t>зный характер в предложении ори</w:t>
      </w:r>
      <w:r w:rsidRPr="00F200BE">
        <w:rPr>
          <w:rFonts w:cs="TimesNewRomanPSMT"/>
          <w:sz w:val="20"/>
          <w:szCs w:val="20"/>
        </w:rPr>
        <w:t>гинала создается приемом олицетворения. Автор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переносит такое присущее одушевленному лицу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свойство, как слабый голос на неодушевленное —ручей. В языке </w:t>
      </w:r>
      <w:r>
        <w:rPr>
          <w:rFonts w:cs="TimesNewRomanPSMT"/>
          <w:sz w:val="20"/>
          <w:szCs w:val="20"/>
        </w:rPr>
        <w:t>русского перевода происходит уп</w:t>
      </w:r>
      <w:r w:rsidRPr="00F200BE">
        <w:rPr>
          <w:rFonts w:cs="TimesNewRomanPSMT"/>
          <w:sz w:val="20"/>
          <w:szCs w:val="20"/>
        </w:rPr>
        <w:t xml:space="preserve">рощение данного образа: </w:t>
      </w:r>
      <w:r w:rsidRPr="00F200BE">
        <w:rPr>
          <w:rFonts w:cs="TimesNewRomanPS-ItalicMT"/>
          <w:i/>
          <w:iCs/>
          <w:sz w:val="20"/>
          <w:szCs w:val="20"/>
        </w:rPr>
        <w:t>Только один огромный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камень скатился до самого низа холма, преградив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течение небольш</w:t>
      </w:r>
      <w:r>
        <w:rPr>
          <w:rFonts w:cs="TimesNewRomanPS-ItalicMT"/>
          <w:i/>
          <w:iCs/>
          <w:sz w:val="20"/>
          <w:szCs w:val="20"/>
        </w:rPr>
        <w:t>ого ручья, пробивавшегося у под</w:t>
      </w:r>
      <w:r w:rsidRPr="00F200BE">
        <w:rPr>
          <w:rFonts w:cs="TimesNewRomanPS-ItalicMT"/>
          <w:i/>
          <w:iCs/>
          <w:sz w:val="20"/>
          <w:szCs w:val="20"/>
        </w:rPr>
        <w:t xml:space="preserve">ножия холма, — </w:t>
      </w:r>
      <w:r>
        <w:rPr>
          <w:rFonts w:cs="TimesNewRomanPS-ItalicMT"/>
          <w:i/>
          <w:iCs/>
          <w:sz w:val="20"/>
          <w:szCs w:val="20"/>
        </w:rPr>
        <w:t>он заставлял чуть слышно роко</w:t>
      </w:r>
      <w:r w:rsidRPr="00F200BE">
        <w:rPr>
          <w:rFonts w:cs="TimesNewRomanPS-ItalicMT"/>
          <w:i/>
          <w:iCs/>
          <w:sz w:val="20"/>
          <w:szCs w:val="20"/>
        </w:rPr>
        <w:t>тать его мирные и тихие струи.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Рассмотрим еще один пример: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The nobles, whose power had become exorbitant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during the reign of Stephen, and whom the prudence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of Henry the second had scarce reduced into some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 xml:space="preserve">degree of subjection to the </w:t>
      </w:r>
      <w:r w:rsidRPr="00F200BE">
        <w:rPr>
          <w:rFonts w:cs="TimesNewRomanPS-BoldItalicMT"/>
          <w:b/>
          <w:bCs/>
          <w:i/>
          <w:iCs/>
          <w:sz w:val="20"/>
          <w:szCs w:val="20"/>
        </w:rPr>
        <w:t>crown</w:t>
      </w:r>
      <w:r w:rsidRPr="00F200BE">
        <w:rPr>
          <w:rFonts w:cs="TimesNewRomanPS-ItalicMT"/>
          <w:i/>
          <w:iCs/>
          <w:sz w:val="20"/>
          <w:szCs w:val="20"/>
        </w:rPr>
        <w:t>.</w:t>
      </w:r>
    </w:p>
    <w:p w:rsidR="00ED5FA2" w:rsidRPr="00222C45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Здесь в тексте оригинала мы наблюдаем такое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семантическое </w:t>
      </w:r>
      <w:r>
        <w:rPr>
          <w:rFonts w:cs="TimesNewRomanPSMT"/>
          <w:sz w:val="20"/>
          <w:szCs w:val="20"/>
        </w:rPr>
        <w:t>явление, как метонимия (синекдо</w:t>
      </w:r>
      <w:r w:rsidRPr="00F200BE">
        <w:rPr>
          <w:rFonts w:cs="TimesNewRomanPSMT"/>
          <w:sz w:val="20"/>
          <w:szCs w:val="20"/>
        </w:rPr>
        <w:t>ха), когда происходит перенос названия с одного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предмета на другой на основании их смежности.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Слово </w:t>
      </w:r>
      <w:r w:rsidRPr="00F200BE">
        <w:rPr>
          <w:rFonts w:cs="TimesNewRomanPS-BoldItalicMT"/>
          <w:b/>
          <w:bCs/>
          <w:i/>
          <w:iCs/>
          <w:sz w:val="20"/>
          <w:szCs w:val="20"/>
        </w:rPr>
        <w:t xml:space="preserve">crown </w:t>
      </w:r>
      <w:r>
        <w:rPr>
          <w:rFonts w:cs="TimesNewRomanPSMT"/>
          <w:sz w:val="20"/>
          <w:szCs w:val="20"/>
        </w:rPr>
        <w:t>— корона заменяет в языке ориги</w:t>
      </w:r>
      <w:r w:rsidRPr="00F200BE">
        <w:rPr>
          <w:rFonts w:cs="TimesNewRomanPSMT"/>
          <w:sz w:val="20"/>
          <w:szCs w:val="20"/>
        </w:rPr>
        <w:t>нала понятие «к</w:t>
      </w:r>
      <w:r>
        <w:rPr>
          <w:rFonts w:cs="TimesNewRomanPSMT"/>
          <w:sz w:val="20"/>
          <w:szCs w:val="20"/>
        </w:rPr>
        <w:t>оролевская власть». Данное явле</w:t>
      </w:r>
      <w:r w:rsidRPr="00F200BE">
        <w:rPr>
          <w:rFonts w:cs="TimesNewRomanPSMT"/>
          <w:sz w:val="20"/>
          <w:szCs w:val="20"/>
        </w:rPr>
        <w:t>ние совсем не нашло отражение при переводе: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феодалы, полу</w:t>
      </w:r>
      <w:r>
        <w:rPr>
          <w:rFonts w:cs="TimesNewRomanPS-ItalicMT"/>
          <w:i/>
          <w:iCs/>
          <w:sz w:val="20"/>
          <w:szCs w:val="20"/>
        </w:rPr>
        <w:t>чившие непомерную власть в царс</w:t>
      </w:r>
      <w:r w:rsidRPr="00F200BE">
        <w:rPr>
          <w:rFonts w:cs="TimesNewRomanPS-ItalicMT"/>
          <w:i/>
          <w:iCs/>
          <w:sz w:val="20"/>
          <w:szCs w:val="20"/>
        </w:rPr>
        <w:t>твование Ст</w:t>
      </w:r>
      <w:r>
        <w:rPr>
          <w:rFonts w:cs="TimesNewRomanPS-ItalicMT"/>
          <w:i/>
          <w:iCs/>
          <w:sz w:val="20"/>
          <w:szCs w:val="20"/>
        </w:rPr>
        <w:t>ефана, но вынужденные подчинять</w:t>
      </w:r>
      <w:r w:rsidRPr="00F200BE">
        <w:rPr>
          <w:rFonts w:cs="TimesNewRomanPS-ItalicMT"/>
          <w:i/>
          <w:iCs/>
          <w:sz w:val="20"/>
          <w:szCs w:val="20"/>
        </w:rPr>
        <w:t xml:space="preserve">ся </w:t>
      </w:r>
      <w:r w:rsidRPr="00F200BE">
        <w:rPr>
          <w:rFonts w:cs="TimesNewRomanPSMT"/>
          <w:b/>
          <w:bCs/>
          <w:i/>
          <w:iCs/>
          <w:sz w:val="20"/>
          <w:szCs w:val="20"/>
        </w:rPr>
        <w:t>королевской власти</w:t>
      </w:r>
      <w:r w:rsidRPr="00F200BE">
        <w:rPr>
          <w:rFonts w:cs="TimesNewRomanPS-ItalicMT"/>
          <w:i/>
          <w:iCs/>
          <w:sz w:val="20"/>
          <w:szCs w:val="20"/>
        </w:rPr>
        <w:t>.</w:t>
      </w:r>
    </w:p>
    <w:p w:rsidR="00ED5FA2" w:rsidRPr="00BA0B8A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  <w:sectPr w:rsidR="00ED5FA2" w:rsidRPr="00BA0B8A" w:rsidSect="00042E8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200BE">
        <w:rPr>
          <w:rFonts w:cs="TimesNewRomanPSMT"/>
          <w:sz w:val="20"/>
          <w:szCs w:val="20"/>
        </w:rPr>
        <w:t>4. Особую трудность представляет перевод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стилистически окрашенной лексики. Как известно,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одним из основ</w:t>
      </w:r>
      <w:r>
        <w:rPr>
          <w:rFonts w:cs="TimesNewRomanPSMT"/>
          <w:sz w:val="20"/>
          <w:szCs w:val="20"/>
        </w:rPr>
        <w:t>ных средств достижения стилисти</w:t>
      </w:r>
      <w:r w:rsidRPr="00F200BE">
        <w:rPr>
          <w:rFonts w:cs="TimesNewRomanPSMT"/>
          <w:sz w:val="20"/>
          <w:szCs w:val="20"/>
        </w:rPr>
        <w:t>ческой окраски текста является употребление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языковых еди</w:t>
      </w:r>
      <w:r>
        <w:rPr>
          <w:rFonts w:cs="TimesNewRomanPSMT"/>
          <w:sz w:val="20"/>
          <w:szCs w:val="20"/>
        </w:rPr>
        <w:t>ниц определённого функционально</w:t>
      </w:r>
      <w:r w:rsidRPr="00F200BE">
        <w:rPr>
          <w:rFonts w:cs="TimesNewRomanPSMT"/>
          <w:sz w:val="20"/>
          <w:szCs w:val="20"/>
        </w:rPr>
        <w:t>го стиля. Поэтому, при переводе нужно учитывать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как принадлежность слова к одному из </w:t>
      </w:r>
      <w:r>
        <w:rPr>
          <w:rFonts w:cs="TimesNewRomanPSMT"/>
          <w:sz w:val="20"/>
          <w:szCs w:val="20"/>
        </w:rPr>
        <w:t>функцио</w:t>
      </w:r>
      <w:r w:rsidRPr="00F200BE">
        <w:rPr>
          <w:rFonts w:cs="TimesNewRomanPSMT"/>
          <w:sz w:val="20"/>
          <w:szCs w:val="20"/>
        </w:rPr>
        <w:t>нальных стилей, так и его эмоциональную окраску,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экспрессивные возможности. Так, например, для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исторического романа характерно употребление</w:t>
      </w:r>
      <w:r>
        <w:rPr>
          <w:rFonts w:cs="TimesNewRomanPSMT"/>
          <w:sz w:val="20"/>
          <w:szCs w:val="20"/>
          <w:lang w:val="en-US"/>
        </w:rPr>
        <w:t xml:space="preserve"> </w:t>
      </w:r>
      <w:r w:rsidRPr="00F200BE">
        <w:rPr>
          <w:rFonts w:cs="TimesNewRomanPSMT"/>
          <w:sz w:val="20"/>
          <w:szCs w:val="20"/>
        </w:rPr>
        <w:t>устаревшей, по</w:t>
      </w:r>
      <w:r>
        <w:rPr>
          <w:rFonts w:cs="TimesNewRomanPSMT"/>
          <w:sz w:val="20"/>
          <w:szCs w:val="20"/>
        </w:rPr>
        <w:t>этической лексики. Найти эквива</w:t>
      </w:r>
      <w:r w:rsidRPr="00F200BE">
        <w:rPr>
          <w:rFonts w:cs="TimesNewRomanPSMT"/>
          <w:sz w:val="20"/>
          <w:szCs w:val="20"/>
        </w:rPr>
        <w:t>лентные единицы в языке перевода зачастую слож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но, так как такую лексику нельзя заменить соответствующими русскими устаревшими словами.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Поэтому, при переводе происходит «осовременивание» текста оригинала, что существенно обедняет переводной текст, так как данные лексические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единицы придают речи героев оттенок юмора,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создают эффект присутствия в эпохе. Рассмотрим,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как предаются в русском переводном тексте такие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лексические единицы: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Hither and thither (кн.) — туда и сюда (нейтрал.)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Garment (поэт., кн.) — одежда (нейтрал.)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Demeanour (кн.) — поведение (нейтрал.)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Steed (поэт.) — конь (нейтрал.)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«Psha, what hast thou to fear?» — «Пустяки,</w:t>
      </w:r>
      <w:r>
        <w:rPr>
          <w:rFonts w:cs="TimesNewRomanPS-ItalicMT"/>
          <w:i/>
          <w:iCs/>
          <w:sz w:val="20"/>
          <w:szCs w:val="20"/>
          <w:lang w:val="en-US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чего тебе бояться?»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«Drinc hael» — «Выпьем за ваше здоровье.»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20"/>
          <w:szCs w:val="20"/>
        </w:rPr>
      </w:pPr>
      <w:r w:rsidRPr="00F200BE">
        <w:rPr>
          <w:rFonts w:cs="TimesNewRomanPS-ItalicMT"/>
          <w:i/>
          <w:iCs/>
          <w:sz w:val="20"/>
          <w:szCs w:val="20"/>
        </w:rPr>
        <w:t>«By St. Dunstan, »answered Gurth, «thou speakest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but sad truths…» — «Клянусь святым Дунстаном», — отвечал Гурт, — «Ты говоришь правду,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хоть она и горькая.»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«Gurth, » said the Jester, «I know thou thinkest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me a fool, or thou wouldst not be so rash in putting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thy head into my mouth.» — «Гурт, » — сказал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шут, — «по всему видно, что ты считаешь меня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дураком, иначе ты не стал бы совать голову в</w:t>
      </w:r>
      <w:r w:rsidRPr="00BA0B8A">
        <w:rPr>
          <w:rFonts w:cs="TimesNewRomanPS-ItalicMT"/>
          <w:i/>
          <w:iCs/>
          <w:sz w:val="20"/>
          <w:szCs w:val="20"/>
        </w:rPr>
        <w:t xml:space="preserve"> </w:t>
      </w:r>
      <w:r w:rsidRPr="00F200BE">
        <w:rPr>
          <w:rFonts w:cs="TimesNewRomanPS-ItalicMT"/>
          <w:i/>
          <w:iCs/>
          <w:sz w:val="20"/>
          <w:szCs w:val="20"/>
        </w:rPr>
        <w:t>мою глотку.»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Как видно из примеров, лексические единицы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книжного ранга переводятся стилистически нейтральными (разговорными) словами. Здесь можно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говорить о так называемом приблизительном со-ответствии единиц двух языков, когда совпадают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их основные ядерные семы, но различаются функциональные структурно-языковые семы. В тексте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перевода устаревшие слова и выражения, а также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слова с устаревшей словообразовательной моделью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передаются посредством их современных эквивалентов, что приводит к нейтрализации колорита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времени, стилистической окраски текста, эмоционального тона диалогов.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5. Определенную сложность при переводе вызывает присутствие лингвокультурного компонента образа. Данная проблема решается путем введения в переводной текст сносок, примечаний. Однако в некоторых изданиях они отсутствуют, что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лишает читателя возможности понять интенции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автора. Это мешает достижению равноценного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коммуникативного эффекта. Так, например, предложение </w:t>
      </w:r>
      <w:r w:rsidRPr="00F200BE">
        <w:rPr>
          <w:rFonts w:cs="TimesNewRomanPS-ItalicMT"/>
          <w:i/>
          <w:iCs/>
          <w:sz w:val="20"/>
          <w:szCs w:val="20"/>
        </w:rPr>
        <w:t xml:space="preserve">Miller! Beware thy </w:t>
      </w:r>
      <w:r w:rsidRPr="00F200BE">
        <w:rPr>
          <w:rFonts w:cs="TimesNewRomanPS-BoldItalicMT"/>
          <w:b/>
          <w:bCs/>
          <w:i/>
          <w:iCs/>
          <w:sz w:val="20"/>
          <w:szCs w:val="20"/>
        </w:rPr>
        <w:t>toll-dish</w:t>
      </w:r>
      <w:r w:rsidRPr="00F200BE">
        <w:rPr>
          <w:rFonts w:cs="TimesNewRomanPSMT"/>
          <w:sz w:val="20"/>
          <w:szCs w:val="20"/>
        </w:rPr>
        <w:t xml:space="preserve">. </w:t>
      </w:r>
      <w:r w:rsidRPr="00BA0B8A">
        <w:rPr>
          <w:rFonts w:cs="TimesNewRomanPSMT"/>
          <w:sz w:val="20"/>
          <w:szCs w:val="20"/>
        </w:rPr>
        <w:t>П</w:t>
      </w:r>
      <w:r w:rsidRPr="00F200BE">
        <w:rPr>
          <w:rFonts w:cs="TimesNewRomanPSMT"/>
          <w:sz w:val="20"/>
          <w:szCs w:val="20"/>
        </w:rPr>
        <w:t>ереводчик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передает как </w:t>
      </w:r>
      <w:r w:rsidRPr="00F200BE">
        <w:rPr>
          <w:rFonts w:cs="TimesNewRomanPS-ItalicMT"/>
          <w:i/>
          <w:iCs/>
          <w:sz w:val="20"/>
          <w:szCs w:val="20"/>
        </w:rPr>
        <w:t xml:space="preserve">Мельник! </w:t>
      </w:r>
      <w:r w:rsidRPr="00F200BE">
        <w:rPr>
          <w:rFonts w:cs="TimesNewRomanPSMT"/>
          <w:b/>
          <w:bCs/>
          <w:i/>
          <w:iCs/>
          <w:sz w:val="20"/>
          <w:szCs w:val="20"/>
        </w:rPr>
        <w:t>Берегись</w:t>
      </w:r>
      <w:r w:rsidRPr="00F200BE">
        <w:rPr>
          <w:rFonts w:cs="TimesNewRomanPSMT"/>
          <w:sz w:val="20"/>
          <w:szCs w:val="20"/>
        </w:rPr>
        <w:t>. В оригинальном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 xml:space="preserve">тексте дается ссылка на то, что </w:t>
      </w:r>
      <w:r w:rsidRPr="00F200BE">
        <w:rPr>
          <w:rFonts w:cs="TimesNewRomanPS-BoldItalicMT"/>
          <w:b/>
          <w:bCs/>
          <w:i/>
          <w:iCs/>
          <w:sz w:val="20"/>
          <w:szCs w:val="20"/>
        </w:rPr>
        <w:t xml:space="preserve">toll-dish </w:t>
      </w:r>
      <w:r w:rsidRPr="00F200BE">
        <w:rPr>
          <w:rFonts w:cs="TimesNewRomanPSMT"/>
          <w:sz w:val="20"/>
          <w:szCs w:val="20"/>
        </w:rPr>
        <w:t>— это то,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в чем измерялась часть зерна, которую мельник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удерживал за помол. Переводчик правильно пере-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дает смысл высказывания, однако в переводном</w:t>
      </w:r>
      <w:r w:rsidRPr="00BA0B8A">
        <w:rPr>
          <w:rFonts w:cs="TimesNewRomanPSMT"/>
          <w:sz w:val="20"/>
          <w:szCs w:val="20"/>
        </w:rPr>
        <w:t xml:space="preserve">  </w:t>
      </w:r>
      <w:r w:rsidRPr="00F200BE">
        <w:rPr>
          <w:rFonts w:cs="TimesNewRomanPSMT"/>
          <w:sz w:val="20"/>
          <w:szCs w:val="20"/>
        </w:rPr>
        <w:t>тексте исчезает его стилистический компонент.Таким образом, коммуникативно-функциональная эквивалентность исходного и переводного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текстов, обеспечивающая для их носителей равно-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ценность объективных предпосылок для восприятия текстов и реакции на них, возможна в подавляющем большинстве случаев. Основное требование к переводному тексту заключается в том, что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он должен быть коммуникативно эквивалентным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исходному тексту в том смысле, что у адресатов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исходного и адресатов переводного текста должны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быть равноценные объективные (то есть отвлеченные от их индивидуально-личностных свойств)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предпосылки для восприятия сообщения в его двух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вариантах и реакции на него. Полноценная передача стилистически окрашенной лексики представляет особую сложность при переводе. В зависи-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мости от конкретной переводимой единицы и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контекстуальных особенностей ее употребления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переводчики по-разному решает данную проблему.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Так, например, помимо использования аналогов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при переводе фразеологизмов они нередко прибегают к имеющимся в русском языке фразеологи-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ческим синонимам исходного оборота или создают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контекстуальный аналог на основе преобразования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близкого по значению и стилистической окраске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фразеологизма русского языка, а также используют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подходящие по значению и стилистической окрас-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ке лексические соответствия. Однако в определен-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ных случаях коммуникативно-функциональная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эквивалентность исходного и переводного текстов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в некоторых ее компонентах не может быть достиг-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нута. Соответствующие отрезки перевода будут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характеризоваться пониженной коммуникативно-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функциональной эквивалентностью. Носители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языка исходного текста и носители языка перевода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получат одинаковую предметно-логическую информацию, но у них будут неравные условия вос-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приятия текста вследствие привычности его формы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для одних и непривычности для других, или они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будут обречены на разные эмоционально-оценоч-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ные реакции на сообщение из-за несовпадения</w:t>
      </w:r>
      <w:r w:rsidRPr="00BA0B8A">
        <w:rPr>
          <w:rFonts w:cs="TimesNewRomanPSMT"/>
          <w:sz w:val="20"/>
          <w:szCs w:val="20"/>
        </w:rPr>
        <w:t xml:space="preserve"> </w:t>
      </w:r>
      <w:r w:rsidRPr="00F200BE">
        <w:rPr>
          <w:rFonts w:cs="TimesNewRomanPSMT"/>
          <w:sz w:val="20"/>
          <w:szCs w:val="20"/>
        </w:rPr>
        <w:t>этнических оценочных стереотипов.</w:t>
      </w:r>
    </w:p>
    <w:p w:rsidR="00ED5FA2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  <w:sectPr w:rsidR="00ED5FA2" w:rsidSect="00042E8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200BE">
        <w:rPr>
          <w:rFonts w:cs="TimesNewRomanPSMT"/>
          <w:sz w:val="20"/>
          <w:szCs w:val="20"/>
        </w:rPr>
        <w:t>СПИСОК ЛИТЕРАТУРЫ</w:t>
      </w:r>
    </w:p>
    <w:p w:rsidR="00ED5FA2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  <w:sectPr w:rsidR="00ED5FA2" w:rsidSect="0032528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1. </w:t>
      </w:r>
      <w:r w:rsidRPr="00F200BE">
        <w:rPr>
          <w:rFonts w:cs="TimesNewRomanPS-ItalicMT"/>
          <w:i/>
          <w:iCs/>
          <w:sz w:val="18"/>
          <w:szCs w:val="18"/>
        </w:rPr>
        <w:t xml:space="preserve">Комиссаров В.Н. </w:t>
      </w:r>
      <w:r w:rsidRPr="00F200BE">
        <w:rPr>
          <w:rFonts w:cs="TimesNewRomanPSMT"/>
          <w:sz w:val="18"/>
          <w:szCs w:val="18"/>
        </w:rPr>
        <w:t>Современное переводоведение/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В. Н. Комиссаров. — М. : ЭТС, 2001. — 424 с.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2. </w:t>
      </w:r>
      <w:r w:rsidRPr="00F200BE">
        <w:rPr>
          <w:rFonts w:cs="TimesNewRomanPS-ItalicMT"/>
          <w:i/>
          <w:iCs/>
          <w:sz w:val="18"/>
          <w:szCs w:val="18"/>
        </w:rPr>
        <w:t xml:space="preserve">Латышев Л.К. </w:t>
      </w:r>
      <w:r w:rsidRPr="00F200BE">
        <w:rPr>
          <w:rFonts w:cs="TimesNewRomanPSMT"/>
          <w:sz w:val="18"/>
          <w:szCs w:val="18"/>
        </w:rPr>
        <w:t>Перевод: теория, практика и мето-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дика преподавания / Л.К. Латышев, А.Л. Семенов. —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2-е изд., стер. — М. : Академия, 2005. — 192 с.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3. </w:t>
      </w:r>
      <w:r w:rsidRPr="00F200BE">
        <w:rPr>
          <w:rFonts w:cs="TimesNewRomanPS-ItalicMT"/>
          <w:i/>
          <w:iCs/>
          <w:sz w:val="18"/>
          <w:szCs w:val="18"/>
        </w:rPr>
        <w:t xml:space="preserve">Мюллер В.К. </w:t>
      </w:r>
      <w:r w:rsidRPr="00F200BE">
        <w:rPr>
          <w:rFonts w:cs="TimesNewRomanPSMT"/>
          <w:sz w:val="18"/>
          <w:szCs w:val="18"/>
        </w:rPr>
        <w:t>Англо-русский словарь / В.К. Мюл-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лер. — М., 1991. — 848 с.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4. </w:t>
      </w:r>
      <w:r w:rsidRPr="00F200BE">
        <w:rPr>
          <w:rFonts w:cs="TimesNewRomanPS-ItalicMT"/>
          <w:i/>
          <w:iCs/>
          <w:sz w:val="18"/>
          <w:szCs w:val="18"/>
        </w:rPr>
        <w:t xml:space="preserve">Скотт В. </w:t>
      </w:r>
      <w:r w:rsidRPr="00F200BE">
        <w:rPr>
          <w:rFonts w:cs="TimesNewRomanPSMT"/>
          <w:sz w:val="18"/>
          <w:szCs w:val="18"/>
        </w:rPr>
        <w:t>Айвенго / В. Скотт. — М. : Правда,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1980. — 448 с.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5. </w:t>
      </w:r>
      <w:r w:rsidRPr="00F200BE">
        <w:rPr>
          <w:rFonts w:cs="TimesNewRomanPS-ItalicMT"/>
          <w:i/>
          <w:iCs/>
          <w:sz w:val="18"/>
          <w:szCs w:val="18"/>
        </w:rPr>
        <w:t xml:space="preserve">Скотт В. </w:t>
      </w:r>
      <w:r w:rsidRPr="00F200BE">
        <w:rPr>
          <w:rFonts w:cs="TimesNewRomanPSMT"/>
          <w:sz w:val="18"/>
          <w:szCs w:val="18"/>
        </w:rPr>
        <w:t>Роб Рой / В. Скотт. — М. : АСТ,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2005. — 540 с.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6. Longman Dictionary of English Language and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Culture. — 2005. — 1620 p.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7. </w:t>
      </w:r>
      <w:r w:rsidRPr="00F200BE">
        <w:rPr>
          <w:rFonts w:cs="TimesNewRomanPS-ItalicMT"/>
          <w:i/>
          <w:iCs/>
          <w:sz w:val="18"/>
          <w:szCs w:val="18"/>
        </w:rPr>
        <w:t xml:space="preserve">Scott W. </w:t>
      </w:r>
      <w:r w:rsidRPr="00F200BE">
        <w:rPr>
          <w:rFonts w:cs="TimesNewRomanPSMT"/>
          <w:sz w:val="18"/>
          <w:szCs w:val="18"/>
        </w:rPr>
        <w:t>Ivanhoe / W. Scott. — London, 2002. —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439 p.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 xml:space="preserve">8. </w:t>
      </w:r>
      <w:r w:rsidRPr="00F200BE">
        <w:rPr>
          <w:rFonts w:cs="TimesNewRomanPS-ItalicMT"/>
          <w:i/>
          <w:iCs/>
          <w:sz w:val="18"/>
          <w:szCs w:val="18"/>
        </w:rPr>
        <w:t xml:space="preserve">Scott W. </w:t>
      </w:r>
      <w:r w:rsidRPr="00F200BE">
        <w:rPr>
          <w:rFonts w:cs="TimesNewRomanPSMT"/>
          <w:sz w:val="18"/>
          <w:szCs w:val="18"/>
        </w:rPr>
        <w:t>Rob Roy / W. Scott. — Oxford University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F200BE">
        <w:rPr>
          <w:rFonts w:cs="TimesNewRomanPSMT"/>
          <w:sz w:val="18"/>
          <w:szCs w:val="18"/>
        </w:rPr>
        <w:t>press, 2006. — 505 p.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Воронежская государственная технологическая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академия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Е.А. Молодых, ассистент кафедры иностранных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языков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ikarunin@fromru.com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Voronezh State Technological Academy</w:t>
      </w:r>
    </w:p>
    <w:p w:rsidR="00ED5FA2" w:rsidRPr="00F200BE" w:rsidRDefault="00ED5FA2" w:rsidP="00F200BE">
      <w:pPr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sz w:val="18"/>
          <w:szCs w:val="18"/>
        </w:rPr>
      </w:pPr>
      <w:r w:rsidRPr="00F200BE">
        <w:rPr>
          <w:rFonts w:cs="TimesNewRomanPS-ItalicMT"/>
          <w:i/>
          <w:iCs/>
          <w:sz w:val="18"/>
          <w:szCs w:val="18"/>
        </w:rPr>
        <w:t>E.А. Molodih, Foreign languages chair</w:t>
      </w:r>
      <w:bookmarkStart w:id="0" w:name="_GoBack"/>
      <w:bookmarkEnd w:id="0"/>
    </w:p>
    <w:sectPr w:rsidR="00ED5FA2" w:rsidRPr="00F200BE" w:rsidSect="00BA0B8A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FA2" w:rsidRDefault="00ED5FA2" w:rsidP="00BA0B8A">
      <w:pPr>
        <w:spacing w:after="0" w:line="240" w:lineRule="auto"/>
      </w:pPr>
      <w:r>
        <w:separator/>
      </w:r>
    </w:p>
  </w:endnote>
  <w:endnote w:type="continuationSeparator" w:id="0">
    <w:p w:rsidR="00ED5FA2" w:rsidRDefault="00ED5FA2" w:rsidP="00BA0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MS Mincho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A2" w:rsidRDefault="00ED5FA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1388">
      <w:rPr>
        <w:noProof/>
      </w:rPr>
      <w:t>1</w:t>
    </w:r>
    <w:r>
      <w:fldChar w:fldCharType="end"/>
    </w:r>
  </w:p>
  <w:p w:rsidR="00ED5FA2" w:rsidRDefault="00ED5F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FA2" w:rsidRDefault="00ED5FA2" w:rsidP="00BA0B8A">
      <w:pPr>
        <w:spacing w:after="0" w:line="240" w:lineRule="auto"/>
      </w:pPr>
      <w:r>
        <w:separator/>
      </w:r>
    </w:p>
  </w:footnote>
  <w:footnote w:type="continuationSeparator" w:id="0">
    <w:p w:rsidR="00ED5FA2" w:rsidRDefault="00ED5FA2" w:rsidP="00BA0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0BE"/>
    <w:rsid w:val="00042E8A"/>
    <w:rsid w:val="000463A3"/>
    <w:rsid w:val="00161C97"/>
    <w:rsid w:val="00222C45"/>
    <w:rsid w:val="0032528E"/>
    <w:rsid w:val="00325CC8"/>
    <w:rsid w:val="003836F4"/>
    <w:rsid w:val="004514B2"/>
    <w:rsid w:val="006E1E05"/>
    <w:rsid w:val="007F0408"/>
    <w:rsid w:val="008C5B87"/>
    <w:rsid w:val="00972B7C"/>
    <w:rsid w:val="00AF77F8"/>
    <w:rsid w:val="00B256CA"/>
    <w:rsid w:val="00BA0B8A"/>
    <w:rsid w:val="00E5065C"/>
    <w:rsid w:val="00ED5FA2"/>
    <w:rsid w:val="00F200BE"/>
    <w:rsid w:val="00F31388"/>
    <w:rsid w:val="00F7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DD617-B4F4-43BE-8994-701A0544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7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A0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BA0B8A"/>
    <w:rPr>
      <w:rFonts w:cs="Times New Roman"/>
    </w:rPr>
  </w:style>
  <w:style w:type="paragraph" w:styleId="a5">
    <w:name w:val="footer"/>
    <w:basedOn w:val="a"/>
    <w:link w:val="a6"/>
    <w:rsid w:val="00BA0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BA0B8A"/>
    <w:rPr>
      <w:rFonts w:cs="Times New Roman"/>
    </w:rPr>
  </w:style>
  <w:style w:type="paragraph" w:styleId="a7">
    <w:name w:val="Balloon Text"/>
    <w:basedOn w:val="a"/>
    <w:link w:val="a8"/>
    <w:semiHidden/>
    <w:rsid w:val="0004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042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81’255</vt:lpstr>
    </vt:vector>
  </TitlesOfParts>
  <Company>Microsoft</Company>
  <LinksUpToDate>false</LinksUpToDate>
  <CharactersWithSpaces>20885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81’255</dc:title>
  <dc:subject/>
  <dc:creator>Admin</dc:creator>
  <cp:keywords/>
  <dc:description/>
  <cp:lastModifiedBy>admin</cp:lastModifiedBy>
  <cp:revision>2</cp:revision>
  <cp:lastPrinted>2010-04-15T16:01:00Z</cp:lastPrinted>
  <dcterms:created xsi:type="dcterms:W3CDTF">2014-05-24T02:19:00Z</dcterms:created>
  <dcterms:modified xsi:type="dcterms:W3CDTF">2014-05-24T02:19:00Z</dcterms:modified>
</cp:coreProperties>
</file>