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489" w:rsidRPr="00D5542C" w:rsidRDefault="001B7489" w:rsidP="00D5542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D5542C">
        <w:rPr>
          <w:b/>
          <w:bCs/>
          <w:color w:val="000000"/>
          <w:sz w:val="28"/>
          <w:szCs w:val="28"/>
        </w:rPr>
        <w:t xml:space="preserve">1. </w:t>
      </w:r>
      <w:r w:rsidR="003F1145" w:rsidRPr="00D5542C">
        <w:rPr>
          <w:b/>
          <w:bCs/>
          <w:color w:val="000000"/>
          <w:sz w:val="28"/>
          <w:szCs w:val="28"/>
        </w:rPr>
        <w:t xml:space="preserve">Способы </w:t>
      </w:r>
      <w:r w:rsidRPr="00D5542C">
        <w:rPr>
          <w:b/>
          <w:bCs/>
          <w:color w:val="000000"/>
          <w:sz w:val="28"/>
          <w:szCs w:val="28"/>
        </w:rPr>
        <w:t xml:space="preserve">передвижения у простейших животных. </w:t>
      </w:r>
      <w:r w:rsidR="003F1145" w:rsidRPr="00D5542C">
        <w:rPr>
          <w:b/>
          <w:bCs/>
          <w:color w:val="000000"/>
          <w:sz w:val="28"/>
          <w:szCs w:val="28"/>
        </w:rPr>
        <w:t xml:space="preserve">Типы </w:t>
      </w:r>
      <w:r w:rsidRPr="00D5542C">
        <w:rPr>
          <w:b/>
          <w:bCs/>
          <w:color w:val="000000"/>
          <w:sz w:val="28"/>
          <w:szCs w:val="28"/>
        </w:rPr>
        <w:t>органелл передвижения</w:t>
      </w:r>
    </w:p>
    <w:p w:rsidR="00D5542C" w:rsidRDefault="00D5542C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Движения простейших отличаются большим разнообразием, причем в этом типе простейших животных встречаются способы локомоции, которые совершенно отсутствуют у многоклеточных животных. Это своеобразный способ передвижения амеб при помощи «переливания» плазмы из одного участка тела в другой. Другие представители простейших, грегарины, передвигаются своеобразным «реактивным» способом – путем выделения из заднего конца тела слизи, «толкающей» животное вперед. Существуют и простейшие, пассивно парящие в воде.</w:t>
      </w:r>
    </w:p>
    <w:p w:rsidR="0093704A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 xml:space="preserve">Однако большинство простейших передвигаются активно с помощью особых структур, производящих ритмичные движения, – жгутиков или ресничек. Эти эффекторы представляют собой плазматические выросты, совершающие колебательные, вращательные или волнообразные движения. Жгутиками, длинными волосовидными выростами обладают уже упомянутые примитивные простейшие, получившие свое название благодаря этому образованию. С помощью жгутиков тело животного (например, эвглены) приводится в спиралевидное поступательное движение. 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Некоторые морские жгутиковые, по данным норвежского ученого И.</w:t>
      </w:r>
      <w:r w:rsidR="0093704A" w:rsidRPr="00D5542C">
        <w:rPr>
          <w:color w:val="000000"/>
          <w:sz w:val="28"/>
          <w:szCs w:val="28"/>
        </w:rPr>
        <w:t xml:space="preserve"> </w:t>
      </w:r>
      <w:r w:rsidRPr="00D5542C">
        <w:rPr>
          <w:color w:val="000000"/>
          <w:sz w:val="28"/>
          <w:szCs w:val="28"/>
        </w:rPr>
        <w:t>Трондсена, вращаются при движении вокруг оси со скоростью до 10 оборотов в секунду, а скорость поступательного движения может достигнуть 370 микрон в секунду. Другие морские жгутиковые (из числа динофлягеллят) развивают скорость от 14 до 120 микрон в секунду и больше. Более сложным эффекторным аппаратом являются реснички, покрывающие в большом числе тело инфузории. Как правило, реснитчатый покров располагается неравномерно, реснички достигают на разных участках тела различной длины, образуют кольцевидные уплотнения (мембранеллы) и т.п.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Примером такой сложной дифференциации могут служить инфузории из рода стилонихия. Своеобразные органеллы этих животных позволяют им не только плавать, но и «бегать» по твердому субстрату, причем как вперед, так и назад. Установлено, что координация этих способов и направлений локомоции, как и их «переключение», осуществляется специальными механизмами, локализованными в трех центрах и двух осях градиентов возбуждения в цитоплазме.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Жгутики и реснички приводятся в движение сокращениями миофибрилл, которые образуют волоконца, мионемы, соответствующие мышцам многоклеточных животных. У большинства простейших они являются основным двигательным аппаратом, причем имеются они даже у наиболее примитивных представителей типа жгутиковых. Мионемы располагаются в строгом порядке, чаще всего в виде колец, продольных нитей или лент, а у высших представителей и в виде специализированных систем. Так, у инфузории Caloscolex имеются специальные системы мионем околоротовых мембранелл, глотки, задней кишки, ряд ретракторов отдельных участков тела и т.д.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 xml:space="preserve">Интересно отметить, что, как правило, мионемы имеют гомогенную структуру, что отвечает гладкой мускулатуре многоклеточных животных, однако иногда встречаются и поперечно исчерченные мионемы, сопоставимые с </w:t>
      </w:r>
      <w:r w:rsidR="00D5542C" w:rsidRPr="00D5542C">
        <w:rPr>
          <w:color w:val="000000"/>
          <w:sz w:val="28"/>
          <w:szCs w:val="28"/>
        </w:rPr>
        <w:t>поперечнополосатой</w:t>
      </w:r>
      <w:r w:rsidRPr="00D5542C">
        <w:rPr>
          <w:color w:val="000000"/>
          <w:sz w:val="28"/>
          <w:szCs w:val="28"/>
        </w:rPr>
        <w:t xml:space="preserve"> мускулатурой высших животных. Все сократительные волоконца служат для выполнения быстрых движений отдельных эффекторов (у простейших – игловидных выростов, щупальцевидных образований и т.п.). Сложные системы мионем позволяют простейшим производить не только простые сократительные движения тела, но и достаточно разнообразные специализированные локомоторные и нелокомоторные движения.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У тех простейших, у которых нет мионем (у амеб, корненожек, споровиков, за одним исключением, и некоторых других простейших), сократительные движения совершаются непосредственно в цитоплазме. Так, при передвижении амебы в наружном слое цитоплазмы, в эктоплазме, происходят подлинные сократительные процессы. Удалось даже установить, что эти явления имеют место всякий раз в «задней» (по отношению к направлению передвижения) части тела амебы.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Таким образом, еще даже до появления специальных эффекторов перемещение животного в пространстве совершается путем сокращений. Именно сократительная функция, носителем которой являются у простейших мионемы, а у многоклеточных мышцы, обеспечивала все разнообразие и всю сложность двигательной активности животных на всех этапах филогенеза.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Локомоция простейших осуществляется в виде кинезов – элементарных инстинктивных движений. Типичным примером кинеза является ортокинез – поступательные движение с переменной скоростью. Если, например, на определенном участке существует температурный градиент (перепад температур), то движения туфельки будут тем более быстрыми, чем дальше животное будет находиться от места с оптимальной температурой. Следовательно, здесь интенсивность поведенческого (локомоторного) акта непосредственно определяется пространственной структурой внешнего раздражителя.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В отличие от ортокинеза при клинокинезе имеет место изменение направления передвижения. Это изменение не является целеустремленным, а носит характер проб и ошибок, в результате которых животное в конце концов попадает в зону с наиболее благоприятными параметрами раздражителей. Частота и интенсивность этих изменений (следовательно, и угол поворота) зависят от интенсивности воздействующего на животное (отрицательного) раздражителя (или раздражителей). С ослаблением силы действия этого раздражителя уменьшается и интенсивность клинокинеза. Таким образом, животное и здесь реагирует на градиент раздражителя, но не увеличением или уменьшением скорости передвижения, как при ортокинезе, а поворотами оси тела, т.е. изменением вектора двигательной активности.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Как мы видим, осуществление наиболее примитивных инстинктивных движений – кинезов – определяется непосредственным воздействием градиентов интенсивности биологически значимых внешних факторов. Роль внутренних процессов, происходящих в цитоплазме, заключается в том, что они дают поведенческому акту «первый толчок», как и у многоклеточных животных.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Уже на примерах кинезов мы видели, что градиенты внешних раздражителей выступают у простейших одновременно как пусковые и направляющие стимулы. Особенно наглядно это проявляется при клинокинезах. Однако изменения положения животного в пространстве еще не являются здесь подлинно ориентирующими, поскольку они носят ненаправленный характер. Для достижения полного биологического эффекта клинокинетические, как и ортокинетические, движения нуждаются в дополнительной коррекции, позволяющей животному более адекватно ориентироваться в окружающей его среде по источникам раздражения, а не только менять характер движения при неблагоприятных условиях.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Ориентирующими элементами являются у представителей рассматриваемого типа и у других низших беспозвоночных, стоящих на данном уровне психического развития, простейшие таксисы. В ортокинезах ориентирующий компонент – ортотаксис – проявляется в изменении скорости передвижения без изменения его направления в градиенте внешнего раздражителя. В клинокинезах этот компонент называется клинотаксисом и проявляется в изменении направления движения на определенный угол.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Как мы уже знаем, под таксисами понимают генетически фиксированные механизмы пространственной ориентации двигательной активности животных в сторону благоприятных (положительные таксисы) или в сторону от неблагоприятных (отрицательные таксисы) условий среды. Так, например, отрицательные термотаксисы выражаются у простейших, как правило, в том, что они уплывают из зон с относительно высокой температурой воды, реже – из зон с низкой температурой. В результате животное оказывается в определенной зоне термического оптимума (зоне предпочитаемой температуры). В случае ортокинеза в температурном градиенте отрицательный ортотермотаксис обеспечивает прямолинейное удаление от неблагоприятных термических условий. Если же имеет место клинокинетическая реакция, то клинотаксис обеспечивает четкое изменение направления передвижения, ориентируя тем самым случайные клинокинетические движения в градиенте.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Зачастую клинотаксисы проявляются в ритмичных маятникообразных движениях (на месте или при передвижении) или в спиралевидной траектории плывущего животного. И здесь имеет место регулярный поворот оси тела животного (у многоклеточных животных это может быть и только часть тела, например голова) на определенный угол.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Особенностью тигмотаксисной реакции является то, что она часто ослабевает, а затем и прекращается после прикасания к объекту максимальной поверхностью тела: приставшая к объекту туфелька в возрастающей мере начинает реагировать на иной раздражитель и все больше отделяется от объекта. Затем, наоборот, вновь возрастает роль тактильного раздражителя и т.д. В результате животное совершает возле объекта ритмичные колебательные движения.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Четко выражена у туфельки и ориентация в вертикальной плоскости, что находит свое выражение в тенденции плыть вверх (отрицательный геотаксис – ориентация по силе земного притяжения). Поскольку у парамеции не были обнаружены специальные органеллы гравитационной чувствительности, было высказано предположение, что содержимое пищеварительных вакуолей действует у нее наподобие статоцистов высших животных. Обоснованность такого толкования подтверждается тем, что туфелька, проглотившая в опыте металлический порошок, плывет уже не вверх, а вниз, если над ней поместить магнит. В таком случае содержимое вакуоли (металлический порошок) уже давит не на нижнюю ее часть, а, наоборот, на верхнюю, чем, очевидно, и обусловливается переориентация направления движения животного на 180°.</w:t>
      </w:r>
    </w:p>
    <w:p w:rsidR="004B00E4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Кроме упомянутых таксисные реакции установлены у простейших также в ответ на химические раздражения (хемотаксисы), электрический ток (гальванотаксисы) и др. На свет часть простейших реагируют слабо, у других же эта реакция выражена весьма четко. Так, фототаксисы проявляются у некоторых видов амеб и инфузорий в отрицательной форме, а инфузория Blepharisma снабжена даже светочувствительным пигментом, но, как правило, инфузории не реагируют на изменения освещения. Интересно отметить, что у слабо реагирующих на свет простейших отмечались явления суммации реакции на механические раздражения, если последние сочетались со световыми раздражениями. Такое сочетание может увеличить реакцию в восемь раз по сравнению с реакцией на одно лишь механическое раздражение.</w:t>
      </w:r>
      <w:r w:rsidR="003F1145">
        <w:rPr>
          <w:color w:val="000000"/>
          <w:sz w:val="28"/>
          <w:szCs w:val="28"/>
        </w:rPr>
        <w:t xml:space="preserve"> </w:t>
      </w:r>
      <w:r w:rsidRPr="00D5542C">
        <w:rPr>
          <w:color w:val="000000"/>
          <w:sz w:val="28"/>
          <w:szCs w:val="28"/>
        </w:rPr>
        <w:t>В отличие от инфузорий у многих жгутиковых, особенно у эвглены, положительный фототаксис выражен весьма четко. Биологическое значение этого таксиса не вызывает сомнений, так как аутотрофное питание эвглены требует солнечной энергии. Эвглена плывет к источнику света по спирали, одновременно, как уже упоминалось, вращаясь вокруг собственной оси. Это имеет существенное значение, так как у эвглены, как я у некоторых других простейших, сильно и положительно реагирующих на свет, имеются хорошо развитые фоторецепторы. Это пигментные пятна, иногда снабженные даже отражающими образованиями, позволяющими животному локализовать световые лучи. Продвигаясь к источнику света описанным образом, эвглена поворачивает к нему то «слепую» (спинную) сторону, то «зрячую» (брюшную).</w:t>
      </w:r>
    </w:p>
    <w:p w:rsidR="001B7489" w:rsidRPr="00D5542C" w:rsidRDefault="001B7489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7489" w:rsidRPr="00D5542C" w:rsidRDefault="001B7489" w:rsidP="00D5542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D5542C">
        <w:rPr>
          <w:b/>
          <w:bCs/>
          <w:color w:val="000000"/>
          <w:sz w:val="28"/>
          <w:szCs w:val="28"/>
        </w:rPr>
        <w:t xml:space="preserve">2. </w:t>
      </w:r>
      <w:r w:rsidR="00D5542C" w:rsidRPr="00D5542C">
        <w:rPr>
          <w:b/>
          <w:bCs/>
          <w:color w:val="000000"/>
          <w:sz w:val="28"/>
          <w:szCs w:val="28"/>
        </w:rPr>
        <w:t>Характеристик</w:t>
      </w:r>
      <w:r w:rsidR="00D5542C">
        <w:rPr>
          <w:b/>
          <w:bCs/>
          <w:color w:val="000000"/>
          <w:sz w:val="28"/>
          <w:szCs w:val="28"/>
        </w:rPr>
        <w:t>а</w:t>
      </w:r>
      <w:r w:rsidR="00D5542C" w:rsidRPr="00D5542C">
        <w:rPr>
          <w:b/>
          <w:bCs/>
          <w:color w:val="000000"/>
          <w:sz w:val="28"/>
          <w:szCs w:val="28"/>
        </w:rPr>
        <w:t xml:space="preserve"> </w:t>
      </w:r>
      <w:r w:rsidRPr="00D5542C">
        <w:rPr>
          <w:b/>
          <w:bCs/>
          <w:color w:val="000000"/>
          <w:sz w:val="28"/>
          <w:szCs w:val="28"/>
        </w:rPr>
        <w:t>многощетинковых и монощетинковых червей</w:t>
      </w:r>
    </w:p>
    <w:p w:rsidR="00D5542C" w:rsidRDefault="00D5542C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00E4" w:rsidRPr="00D5542C" w:rsidRDefault="004B00E4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Многощетинковые черви, относящиеся к типу Annelida, характеризуются следующими признаками: тело состоит из сегментированного туловища и неметамерных головной и анальной лопастей — простомиума и пигидиума. Просомиум имеет различные придатки и органы чувств. Сегменты туловища снабжены боковыми выростами тела — параподиями, несущими многочисленные щетинки. Ротовое отверстие расположено на вентральной стороне туловищного сегмента — перистомиума; кишечный тракт делится на несколько отделов, часто имеется выпячивающаяся глотка, анальное отверстие расположено на пигидиуме. Целом хорошо развит, сегментирован, не заходит в простомиум и пигидиум. Обычно имеется замкнутая кровеносная система. Выделительные органы расположены сегментарно и в типе представлены метанефридиями. Нервная система в виде брюшной нервной цепочки с окологлоточным кольцом и надглоточными ганглиями. Полихеты, как правило, раздельнополы, гонады расположены сегментарно в стенке целома. В жизненном цикле многощетинковых червей очень характерна планктонная личиночная трохофорная стадия.</w:t>
      </w:r>
    </w:p>
    <w:p w:rsidR="004B00E4" w:rsidRPr="00D5542C" w:rsidRDefault="004B00E4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 xml:space="preserve">Многощетинковые черви, класс </w:t>
      </w:r>
      <w:r w:rsidRPr="00B97A38">
        <w:rPr>
          <w:color w:val="000000"/>
          <w:sz w:val="28"/>
          <w:szCs w:val="28"/>
        </w:rPr>
        <w:t>кольчатых червей</w:t>
      </w:r>
      <w:r w:rsidRPr="00D5542C">
        <w:rPr>
          <w:color w:val="000000"/>
          <w:sz w:val="28"/>
          <w:szCs w:val="28"/>
        </w:rPr>
        <w:t xml:space="preserve">. Длиной от 2 мм до 3 м. Тело — из множества, иногда до нескольких сот, колец-сегментов, в каждом из которых повторяется комплекс внутренних органов. Туловищные сегменты снабжены примитивными конечностями — </w:t>
      </w:r>
      <w:r w:rsidRPr="00B97A38">
        <w:rPr>
          <w:color w:val="000000"/>
          <w:sz w:val="28"/>
          <w:szCs w:val="28"/>
        </w:rPr>
        <w:t>параподиями</w:t>
      </w:r>
      <w:r w:rsidRPr="00D5542C">
        <w:rPr>
          <w:color w:val="000000"/>
          <w:sz w:val="28"/>
          <w:szCs w:val="28"/>
        </w:rPr>
        <w:t xml:space="preserve"> — с многочисленними щетинками (отсюда название). С параподиями часто связаны ветвистые придатки — жабры; у некоторых многощетинковых червей функцию жабр выполняет венчик щупалец на головном участке. Имеются глаза, иногда сложно устроенные, и органы равновесия (статоцисты). Многощетинковые черви, как правило, раздельнополы; оплодотворение наружное. Развитие с </w:t>
      </w:r>
      <w:r w:rsidRPr="00B97A38">
        <w:rPr>
          <w:color w:val="000000"/>
          <w:sz w:val="28"/>
          <w:szCs w:val="28"/>
        </w:rPr>
        <w:t>метаморфозом</w:t>
      </w:r>
      <w:r w:rsidRPr="00D5542C">
        <w:rPr>
          <w:color w:val="000000"/>
          <w:sz w:val="28"/>
          <w:szCs w:val="28"/>
        </w:rPr>
        <w:t xml:space="preserve">; из яйца развивается личинка </w:t>
      </w:r>
      <w:r w:rsidRPr="00B97A38">
        <w:rPr>
          <w:color w:val="000000"/>
          <w:sz w:val="28"/>
          <w:szCs w:val="28"/>
        </w:rPr>
        <w:t>трохофора</w:t>
      </w:r>
      <w:r w:rsidRPr="00D5542C">
        <w:rPr>
          <w:color w:val="000000"/>
          <w:sz w:val="28"/>
          <w:szCs w:val="28"/>
        </w:rPr>
        <w:t>. Бесполое размножение путём почкования и живорождение редки. При созревании половых продуктов у некоторых многощетинковых червей (</w:t>
      </w:r>
      <w:r w:rsidRPr="00B97A38">
        <w:rPr>
          <w:color w:val="000000"/>
          <w:sz w:val="28"/>
          <w:szCs w:val="28"/>
        </w:rPr>
        <w:t>нереид</w:t>
      </w:r>
      <w:r w:rsidRPr="00D5542C">
        <w:rPr>
          <w:color w:val="000000"/>
          <w:sz w:val="28"/>
          <w:szCs w:val="28"/>
        </w:rPr>
        <w:t xml:space="preserve">, </w:t>
      </w:r>
      <w:r w:rsidRPr="00B97A38">
        <w:rPr>
          <w:color w:val="000000"/>
          <w:sz w:val="28"/>
          <w:szCs w:val="28"/>
        </w:rPr>
        <w:t>палоло</w:t>
      </w:r>
      <w:r w:rsidRPr="00D5542C">
        <w:rPr>
          <w:color w:val="000000"/>
          <w:sz w:val="28"/>
          <w:szCs w:val="28"/>
        </w:rPr>
        <w:t xml:space="preserve"> и др.) происходят резкие морфологические изменения (разрастаются параподии, появляются добавочные придатки и т.д.), червь всплывает на поверхность и здесь вымётывает половые продукты (т.н. </w:t>
      </w:r>
      <w:r w:rsidRPr="00B97A38">
        <w:rPr>
          <w:color w:val="000000"/>
          <w:sz w:val="28"/>
          <w:szCs w:val="28"/>
        </w:rPr>
        <w:t>эпитокия</w:t>
      </w:r>
      <w:r w:rsidRPr="00D5542C">
        <w:rPr>
          <w:color w:val="000000"/>
          <w:sz w:val="28"/>
          <w:szCs w:val="28"/>
        </w:rPr>
        <w:t>).</w:t>
      </w:r>
    </w:p>
    <w:p w:rsidR="004B00E4" w:rsidRPr="00D5542C" w:rsidRDefault="004B00E4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Многощетинковые черви живут в морях, лишь немногие — в пресных водах (например, Manayunkia в Байкале). В классе около 70 семейств (свыше 6 тыс. видов); в СССР не менее 700 видов. Большинство многощетинковых червей — обитатели дна (встречаются на глубине до 10 тыс. м): свободно ползают по грунту или зарываются в ил; многие строят из песчинок или других материалов разной формы трубки, которые никогда не покидают. Питаются детритом; многие хищники, нередко комменсалы; паразиты — лишь как исключение. Некоторым видам свойственно свечение. Многощетинковые черви служат пищей для многих рыб. В 1939</w:t>
      </w:r>
      <w:r w:rsidR="0014059B">
        <w:rPr>
          <w:color w:val="000000"/>
          <w:sz w:val="28"/>
          <w:szCs w:val="28"/>
        </w:rPr>
        <w:t>-</w:t>
      </w:r>
      <w:r w:rsidRPr="00D5542C">
        <w:rPr>
          <w:color w:val="000000"/>
          <w:sz w:val="28"/>
          <w:szCs w:val="28"/>
        </w:rPr>
        <w:t xml:space="preserve">1941 из Азовского моря в Каспийское море был перевезён многощетинковый червь </w:t>
      </w:r>
      <w:r w:rsidRPr="00B97A38">
        <w:rPr>
          <w:color w:val="000000"/>
          <w:sz w:val="28"/>
          <w:szCs w:val="28"/>
        </w:rPr>
        <w:t>нереис</w:t>
      </w:r>
      <w:r w:rsidRPr="00D5542C">
        <w:rPr>
          <w:color w:val="000000"/>
          <w:sz w:val="28"/>
          <w:szCs w:val="28"/>
        </w:rPr>
        <w:t xml:space="preserve">, ставший основной пищей осетровых рыб. Некоторые крупные черви (пескожилы и др.) используются как наживка для рыбной ловли. Некоторые виды наносят вред народному хозяйству (участвуют в </w:t>
      </w:r>
      <w:r w:rsidRPr="00B97A38">
        <w:rPr>
          <w:color w:val="000000"/>
          <w:sz w:val="28"/>
          <w:szCs w:val="28"/>
        </w:rPr>
        <w:t>обрастании</w:t>
      </w:r>
      <w:r w:rsidRPr="00D5542C">
        <w:rPr>
          <w:color w:val="000000"/>
          <w:sz w:val="28"/>
          <w:szCs w:val="28"/>
        </w:rPr>
        <w:t xml:space="preserve">). К многощетинковым червям относят </w:t>
      </w:r>
      <w:r w:rsidRPr="00B97A38">
        <w:rPr>
          <w:color w:val="000000"/>
          <w:sz w:val="28"/>
          <w:szCs w:val="28"/>
        </w:rPr>
        <w:t>архианнелид</w:t>
      </w:r>
      <w:r w:rsidRPr="00D5542C">
        <w:rPr>
          <w:color w:val="000000"/>
          <w:sz w:val="28"/>
          <w:szCs w:val="28"/>
        </w:rPr>
        <w:t xml:space="preserve"> и сильно видоизменённых в связи с паразитизмом </w:t>
      </w:r>
      <w:r w:rsidRPr="00B97A38">
        <w:rPr>
          <w:color w:val="000000"/>
          <w:sz w:val="28"/>
          <w:szCs w:val="28"/>
        </w:rPr>
        <w:t>мизостомид</w:t>
      </w:r>
      <w:r w:rsidRPr="00D5542C">
        <w:rPr>
          <w:color w:val="000000"/>
          <w:sz w:val="28"/>
          <w:szCs w:val="28"/>
        </w:rPr>
        <w:t>. Ископаемые остатки многощетинковых червей известны с кембрия.</w:t>
      </w:r>
    </w:p>
    <w:p w:rsidR="004B00E4" w:rsidRPr="00D5542C" w:rsidRDefault="004B00E4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Малощетинковые черви, олигохеты (Oligochaeta), класс кольчатых червей. Длина тела от долей мм до 2,5 м (некоторые тропические дождевые черви). Имеется вторичная полость тела (</w:t>
      </w:r>
      <w:r w:rsidRPr="00B97A38">
        <w:rPr>
          <w:color w:val="000000"/>
          <w:sz w:val="28"/>
          <w:szCs w:val="28"/>
        </w:rPr>
        <w:t>целом</w:t>
      </w:r>
      <w:r w:rsidRPr="00D5542C">
        <w:rPr>
          <w:color w:val="000000"/>
          <w:sz w:val="28"/>
          <w:szCs w:val="28"/>
        </w:rPr>
        <w:t>). Хорошо выражена метамерия тела, состоящего из различного числа сегментов (от 5</w:t>
      </w:r>
      <w:r w:rsidR="0014059B">
        <w:rPr>
          <w:color w:val="000000"/>
          <w:sz w:val="28"/>
          <w:szCs w:val="28"/>
        </w:rPr>
        <w:t>-</w:t>
      </w:r>
      <w:r w:rsidRPr="00D5542C">
        <w:rPr>
          <w:color w:val="000000"/>
          <w:sz w:val="28"/>
          <w:szCs w:val="28"/>
        </w:rPr>
        <w:t xml:space="preserve">7 до 600). На всех сегментах, кроме ротового, как правило, имеются щетинки, расположенные пучками (2 спинных и 2 брюшных на каждом сегменте), от двух до нескольких десятков в пучке. </w:t>
      </w:r>
    </w:p>
    <w:p w:rsidR="00D5542C" w:rsidRDefault="004B00E4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 xml:space="preserve">Малощетинковые черви — гермафродиты; половые органы сосредоточены в нескольких сегментах тела. У представителей некоторых семейств имеется и бесполое размножение; у некоторых видов известен </w:t>
      </w:r>
      <w:r w:rsidRPr="00B97A38">
        <w:rPr>
          <w:color w:val="000000"/>
          <w:sz w:val="28"/>
          <w:szCs w:val="28"/>
        </w:rPr>
        <w:t>партеногенез</w:t>
      </w:r>
      <w:r w:rsidRPr="00D5542C">
        <w:rPr>
          <w:color w:val="000000"/>
          <w:sz w:val="28"/>
          <w:szCs w:val="28"/>
        </w:rPr>
        <w:t>. Яйца развиваются без метаморфоза. Около 3000 видов, в том числе около 2000 — почвенных, остальные живут в пресных водах и небольшое число видов — в морях; в СССР свыше 200 водных и около 100 почвенных. Большинство малощетинковых червей питается растительным детритом, который поглощают с грунтом; несколько видов — хищники; представители одного семейства — эктопаразиты речных раков (рачьи «пиявки»). Малощетинковые черви играют важную роль в круговороте веществ в водоёмах и почвах, определяя темпы илообразования и минерализации осадков в пресных водоёмах, а в почвах влияя на их структуру и гумусообразование. Малощетинковые черви имеют большое значение для процессов самоочищения загрязнённых водоёмов; служат пищей рыб.</w:t>
      </w:r>
    </w:p>
    <w:p w:rsidR="004B00E4" w:rsidRPr="00D5542C" w:rsidRDefault="004B00E4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00E4" w:rsidRPr="00D5542C" w:rsidRDefault="004B00E4" w:rsidP="00D5542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00E4" w:rsidRDefault="0014059B" w:rsidP="00D5542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4B00E4" w:rsidRPr="00D5542C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14059B" w:rsidRPr="0014059B" w:rsidRDefault="0014059B" w:rsidP="00D5542C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4B00E4" w:rsidRPr="00D5542C" w:rsidRDefault="004B00E4" w:rsidP="0014059B">
      <w:pPr>
        <w:numPr>
          <w:ilvl w:val="0"/>
          <w:numId w:val="1"/>
        </w:numPr>
        <w:tabs>
          <w:tab w:val="clear" w:pos="180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Альбертс Б., Брей Д., Льюс Дж., Рэфф М., Робертс К., Уотсон Дж. Молекулярная биология клетки. Т.1. / Пер. с англ. - М.: Наука, 1994. – 490</w:t>
      </w:r>
      <w:r w:rsidR="003F1145">
        <w:rPr>
          <w:color w:val="000000"/>
          <w:sz w:val="28"/>
          <w:szCs w:val="28"/>
        </w:rPr>
        <w:t xml:space="preserve"> </w:t>
      </w:r>
      <w:r w:rsidRPr="00D5542C">
        <w:rPr>
          <w:color w:val="000000"/>
          <w:sz w:val="28"/>
          <w:szCs w:val="28"/>
        </w:rPr>
        <w:t>с.</w:t>
      </w:r>
    </w:p>
    <w:p w:rsidR="004B00E4" w:rsidRPr="00D5542C" w:rsidRDefault="004B00E4" w:rsidP="0014059B">
      <w:pPr>
        <w:numPr>
          <w:ilvl w:val="0"/>
          <w:numId w:val="1"/>
        </w:numPr>
        <w:tabs>
          <w:tab w:val="clear" w:pos="180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Руководство по зоологии. / Под ред. Л.А. Зенкевича.</w:t>
      </w:r>
      <w:r w:rsidR="00EF096C" w:rsidRPr="00D5542C">
        <w:rPr>
          <w:color w:val="000000"/>
          <w:sz w:val="28"/>
          <w:szCs w:val="28"/>
        </w:rPr>
        <w:t xml:space="preserve"> </w:t>
      </w:r>
      <w:r w:rsidRPr="00D5542C">
        <w:rPr>
          <w:color w:val="000000"/>
          <w:sz w:val="28"/>
          <w:szCs w:val="28"/>
        </w:rPr>
        <w:t>М</w:t>
      </w:r>
      <w:r w:rsidR="00EF096C" w:rsidRPr="00D5542C">
        <w:rPr>
          <w:color w:val="000000"/>
          <w:sz w:val="28"/>
          <w:szCs w:val="28"/>
        </w:rPr>
        <w:t>.</w:t>
      </w:r>
      <w:r w:rsidRPr="00D5542C">
        <w:rPr>
          <w:color w:val="000000"/>
          <w:sz w:val="28"/>
          <w:szCs w:val="28"/>
        </w:rPr>
        <w:t>: Наука, 2000. – 348</w:t>
      </w:r>
      <w:r w:rsidR="003F1145">
        <w:rPr>
          <w:color w:val="000000"/>
          <w:sz w:val="28"/>
          <w:szCs w:val="28"/>
        </w:rPr>
        <w:t xml:space="preserve"> </w:t>
      </w:r>
      <w:r w:rsidRPr="00D5542C">
        <w:rPr>
          <w:color w:val="000000"/>
          <w:sz w:val="28"/>
          <w:szCs w:val="28"/>
        </w:rPr>
        <w:t>с.</w:t>
      </w:r>
    </w:p>
    <w:p w:rsidR="004B00E4" w:rsidRPr="00D5542C" w:rsidRDefault="00EF096C" w:rsidP="0014059B">
      <w:pPr>
        <w:numPr>
          <w:ilvl w:val="0"/>
          <w:numId w:val="1"/>
        </w:numPr>
        <w:tabs>
          <w:tab w:val="clear" w:pos="180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Чекановская</w:t>
      </w:r>
      <w:r w:rsidR="004B00E4" w:rsidRPr="00D5542C">
        <w:rPr>
          <w:color w:val="000000"/>
          <w:sz w:val="28"/>
          <w:szCs w:val="28"/>
        </w:rPr>
        <w:t xml:space="preserve"> О.В.</w:t>
      </w:r>
      <w:r w:rsidRPr="00D5542C">
        <w:rPr>
          <w:color w:val="000000"/>
          <w:sz w:val="28"/>
          <w:szCs w:val="28"/>
        </w:rPr>
        <w:t xml:space="preserve"> Дождевые черви и почвообразование</w:t>
      </w:r>
      <w:r w:rsidR="004B00E4" w:rsidRPr="00D5542C">
        <w:rPr>
          <w:color w:val="000000"/>
          <w:sz w:val="28"/>
          <w:szCs w:val="28"/>
        </w:rPr>
        <w:t>. СПб.: Союз</w:t>
      </w:r>
      <w:r w:rsidRPr="00D5542C">
        <w:rPr>
          <w:color w:val="000000"/>
          <w:sz w:val="28"/>
          <w:szCs w:val="28"/>
        </w:rPr>
        <w:t>,</w:t>
      </w:r>
      <w:r w:rsidR="004B00E4" w:rsidRPr="00D5542C">
        <w:rPr>
          <w:color w:val="000000"/>
          <w:sz w:val="28"/>
          <w:szCs w:val="28"/>
        </w:rPr>
        <w:t xml:space="preserve"> 2002. – 192</w:t>
      </w:r>
      <w:r w:rsidR="003F1145">
        <w:rPr>
          <w:color w:val="000000"/>
          <w:sz w:val="28"/>
          <w:szCs w:val="28"/>
        </w:rPr>
        <w:t xml:space="preserve"> </w:t>
      </w:r>
      <w:r w:rsidR="004B00E4" w:rsidRPr="00D5542C">
        <w:rPr>
          <w:color w:val="000000"/>
          <w:sz w:val="28"/>
          <w:szCs w:val="28"/>
        </w:rPr>
        <w:t>с.</w:t>
      </w:r>
    </w:p>
    <w:p w:rsidR="00A22957" w:rsidRPr="00D5542C" w:rsidRDefault="00A22957" w:rsidP="0014059B">
      <w:pPr>
        <w:numPr>
          <w:ilvl w:val="0"/>
          <w:numId w:val="1"/>
        </w:numPr>
        <w:tabs>
          <w:tab w:val="clear" w:pos="1800"/>
          <w:tab w:val="num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5542C">
        <w:rPr>
          <w:color w:val="000000"/>
          <w:sz w:val="28"/>
          <w:szCs w:val="28"/>
        </w:rPr>
        <w:t>Хэм А., Кормак Д. Гистология</w:t>
      </w:r>
      <w:r w:rsidR="004B00E4" w:rsidRPr="00D5542C">
        <w:rPr>
          <w:color w:val="000000"/>
          <w:sz w:val="28"/>
          <w:szCs w:val="28"/>
        </w:rPr>
        <w:t>. Т.</w:t>
      </w:r>
      <w:r w:rsidR="003F1145">
        <w:rPr>
          <w:color w:val="000000"/>
          <w:sz w:val="28"/>
          <w:szCs w:val="28"/>
        </w:rPr>
        <w:t xml:space="preserve"> </w:t>
      </w:r>
      <w:r w:rsidRPr="00D5542C">
        <w:rPr>
          <w:color w:val="000000"/>
          <w:sz w:val="28"/>
          <w:szCs w:val="28"/>
        </w:rPr>
        <w:t>1.</w:t>
      </w:r>
      <w:r w:rsidR="004B00E4" w:rsidRPr="00D5542C">
        <w:rPr>
          <w:color w:val="000000"/>
          <w:sz w:val="28"/>
          <w:szCs w:val="28"/>
        </w:rPr>
        <w:t xml:space="preserve"> / Пер. с англ. -</w:t>
      </w:r>
      <w:r w:rsidRPr="00D5542C">
        <w:rPr>
          <w:color w:val="000000"/>
          <w:sz w:val="28"/>
          <w:szCs w:val="28"/>
        </w:rPr>
        <w:t xml:space="preserve"> М.</w:t>
      </w:r>
      <w:r w:rsidR="004B00E4" w:rsidRPr="00D5542C">
        <w:rPr>
          <w:color w:val="000000"/>
          <w:sz w:val="28"/>
          <w:szCs w:val="28"/>
        </w:rPr>
        <w:t>: МГУ</w:t>
      </w:r>
      <w:r w:rsidRPr="00D5542C">
        <w:rPr>
          <w:color w:val="000000"/>
          <w:sz w:val="28"/>
          <w:szCs w:val="28"/>
        </w:rPr>
        <w:t>,</w:t>
      </w:r>
      <w:r w:rsidR="004B00E4" w:rsidRPr="00D5542C">
        <w:rPr>
          <w:color w:val="000000"/>
          <w:sz w:val="28"/>
          <w:szCs w:val="28"/>
        </w:rPr>
        <w:t xml:space="preserve"> 2003. – 324</w:t>
      </w:r>
      <w:r w:rsidR="003F1145">
        <w:rPr>
          <w:color w:val="000000"/>
          <w:sz w:val="28"/>
          <w:szCs w:val="28"/>
        </w:rPr>
        <w:t xml:space="preserve"> </w:t>
      </w:r>
      <w:r w:rsidR="004B00E4" w:rsidRPr="00D5542C">
        <w:rPr>
          <w:color w:val="000000"/>
          <w:sz w:val="28"/>
          <w:szCs w:val="28"/>
        </w:rPr>
        <w:t>с.</w:t>
      </w:r>
      <w:r w:rsidRPr="00D5542C">
        <w:rPr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A22957" w:rsidRPr="00D5542C" w:rsidSect="00D5542C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C3C" w:rsidRDefault="00F07C3C">
      <w:r>
        <w:separator/>
      </w:r>
    </w:p>
  </w:endnote>
  <w:endnote w:type="continuationSeparator" w:id="0">
    <w:p w:rsidR="00F07C3C" w:rsidRDefault="00F07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C3C" w:rsidRDefault="00F07C3C">
      <w:r>
        <w:separator/>
      </w:r>
    </w:p>
  </w:footnote>
  <w:footnote w:type="continuationSeparator" w:id="0">
    <w:p w:rsidR="00F07C3C" w:rsidRDefault="00F07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04A" w:rsidRDefault="0093704A" w:rsidP="004B00E4">
    <w:pPr>
      <w:pStyle w:val="a7"/>
      <w:framePr w:wrap="around" w:vAnchor="text" w:hAnchor="margin" w:xAlign="right" w:y="1"/>
      <w:rPr>
        <w:rStyle w:val="a9"/>
      </w:rPr>
    </w:pPr>
  </w:p>
  <w:p w:rsidR="0093704A" w:rsidRDefault="0093704A" w:rsidP="0093704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04A" w:rsidRDefault="00B97A38" w:rsidP="004B00E4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3</w:t>
    </w:r>
  </w:p>
  <w:p w:rsidR="0093704A" w:rsidRDefault="0093704A" w:rsidP="0093704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B32081"/>
    <w:multiLevelType w:val="hybridMultilevel"/>
    <w:tmpl w:val="3C32B574"/>
    <w:lvl w:ilvl="0" w:tplc="409051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489"/>
    <w:rsid w:val="0014059B"/>
    <w:rsid w:val="001B7489"/>
    <w:rsid w:val="003C42E7"/>
    <w:rsid w:val="003F1145"/>
    <w:rsid w:val="004B00E4"/>
    <w:rsid w:val="007E66D1"/>
    <w:rsid w:val="0093704A"/>
    <w:rsid w:val="00A22957"/>
    <w:rsid w:val="00A80328"/>
    <w:rsid w:val="00B97A38"/>
    <w:rsid w:val="00D5542C"/>
    <w:rsid w:val="00EB5E2F"/>
    <w:rsid w:val="00EF096C"/>
    <w:rsid w:val="00F0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772F2D-85D2-4FAC-88F5-D7DAFB992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489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7489"/>
    <w:pPr>
      <w:keepNext/>
      <w:spacing w:line="360" w:lineRule="auto"/>
      <w:ind w:firstLine="284"/>
      <w:jc w:val="both"/>
      <w:outlineLvl w:val="2"/>
    </w:pPr>
    <w:rPr>
      <w:rFonts w:eastAsia="Arial Unicode MS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B7489"/>
    <w:pPr>
      <w:keepNext/>
      <w:spacing w:line="360" w:lineRule="auto"/>
      <w:jc w:val="both"/>
      <w:outlineLvl w:val="3"/>
    </w:pPr>
    <w:rPr>
      <w:rFonts w:eastAsia="Arial Unicode MS"/>
      <w:sz w:val="28"/>
    </w:rPr>
  </w:style>
  <w:style w:type="paragraph" w:styleId="5">
    <w:name w:val="heading 5"/>
    <w:basedOn w:val="a"/>
    <w:next w:val="a"/>
    <w:link w:val="50"/>
    <w:uiPriority w:val="99"/>
    <w:qFormat/>
    <w:rsid w:val="001B748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1B7489"/>
    <w:pPr>
      <w:spacing w:line="360" w:lineRule="auto"/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Normal (Web)"/>
    <w:basedOn w:val="a"/>
    <w:uiPriority w:val="99"/>
    <w:rsid w:val="001B7489"/>
    <w:pPr>
      <w:spacing w:before="100" w:after="100"/>
      <w:ind w:firstLine="160"/>
      <w:jc w:val="both"/>
    </w:pPr>
    <w:rPr>
      <w:lang w:eastAsia="zh-CN"/>
    </w:rPr>
  </w:style>
  <w:style w:type="character" w:customStyle="1" w:styleId="accented">
    <w:name w:val="accented"/>
    <w:uiPriority w:val="99"/>
    <w:rsid w:val="007E66D1"/>
    <w:rPr>
      <w:rFonts w:cs="Times New Roman"/>
    </w:rPr>
  </w:style>
  <w:style w:type="character" w:styleId="a6">
    <w:name w:val="Hyperlink"/>
    <w:uiPriority w:val="99"/>
    <w:rsid w:val="007E66D1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370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93704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21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7787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</w:div>
              </w:divsChild>
            </w:div>
          </w:divsChild>
        </w:div>
      </w:divsChild>
    </w:div>
    <w:div w:id="202821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776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</w:div>
              </w:divsChild>
            </w:div>
          </w:divsChild>
        </w:div>
      </w:divsChild>
    </w:div>
    <w:div w:id="202821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778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</w:div>
              </w:divsChild>
            </w:div>
          </w:divsChild>
        </w:div>
      </w:divsChild>
    </w:div>
    <w:div w:id="202821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775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</w:div>
              </w:divsChild>
            </w:div>
          </w:divsChild>
        </w:div>
      </w:divsChild>
    </w:div>
    <w:div w:id="202821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776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</w:div>
              </w:divsChild>
            </w:div>
          </w:divsChild>
        </w:div>
      </w:divsChild>
    </w:div>
    <w:div w:id="202821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776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</w:div>
              </w:divsChild>
            </w:div>
          </w:divsChild>
        </w:div>
      </w:divsChild>
    </w:div>
    <w:div w:id="202821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1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778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</w:div>
              </w:divsChild>
            </w:div>
          </w:divsChild>
        </w:div>
      </w:divsChild>
    </w:div>
    <w:div w:id="202821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778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</w:div>
              </w:divsChild>
            </w:div>
          </w:divsChild>
        </w:div>
      </w:divsChild>
    </w:div>
    <w:div w:id="202821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775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8" w:space="20" w:color="101B31"/>
                    <w:bottom w:val="single" w:sz="2" w:space="0" w:color="101B31"/>
                    <w:right w:val="single" w:sz="8" w:space="10" w:color="101B31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2366</Words>
  <Characters>13489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СОДЕРЖАНИЕ</vt:lpstr>
    </vt:vector>
  </TitlesOfParts>
  <Company/>
  <LinksUpToDate>false</LinksUpToDate>
  <CharactersWithSpaces>15824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СОДЕРЖАНИЕ</dc:title>
  <dc:subject/>
  <dc:creator>Азат</dc:creator>
  <cp:keywords/>
  <dc:description/>
  <cp:lastModifiedBy>admin</cp:lastModifiedBy>
  <cp:revision>2</cp:revision>
  <dcterms:created xsi:type="dcterms:W3CDTF">2014-03-02T17:36:00Z</dcterms:created>
  <dcterms:modified xsi:type="dcterms:W3CDTF">2014-03-02T17:36:00Z</dcterms:modified>
</cp:coreProperties>
</file>