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23C" w:rsidRPr="0044023C" w:rsidRDefault="0044023C" w:rsidP="00A72582">
      <w:pPr>
        <w:pStyle w:val="tx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44023C" w:rsidRPr="008D2D78" w:rsidRDefault="0044023C" w:rsidP="00A72582">
      <w:pPr>
        <w:pStyle w:val="tx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855D6" w:rsidRPr="00A72582" w:rsidRDefault="005855D6" w:rsidP="00A72582">
      <w:pPr>
        <w:pStyle w:val="tx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72582">
        <w:rPr>
          <w:sz w:val="28"/>
          <w:szCs w:val="28"/>
        </w:rPr>
        <w:t>Растение, как 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всякий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живой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организм,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состоит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причем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каждая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порождается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тоже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клеткой.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—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простейшая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обязательная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единица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живого,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элемент,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основа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строения,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развития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жизнедеятельности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организма.</w:t>
      </w:r>
    </w:p>
    <w:p w:rsidR="005855D6" w:rsidRPr="00A72582" w:rsidRDefault="005855D6" w:rsidP="00A72582">
      <w:pPr>
        <w:pStyle w:val="tx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72582">
        <w:rPr>
          <w:sz w:val="28"/>
          <w:szCs w:val="28"/>
        </w:rPr>
        <w:t>Существуют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построенные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одной-единственной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относятся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одноклеточные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водоросли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одноклеточные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грибы.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микроскопические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организмы,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довольно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крупные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одноклеточные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(длина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одноклеточной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морской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водоросли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ацетабулярии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достигает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7</w:t>
      </w:r>
      <w:r w:rsidR="00A72582">
        <w:rPr>
          <w:sz w:val="28"/>
          <w:szCs w:val="28"/>
        </w:rPr>
        <w:t xml:space="preserve"> </w:t>
      </w:r>
      <w:r w:rsidRPr="00A72582">
        <w:rPr>
          <w:iCs/>
          <w:sz w:val="28"/>
          <w:szCs w:val="28"/>
        </w:rPr>
        <w:t>см</w:t>
      </w:r>
      <w:r w:rsidRPr="00A72582">
        <w:rPr>
          <w:sz w:val="28"/>
          <w:szCs w:val="28"/>
        </w:rPr>
        <w:t>).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Большинство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сталкиваемся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повседневной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жизни,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—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многоклеточные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организмы,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построенные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большого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числа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Например,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листе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древесного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около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20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000.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дерево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200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листьев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вполне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реальная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цифра),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число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всех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составляет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4000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000.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Дерево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целом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содержит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еще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15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больше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клеток.</w:t>
      </w:r>
    </w:p>
    <w:p w:rsidR="005855D6" w:rsidRPr="00A72582" w:rsidRDefault="005855D6" w:rsidP="00A72582">
      <w:pPr>
        <w:pStyle w:val="tx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72582">
        <w:rPr>
          <w:sz w:val="28"/>
          <w:szCs w:val="28"/>
        </w:rPr>
        <w:t>Растения,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исключением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низших,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состоят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органов,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каждый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выполняет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свою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функцию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организме.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Например,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цветковых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органами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являются</w:t>
      </w:r>
      <w:r w:rsidR="00A72582">
        <w:rPr>
          <w:rStyle w:val="extended1"/>
          <w:spacing w:val="0"/>
          <w:sz w:val="28"/>
          <w:szCs w:val="28"/>
        </w:rPr>
        <w:t xml:space="preserve"> </w:t>
      </w:r>
      <w:r w:rsidRPr="00A72582">
        <w:rPr>
          <w:rStyle w:val="extended1"/>
          <w:spacing w:val="0"/>
          <w:sz w:val="28"/>
          <w:szCs w:val="28"/>
        </w:rPr>
        <w:t>корень</w:t>
      </w:r>
      <w:r w:rsidRPr="00A72582">
        <w:rPr>
          <w:sz w:val="28"/>
          <w:szCs w:val="28"/>
        </w:rPr>
        <w:t>,</w:t>
      </w:r>
      <w:r w:rsidR="00A72582">
        <w:rPr>
          <w:rStyle w:val="extended1"/>
          <w:spacing w:val="0"/>
          <w:sz w:val="28"/>
          <w:szCs w:val="28"/>
        </w:rPr>
        <w:t xml:space="preserve"> </w:t>
      </w:r>
      <w:r w:rsidRPr="00A72582">
        <w:rPr>
          <w:rStyle w:val="extended1"/>
          <w:spacing w:val="0"/>
          <w:sz w:val="28"/>
          <w:szCs w:val="28"/>
        </w:rPr>
        <w:t>стебель</w:t>
      </w:r>
      <w:r w:rsidRPr="00A72582">
        <w:rPr>
          <w:sz w:val="28"/>
          <w:szCs w:val="28"/>
        </w:rPr>
        <w:t>,</w:t>
      </w:r>
      <w:r w:rsidR="00A72582">
        <w:rPr>
          <w:rStyle w:val="extended1"/>
          <w:spacing w:val="0"/>
          <w:sz w:val="28"/>
          <w:szCs w:val="28"/>
        </w:rPr>
        <w:t xml:space="preserve"> </w:t>
      </w:r>
      <w:r w:rsidRPr="00A72582">
        <w:rPr>
          <w:rStyle w:val="extended1"/>
          <w:spacing w:val="0"/>
          <w:sz w:val="28"/>
          <w:szCs w:val="28"/>
        </w:rPr>
        <w:t>лист</w:t>
      </w:r>
      <w:r w:rsidRPr="00A72582">
        <w:rPr>
          <w:sz w:val="28"/>
          <w:szCs w:val="28"/>
        </w:rPr>
        <w:t>,</w:t>
      </w:r>
      <w:r w:rsidR="00A72582">
        <w:rPr>
          <w:rStyle w:val="extended1"/>
          <w:spacing w:val="0"/>
          <w:sz w:val="28"/>
          <w:szCs w:val="28"/>
        </w:rPr>
        <w:t xml:space="preserve"> </w:t>
      </w:r>
      <w:r w:rsidRPr="00A72582">
        <w:rPr>
          <w:rStyle w:val="extended1"/>
          <w:spacing w:val="0"/>
          <w:sz w:val="28"/>
          <w:szCs w:val="28"/>
        </w:rPr>
        <w:t>цветок</w:t>
      </w:r>
      <w:r w:rsidRPr="00A72582">
        <w:rPr>
          <w:sz w:val="28"/>
          <w:szCs w:val="28"/>
        </w:rPr>
        <w:t>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Каждый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построен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нескольких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—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собрание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сходных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функциям.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каждой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свою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специальность.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Выполняя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работу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своей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специальности,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вносят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вклад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жизнь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целого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состоит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сочетании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взаимодействии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работы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органов,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тканей.</w:t>
      </w:r>
      <w:r w:rsidR="00A72582">
        <w:rPr>
          <w:sz w:val="28"/>
          <w:szCs w:val="28"/>
        </w:rPr>
        <w:t xml:space="preserve"> </w:t>
      </w:r>
    </w:p>
    <w:p w:rsidR="005855D6" w:rsidRPr="00A72582" w:rsidRDefault="005855D6" w:rsidP="00A72582">
      <w:pPr>
        <w:pStyle w:val="tx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72582">
        <w:rPr>
          <w:sz w:val="28"/>
          <w:szCs w:val="28"/>
        </w:rPr>
        <w:t>Основными,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самыми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общими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компонентами,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построены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являются</w:t>
      </w:r>
      <w:r w:rsidR="00A72582">
        <w:rPr>
          <w:rStyle w:val="extended1"/>
          <w:spacing w:val="0"/>
          <w:sz w:val="28"/>
          <w:szCs w:val="28"/>
        </w:rPr>
        <w:t xml:space="preserve"> </w:t>
      </w:r>
      <w:r w:rsidRPr="00A72582">
        <w:rPr>
          <w:rStyle w:val="extended1"/>
          <w:spacing w:val="0"/>
          <w:sz w:val="28"/>
          <w:szCs w:val="28"/>
        </w:rPr>
        <w:t>ядро</w:t>
      </w:r>
      <w:r w:rsidRPr="00A72582">
        <w:rPr>
          <w:sz w:val="28"/>
          <w:szCs w:val="28"/>
        </w:rPr>
        <w:t>,</w:t>
      </w:r>
      <w:r w:rsidR="00A72582">
        <w:rPr>
          <w:rStyle w:val="extended1"/>
          <w:spacing w:val="0"/>
          <w:sz w:val="28"/>
          <w:szCs w:val="28"/>
        </w:rPr>
        <w:t xml:space="preserve"> </w:t>
      </w:r>
      <w:r w:rsidRPr="00A72582">
        <w:rPr>
          <w:rStyle w:val="extended1"/>
          <w:spacing w:val="0"/>
          <w:sz w:val="28"/>
          <w:szCs w:val="28"/>
        </w:rPr>
        <w:t>цитоплазма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многочисленными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органоидами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функций,</w:t>
      </w:r>
      <w:r w:rsidR="00A72582">
        <w:rPr>
          <w:rStyle w:val="extended1"/>
          <w:spacing w:val="0"/>
          <w:sz w:val="28"/>
          <w:szCs w:val="28"/>
        </w:rPr>
        <w:t xml:space="preserve"> </w:t>
      </w:r>
      <w:r w:rsidRPr="00A72582">
        <w:rPr>
          <w:rStyle w:val="extended1"/>
          <w:spacing w:val="0"/>
          <w:sz w:val="28"/>
          <w:szCs w:val="28"/>
        </w:rPr>
        <w:t>оболочка</w:t>
      </w:r>
      <w:r w:rsidRPr="00A72582">
        <w:rPr>
          <w:sz w:val="28"/>
          <w:szCs w:val="28"/>
        </w:rPr>
        <w:t>,</w:t>
      </w:r>
      <w:r w:rsidR="00A72582">
        <w:rPr>
          <w:rStyle w:val="extended1"/>
          <w:spacing w:val="0"/>
          <w:sz w:val="28"/>
          <w:szCs w:val="28"/>
        </w:rPr>
        <w:t xml:space="preserve"> </w:t>
      </w:r>
      <w:r w:rsidRPr="00A72582">
        <w:rPr>
          <w:rStyle w:val="extended1"/>
          <w:spacing w:val="0"/>
          <w:sz w:val="28"/>
          <w:szCs w:val="28"/>
        </w:rPr>
        <w:t>вакуоль</w:t>
      </w:r>
      <w:r w:rsidRPr="00A72582">
        <w:rPr>
          <w:sz w:val="28"/>
          <w:szCs w:val="28"/>
        </w:rPr>
        <w:t>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Оболочка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покрывает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снаружи,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находится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цитоплазма,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—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ядро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несколько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вакуолей.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свойства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связи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специализацией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резко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различаются.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Перечисленные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основные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органоиды,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речь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пойдет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дальше,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развиты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степени,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неодинаковое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иногда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вовсе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отсутствовать.</w:t>
      </w:r>
    </w:p>
    <w:p w:rsidR="005855D6" w:rsidRPr="00A72582" w:rsidRDefault="005855D6" w:rsidP="00A72582">
      <w:pPr>
        <w:pStyle w:val="tx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72582">
        <w:rPr>
          <w:sz w:val="28"/>
          <w:szCs w:val="28"/>
        </w:rPr>
        <w:t>Главнейшими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группами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построены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вегетативные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(непосредственно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связанные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размножением)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высшего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являются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следующие: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покровные,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основные,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механические,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проводящие,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выделительные,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меристематические.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каждую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группу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входит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несколько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имеющих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сходную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специализацию,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построенных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каждая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по-своему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определенного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изолированы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составляют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системы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элементы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отдельных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чередуются.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древесина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—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система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механической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проводящей,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иногда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основной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ткани.</w:t>
      </w:r>
    </w:p>
    <w:p w:rsidR="005855D6" w:rsidRPr="00A72582" w:rsidRDefault="005855D6" w:rsidP="00A72582">
      <w:pPr>
        <w:pStyle w:val="1"/>
        <w:keepNext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5855D6" w:rsidRPr="00A72582" w:rsidRDefault="0044023C" w:rsidP="00A72582">
      <w:pPr>
        <w:pStyle w:val="1"/>
        <w:keepNext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5855D6" w:rsidRPr="00A72582">
        <w:rPr>
          <w:b w:val="0"/>
          <w:sz w:val="28"/>
          <w:szCs w:val="28"/>
        </w:rPr>
        <w:t>Структура</w:t>
      </w:r>
      <w:r w:rsidR="00A72582">
        <w:rPr>
          <w:b w:val="0"/>
          <w:sz w:val="28"/>
          <w:szCs w:val="28"/>
        </w:rPr>
        <w:t xml:space="preserve"> </w:t>
      </w:r>
      <w:r w:rsidR="005855D6" w:rsidRPr="00A72582">
        <w:rPr>
          <w:b w:val="0"/>
          <w:sz w:val="28"/>
          <w:szCs w:val="28"/>
        </w:rPr>
        <w:t>растительной</w:t>
      </w:r>
      <w:r w:rsidR="00A72582">
        <w:rPr>
          <w:b w:val="0"/>
          <w:sz w:val="28"/>
          <w:szCs w:val="28"/>
        </w:rPr>
        <w:t xml:space="preserve"> </w:t>
      </w:r>
      <w:r w:rsidR="005855D6" w:rsidRPr="00A72582">
        <w:rPr>
          <w:b w:val="0"/>
          <w:sz w:val="28"/>
          <w:szCs w:val="28"/>
        </w:rPr>
        <w:t>клетки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rStyle w:val="a4"/>
          <w:b w:val="0"/>
          <w:sz w:val="28"/>
          <w:szCs w:val="28"/>
        </w:rPr>
        <w:t>Клетка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является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основной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структурной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и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функциональной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единицей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живых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организмов.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эмбриональных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(неспециализированных)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животных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общем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плане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очень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сходны.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Именно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обстоятельство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время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явилось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причиной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появления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развития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теории.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Морфологические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проявляются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уже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дифференцированных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специализированных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животных.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Особенности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целом,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связаны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жизни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питания.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Большинство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ведет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относительно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неподвижный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(прикрепленный)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жизни.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Специфика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питания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состоит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питательные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вещества: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органические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неорганические,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находятся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вокруг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рассеянном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приходится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поглощать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путем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диффузии.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Кроме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того,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зеленые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осуществляют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автотрофный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питания.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Благодаря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этому,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эволюционно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сложились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специфические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особенности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роста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относятся:</w:t>
      </w:r>
    </w:p>
    <w:p w:rsidR="005855D6" w:rsidRPr="00A72582" w:rsidRDefault="005855D6" w:rsidP="00A72582">
      <w:pPr>
        <w:keepNext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прочная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полисахаридная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стенка,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окружающая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составляющая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жесткий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каркас;</w:t>
      </w:r>
    </w:p>
    <w:p w:rsidR="005855D6" w:rsidRPr="00A72582" w:rsidRDefault="005855D6" w:rsidP="00A72582">
      <w:pPr>
        <w:keepNext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пластидная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система,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возникшая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связи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автотрофным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типом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питания;</w:t>
      </w:r>
    </w:p>
    <w:p w:rsidR="005855D6" w:rsidRPr="00A72582" w:rsidRDefault="005855D6" w:rsidP="00A72582">
      <w:pPr>
        <w:keepNext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вакуолярная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система,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зрелых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представлена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крупной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центральной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вакуолью,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занимающей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95%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объема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играющей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важную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роль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поддержании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тургорного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давления;</w:t>
      </w:r>
    </w:p>
    <w:p w:rsidR="005855D6" w:rsidRPr="00A72582" w:rsidRDefault="005855D6" w:rsidP="00A72582">
      <w:pPr>
        <w:keepNext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особый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тип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роста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путем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растяжения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(за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счет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увеличения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объема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вакуоли);</w:t>
      </w:r>
    </w:p>
    <w:p w:rsidR="005855D6" w:rsidRPr="00A72582" w:rsidRDefault="005855D6" w:rsidP="00A72582">
      <w:pPr>
        <w:keepNext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тотипотентность,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регенерации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дифференцированной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клетки;</w:t>
      </w:r>
    </w:p>
    <w:p w:rsidR="005855D6" w:rsidRPr="00A72582" w:rsidRDefault="005855D6" w:rsidP="00A72582">
      <w:pPr>
        <w:keepNext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еще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деталь,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отличающая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животных: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делении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выражены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центриоли.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Строение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самом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общем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известно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еще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курса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общей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биологии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подготовке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вступительным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экзаменам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достаточно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хорошо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штудировали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тему.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аспектах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рассматривается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соответствующих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университетских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курсах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(например,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зоология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беспозвоночных,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низшие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растения).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Кроме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того,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детальное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знакомство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высоком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уровне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предстоит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курсе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«цитология».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акцентировать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внимание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специфических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особенностях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причем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преимущественно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высшего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самом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поверхностном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рассмотрении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типичной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составе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обнаруживаются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основных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компонента:</w:t>
      </w:r>
    </w:p>
    <w:p w:rsidR="005855D6" w:rsidRPr="00A72582" w:rsidRDefault="005855D6" w:rsidP="00A72582">
      <w:pPr>
        <w:keepNext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клеточная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стенка,</w:t>
      </w:r>
    </w:p>
    <w:p w:rsidR="005855D6" w:rsidRPr="00A72582" w:rsidRDefault="005855D6" w:rsidP="00A72582">
      <w:pPr>
        <w:keepNext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вакуоль,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занимающая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зрелых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центральное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положение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заполняющая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практически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весь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объем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</w:p>
    <w:p w:rsidR="005855D6" w:rsidRPr="00A72582" w:rsidRDefault="005855D6" w:rsidP="00A72582">
      <w:pPr>
        <w:keepNext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протопласт,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оттесняемый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вакуолью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периферии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постенного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слоя.</w:t>
      </w:r>
    </w:p>
    <w:p w:rsidR="005855D6" w:rsidRPr="00A72582" w:rsidRDefault="005855D6" w:rsidP="00A72582">
      <w:pPr>
        <w:keepNext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Именно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обнаруживаются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малом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увеличении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Причем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оболочка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вакуоль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являются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продуктами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жизнедеятельности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протопласта.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Живое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?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протопласт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состоит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органоидов,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погруженных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гиалоплазму.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организмам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относятся: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ядро,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пластиды,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митохондрии,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диктиосомы,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эндоплазматический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ретикулум,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микротельца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Гиалоплазма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органеллами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вычетом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ядра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составляет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цитоплазму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выражения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размеров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субклеточных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используются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определенные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меры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длины: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микрометр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нанометр.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Микрометр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системе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единиц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измерения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величина,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равная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10-6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Говоря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другими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словами,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микрометр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(аббревиатура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мкм)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составляет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1/1000000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долю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метра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1/1000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долю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миллиметра.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мкм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=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10-6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Старое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название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меры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микрон.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Нанометр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системе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представляет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миллионную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долю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миллиметра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=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10-9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тысячную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долю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микрометра.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Размеры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форма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варьируются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широком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диапазоне.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типичном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случае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размеры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высшего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колеблются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пределах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–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300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мкм.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Правда,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встречаются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–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гиганты,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например,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сочной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мякоти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плодов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цитрусовых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составляют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поперечнике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несколько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миллиметров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чрезвычайно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лубяные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волокна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крапивы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достигают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80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микроскопической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толщине.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форме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изодиаметрические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линейные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размеры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всех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направлениях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равны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отличаются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незначительно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длина,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ширина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высота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сопоставимы).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называют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паренхимными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(паренхима).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Сильно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вытянутые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(иногда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сотни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тысячи)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превышает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высоту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ширину,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называют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прозенхимными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(прозенхима).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rStyle w:val="a4"/>
          <w:b w:val="0"/>
          <w:sz w:val="28"/>
          <w:szCs w:val="28"/>
        </w:rPr>
        <w:t>Методы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изучения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растительной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клетки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разработано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применяется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множество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методов,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определяют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уровень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наших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знаний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области.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Успехи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изучении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биологии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включая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наиболее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выдающиеся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достижения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последних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лет,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правило,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связаны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применением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новых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методов.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Поэтому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понимания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биологии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необходимо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хотя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представление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соответствующих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исследования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клетки.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rStyle w:val="a4"/>
          <w:b w:val="0"/>
          <w:sz w:val="28"/>
          <w:szCs w:val="28"/>
        </w:rPr>
        <w:t>Световая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микроскопия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Самым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древним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вместе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наиболее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распространенным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является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сказать,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начало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положено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изобретением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оптического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Невооруженный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человеческий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глаз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разрешающую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около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1/10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мм.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означает,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смотрите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две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линии,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находятся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расстоянии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меньше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0,1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сливаются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одну.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Чтобы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расположенные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тесно,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применяют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оптические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приборы,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например,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безграничны.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Предел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задается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оптический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использован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только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минимальные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размеры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сопоставимы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излучения.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Лучший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разрешающую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около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0.2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мкм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200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нм),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примерно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500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улучшает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человеческий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глаз.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Теоретически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построить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большим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разрешением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невозможно.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Многие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близки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своей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оптической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плотности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без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специальной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обработки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практически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того,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чтобы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сделать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видимыми,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используют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красители,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обладающие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определенной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избирательностью.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начале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XIX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Возникла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потребность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красителях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окрашивания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текстильных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свою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очередь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вызвало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ускоренное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развитие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органической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химии.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Оказалось,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красителей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окрашивают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биологические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уж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совсем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неожиданно,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часто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предпочтительно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связываются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определенными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компонентами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Использование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избирательных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красителей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исследовать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внутреннее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Приведем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лишь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несколько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примеров:</w:t>
      </w:r>
    </w:p>
    <w:p w:rsidR="005855D6" w:rsidRPr="00A72582" w:rsidRDefault="005855D6" w:rsidP="00A72582">
      <w:pPr>
        <w:keepNext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краситель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гематоксилин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окрашивает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ядра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фиолетовый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цвет;</w:t>
      </w:r>
    </w:p>
    <w:p w:rsidR="005855D6" w:rsidRPr="00A72582" w:rsidRDefault="005855D6" w:rsidP="00A72582">
      <w:pPr>
        <w:keepNext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после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обработки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последовательно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флороглюцином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затем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соляной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кислотой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одревесневшие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оболочки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становятся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вишнево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–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красными;</w:t>
      </w:r>
    </w:p>
    <w:p w:rsidR="005855D6" w:rsidRPr="00A72582" w:rsidRDefault="005855D6" w:rsidP="00A72582">
      <w:pPr>
        <w:keepNext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краситель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судан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III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окращивает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опробковевшие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оболочки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розовый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цвет;</w:t>
      </w:r>
    </w:p>
    <w:p w:rsidR="005855D6" w:rsidRPr="00A72582" w:rsidRDefault="005855D6" w:rsidP="00A72582">
      <w:pPr>
        <w:keepNext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слабый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раствор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йода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йодистом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калии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окрашивает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крахмальные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зерна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цвет.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проведения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микроскопических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исследований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большую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часть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перед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окраской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фиксируют.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фиксации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становятся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проницаемыми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красителей,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стабилизируется.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Одним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наиболее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распространенных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фиксаторов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ботанике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является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этиловый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спирт.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Фиксация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окрашивание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единственные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процедуры,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используемые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приготовления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препаратов.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Толщина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большинства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слишком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велика,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чтобы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сразу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наблюдать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высоком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разрешении.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Поэтому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выполняют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микротоме.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приборе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использован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принцип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хлеборезки.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изготавливают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чуть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толстые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животных,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поскольку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крупнее.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Толщина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около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мкм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–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20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мкм.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слишком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мягкие,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чтобы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сразу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Поэтому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фиксации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заливают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расплавленный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парафин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специальную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смолу,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пропитывают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ткань.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охлаждения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образуется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твердый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блок,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затем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режется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микротоме.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Правда,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заливка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применяется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значительно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реже,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животных.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объясняется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стенки,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составляющие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каркас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Особенно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прочны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одревесневшие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оболочки.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Однако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заливка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нарушить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поэтому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применяют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еще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где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опасность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уменьшена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?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быстрое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замораживание.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Здесь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обойтись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без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фиксации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заливки.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Замороженную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режут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специальном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микротоме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(криотоме).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Замороженные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приготовленные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таким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явное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преимущество,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поскольку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лучше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сохраняются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особенности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естественной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структуры.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Однако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труднее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готовить,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присутствие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кристаллов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льда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нарушает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детали.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Микроскопистов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всегда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беспокоила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потери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искажения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процессе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фиксации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окраски.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Поэтому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результаты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проверяют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другими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методами.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Весьма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заманчивой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представлялась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исследовать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живые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чтобы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отчетливо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проявились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детали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особые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оптические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системы: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фазово-контрастный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интерференционный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микроскопы.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Хорошо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известно,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подобно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волнам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воды,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могут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интерферировать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увеличивая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уменьшая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амплитуду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результирующих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проходя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через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отдельные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меняют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свою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фазу,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хотя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человеческий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глаз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улавливает.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счет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интерференции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преобразовать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тогда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отличить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прибегая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окрашиванию.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используют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2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пучка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взаимодействуют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(налагаются)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усиливая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уменьшая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амплитуду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поступающих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глаз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клетки.</w:t>
      </w:r>
    </w:p>
    <w:p w:rsidR="0044023C" w:rsidRDefault="0044023C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rStyle w:val="a4"/>
          <w:b w:val="0"/>
          <w:sz w:val="28"/>
          <w:szCs w:val="28"/>
        </w:rPr>
        <w:t>Электронная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микроскопия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Возможности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уже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сказано,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ограничиваются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видимого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света.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максимальная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разрешающая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составляет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примерно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0.2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мкм.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Большой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шаг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вперед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был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сделан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20-х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годах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нашего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века,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когда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обнаружено,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соответствующим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подобранные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электромагнитные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использовать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подобно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линзам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фокусирования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пучков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электронов.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Длина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значительно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меньше,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волны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видимого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вместо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использовать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предел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заметно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снижен.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основе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всего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был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создан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вместо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используется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пучок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электронов.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Первый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сконструировали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1931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Кнолл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Руска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Германии.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Прошло,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однако,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лет,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прежде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появилась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помощи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Лишь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50-е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годы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разработаны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изготовления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срезов,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обладающих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необходимыми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качествами.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времени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началась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новая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эра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науку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буквально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хлынул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информации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тонком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(ультраструктуре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клеток).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Сложности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состоят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исследования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биологических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образцов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необходима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специальная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обработка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препаратов.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Первая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трудность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заключается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обладают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очень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ограниченной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проникающей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способностью,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поэтому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следует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изготавливать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ультратонкие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толщиной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50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–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нм.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того,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чтобы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столь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сперва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пропитывают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смолой: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смола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полимеризуется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формирует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твердый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пластмассовый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блок.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Затем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помощью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острого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стеклянного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алмазного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ножа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нарезают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специальном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микротоме.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еще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трудность: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прохождении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через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биологическую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контрастного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изображения.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того,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чтобы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контраст,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биологических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образцов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пропитывают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солями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тяжелых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металлов.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Существует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два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основных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типа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микроскопов.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трансмиссионном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(просвечивающем)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пучок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электронов,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проходя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сквозь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специально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подготовленный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образец,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оставляет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изображение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экране.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Разрешающая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современного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трансмиссионного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почти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400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больше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светового.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разрешающую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около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0,5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сравнения: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диаметр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атома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водорода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около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0,1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нм).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Несмотря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столь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высокое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разрешение,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просвечивающие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крупные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недостатки:</w:t>
      </w:r>
    </w:p>
    <w:p w:rsidR="005855D6" w:rsidRPr="00A72582" w:rsidRDefault="005855D6" w:rsidP="00A72582">
      <w:pPr>
        <w:keepNext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приходится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работать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фиксированными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материалами;</w:t>
      </w:r>
    </w:p>
    <w:p w:rsidR="005855D6" w:rsidRPr="00A72582" w:rsidRDefault="005855D6" w:rsidP="00A72582">
      <w:pPr>
        <w:keepNext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изображение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экране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двумерным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(плоским);</w:t>
      </w:r>
    </w:p>
    <w:p w:rsidR="005855D6" w:rsidRPr="00A72582" w:rsidRDefault="005855D6" w:rsidP="00A72582">
      <w:pPr>
        <w:keepNext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обработке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тяжелыми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металлами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разрушаются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видоизменяются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структуры.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Трехмерное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(объемное)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изображение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помощью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сканирующего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(ЭМ).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Здесь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луч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проходит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через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образец,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отражается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поверхности.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Исследуемый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образец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фиксируют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высушивают,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покрывают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тонким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слоем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металла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?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операция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называется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оттенением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(образец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оттеняют).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сканирующем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сфокусированный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пучок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направляется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образец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(образец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сканируют).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результате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металлическая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поверхность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образца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испускает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вторичные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слабой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энергии.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Они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регистрируются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преобразуются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изображение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телевизионном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экране.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Максимальное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разрешение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сканирующего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невелико,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около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10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изображение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объемным.</w:t>
      </w:r>
    </w:p>
    <w:p w:rsidR="0044023C" w:rsidRDefault="0044023C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rStyle w:val="a4"/>
          <w:b w:val="0"/>
          <w:sz w:val="28"/>
          <w:szCs w:val="28"/>
        </w:rPr>
        <w:t>Метод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замораживания-скалывания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Принципиально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новые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открылись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сравнительно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недавно,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разработки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«замораживания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–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скалывания».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помощью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исследуются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тончайшие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детали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объемное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изображение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трансмиссионном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микроскопе.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замораживании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клетках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образуются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кристаллики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льда,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заметно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искажают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структуру.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избежание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замораживают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очень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быстро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температуре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жидкого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азота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(-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196¦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С).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мгновенном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замораживании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кристаллы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льда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успевают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образоваться,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испытывает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деформаций.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Замороженный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блок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раскалывают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лезвием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ножа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(отсюда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название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метода).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Затем,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вакуумной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камере,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избыток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льда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удаляют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возгонкой.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операция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называется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травлением.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травления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резко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обозначается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рельеф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плоскости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скола.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Полученный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образец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оттеняется,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поверхность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образца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напыляется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тонкий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тяжелых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металлов.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Однако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весь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фокус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состоит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напыление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производится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углом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поверхности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образца.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очень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важный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момент.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Появляется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эффект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тени,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изображение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выглядит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объемным.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трансмиссионном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электронный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луч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способен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проникнуть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только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через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очень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срезы.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толщина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оттененных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образцов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чрезмерно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велика,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поэтому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органическую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материю,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подстилающую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слой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металла,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необходимо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растворить.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результате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остается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тонкая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металлическая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реплика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отпечаток)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поверхности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образца.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Реплику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используют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трансмиссионном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микроскопе.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Этот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предоставил,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например,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уникальную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возможность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наблюдать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внутреннее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строение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мембран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клетки.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rStyle w:val="a4"/>
          <w:b w:val="0"/>
          <w:sz w:val="28"/>
          <w:szCs w:val="28"/>
        </w:rPr>
        <w:t>Дифференциальное</w:t>
      </w:r>
      <w:r w:rsidR="00A72582">
        <w:rPr>
          <w:rStyle w:val="a4"/>
          <w:b w:val="0"/>
          <w:sz w:val="28"/>
          <w:szCs w:val="28"/>
        </w:rPr>
        <w:t xml:space="preserve"> </w:t>
      </w:r>
      <w:r w:rsidRPr="00A72582">
        <w:rPr>
          <w:rStyle w:val="a4"/>
          <w:b w:val="0"/>
          <w:sz w:val="28"/>
          <w:szCs w:val="28"/>
        </w:rPr>
        <w:t>центрифугирование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Помимо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микроскопии,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другим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основным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широко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распространенным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является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дифференциальное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центрифугирование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фракционирование.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Принцип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состоит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центрифугировании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развивается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центробежная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сила,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воздействием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которой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взвешенные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частицы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оседают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центрифужной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пробирки.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После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того,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начале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40-х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годов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начали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использовать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ультрацентрифугу,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разделение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стало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вполне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реальным.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Прежде,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подвергнуть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центрифугированию,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необходимо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разрушить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–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разрушить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жесткий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каркас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оболочек.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используют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различные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методы: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ультразвуковую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вибрацию,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продавливание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через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маленькие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отверстия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или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самое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обычное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измельчение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растительных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тканей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пестиком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фарфоровой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ступе.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осторожном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применении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разрушения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сохранить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некоторые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органеллы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целыми.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высокоскоростном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центрифугировании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крупные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(например,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ядра)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быстро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оседают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(седиментируют),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относительно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низких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скоростях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образуют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осадок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дне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центрифужной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пробирки.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высоких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скоростях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осадок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выпадают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более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мелкие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хлоропласты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митохондрии.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центрифугировании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распадаются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фракции: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крупные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мелкие,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поэтому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второе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название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?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фракционирование.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этом,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выше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скорость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длительность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цетрифугирования,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мельче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полученная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фракция.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Скорость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седиментации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(осаждения)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компонентов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выражается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помощью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коэффициента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седиментации,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обозначаемого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S.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Этапы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дифференциального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центрифугирования: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низкая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скорость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(ядра,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цитоскелет),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средняя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скорость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(хлоропласты),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высокая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скорость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(митохондрии,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ризосомы,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микротельца),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очень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высокая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скорость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(рибосомы).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Фракционированные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экстракты,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называемые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также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бесклеточными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системами,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широко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используются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изучения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внутриклеточных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процессов.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Только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работая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бесклеточными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экстрактами,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установить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детальный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молекулярный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механизм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биологических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процессов.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Так,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использование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именно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этого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метода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принесло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триумфальный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успех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изучении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биосинтеза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белка.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Ну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вообще,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чистые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фракции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внутриклеточных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структур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можно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подвергать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любым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видам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анализа.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</w:p>
    <w:p w:rsidR="005855D6" w:rsidRPr="00A72582" w:rsidRDefault="0044023C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br w:type="page"/>
      </w:r>
      <w:r w:rsidR="005855D6" w:rsidRPr="00A72582">
        <w:rPr>
          <w:rStyle w:val="a4"/>
          <w:b w:val="0"/>
          <w:sz w:val="28"/>
          <w:szCs w:val="28"/>
        </w:rPr>
        <w:t>Метод</w:t>
      </w:r>
      <w:r w:rsidR="00A72582">
        <w:rPr>
          <w:rStyle w:val="a4"/>
          <w:b w:val="0"/>
          <w:sz w:val="28"/>
          <w:szCs w:val="28"/>
        </w:rPr>
        <w:t xml:space="preserve"> </w:t>
      </w:r>
      <w:r w:rsidR="005855D6" w:rsidRPr="00A72582">
        <w:rPr>
          <w:rStyle w:val="a4"/>
          <w:b w:val="0"/>
          <w:sz w:val="28"/>
          <w:szCs w:val="28"/>
        </w:rPr>
        <w:t>культуры</w:t>
      </w:r>
      <w:r w:rsidR="00A72582">
        <w:rPr>
          <w:rStyle w:val="a4"/>
          <w:b w:val="0"/>
          <w:sz w:val="28"/>
          <w:szCs w:val="28"/>
        </w:rPr>
        <w:t xml:space="preserve"> </w:t>
      </w:r>
      <w:r w:rsidR="005855D6" w:rsidRPr="00A72582">
        <w:rPr>
          <w:rStyle w:val="a4"/>
          <w:b w:val="0"/>
          <w:sz w:val="28"/>
          <w:szCs w:val="28"/>
        </w:rPr>
        <w:t>клеток</w:t>
      </w:r>
    </w:p>
    <w:p w:rsidR="00A72582" w:rsidRPr="008D2D78" w:rsidRDefault="00A72582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животных,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выделенные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культуру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(то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есть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помещенные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питательную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среду),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погибают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после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определенного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числа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делений,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поэтому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считаются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трудным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неудобным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объектом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для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культивирования.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Другое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растений,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способные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делиться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неограниченное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число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раз.</w:t>
      </w:r>
    </w:p>
    <w:p w:rsidR="005855D6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Метод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культуры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клеток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облегчает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изучение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механизмов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дифференциации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у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растений.</w:t>
      </w:r>
    </w:p>
    <w:p w:rsidR="00DC3A6A" w:rsidRPr="00A72582" w:rsidRDefault="005855D6" w:rsidP="00A72582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2582">
        <w:rPr>
          <w:sz w:val="28"/>
          <w:szCs w:val="28"/>
        </w:rPr>
        <w:t>На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питательной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среде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растений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образуют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однородную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недифференцированную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клеточную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массу</w:t>
      </w:r>
      <w:r w:rsidR="008D2D78">
        <w:rPr>
          <w:sz w:val="28"/>
          <w:szCs w:val="28"/>
        </w:rPr>
        <w:t>-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каллус.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Каллус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обрабатывают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гормонами.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Под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влиянием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гормонов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клетки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каллуса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могут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давать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начало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разным</w:t>
      </w:r>
      <w:r w:rsidR="00A72582">
        <w:rPr>
          <w:sz w:val="28"/>
          <w:szCs w:val="28"/>
        </w:rPr>
        <w:t xml:space="preserve"> </w:t>
      </w:r>
      <w:r w:rsidRPr="00A72582">
        <w:rPr>
          <w:sz w:val="28"/>
          <w:szCs w:val="28"/>
        </w:rPr>
        <w:t>органам.</w:t>
      </w:r>
      <w:bookmarkStart w:id="0" w:name="_GoBack"/>
      <w:bookmarkEnd w:id="0"/>
    </w:p>
    <w:sectPr w:rsidR="00DC3A6A" w:rsidRPr="00A72582" w:rsidSect="00A7258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E2758"/>
    <w:multiLevelType w:val="multilevel"/>
    <w:tmpl w:val="21B0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C2EA0"/>
    <w:multiLevelType w:val="multilevel"/>
    <w:tmpl w:val="EBE44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0DB279F"/>
    <w:multiLevelType w:val="multilevel"/>
    <w:tmpl w:val="5F58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7926DA"/>
    <w:multiLevelType w:val="multilevel"/>
    <w:tmpl w:val="7F8A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5D6"/>
    <w:rsid w:val="000317E5"/>
    <w:rsid w:val="00075619"/>
    <w:rsid w:val="0044023C"/>
    <w:rsid w:val="005855D6"/>
    <w:rsid w:val="006E5B18"/>
    <w:rsid w:val="00800B6D"/>
    <w:rsid w:val="008D2D78"/>
    <w:rsid w:val="00A72582"/>
    <w:rsid w:val="00AB6860"/>
    <w:rsid w:val="00B175B4"/>
    <w:rsid w:val="00DC3A6A"/>
    <w:rsid w:val="00EC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3978A2-4B58-4329-9CC1-311D38A4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855D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5855D6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855D6"/>
    <w:rPr>
      <w:rFonts w:cs="Times New Roman"/>
      <w:b/>
      <w:bCs/>
    </w:rPr>
  </w:style>
  <w:style w:type="paragraph" w:customStyle="1" w:styleId="tx">
    <w:name w:val="tx"/>
    <w:basedOn w:val="a"/>
    <w:rsid w:val="005855D6"/>
    <w:pPr>
      <w:spacing w:before="100" w:beforeAutospacing="1" w:after="100" w:afterAutospacing="1"/>
      <w:ind w:firstLine="400"/>
      <w:jc w:val="both"/>
    </w:pPr>
  </w:style>
  <w:style w:type="character" w:customStyle="1" w:styleId="extended1">
    <w:name w:val="extended1"/>
    <w:rsid w:val="005855D6"/>
    <w:rPr>
      <w:rFonts w:cs="Times New Roman"/>
      <w:spacing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39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3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39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9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39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39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39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2981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Растение, как и всякий живой организм, состоит из клеток, причем каждая клетка порождается тоже клеткой</vt:lpstr>
    </vt:vector>
  </TitlesOfParts>
  <Company/>
  <LinksUpToDate>false</LinksUpToDate>
  <CharactersWithSpaces>19935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Растение, как и всякий живой организм, состоит из клеток, причем каждая клетка порождается тоже клеткой</dc:title>
  <dc:subject/>
  <dc:creator>mari</dc:creator>
  <cp:keywords/>
  <dc:description/>
  <cp:lastModifiedBy>admin</cp:lastModifiedBy>
  <cp:revision>2</cp:revision>
  <dcterms:created xsi:type="dcterms:W3CDTF">2014-03-02T14:00:00Z</dcterms:created>
  <dcterms:modified xsi:type="dcterms:W3CDTF">2014-03-02T14:00:00Z</dcterms:modified>
</cp:coreProperties>
</file>