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CC5" w:rsidRDefault="001C5CC5">
      <w:pPr>
        <w:pStyle w:val="1"/>
        <w:rPr>
          <w:rFonts w:ascii="Arial" w:hAnsi="Arial"/>
          <w:sz w:val="24"/>
        </w:rPr>
      </w:pPr>
    </w:p>
    <w:p w:rsidR="001C5CC5" w:rsidRDefault="001C5CC5">
      <w:pPr>
        <w:pStyle w:val="1"/>
        <w:rPr>
          <w:rFonts w:ascii="Arial" w:hAnsi="Arial"/>
          <w:sz w:val="24"/>
        </w:rPr>
      </w:pPr>
    </w:p>
    <w:p w:rsidR="001C5CC5" w:rsidRDefault="001C5CC5">
      <w:pPr>
        <w:pStyle w:val="1"/>
        <w:rPr>
          <w:rFonts w:ascii="Arial" w:hAnsi="Arial"/>
          <w:sz w:val="24"/>
        </w:rPr>
      </w:pPr>
    </w:p>
    <w:p w:rsidR="001C5CC5" w:rsidRDefault="00AC3B35">
      <w:pPr>
        <w:pStyle w:val="1"/>
        <w:rPr>
          <w:rFonts w:ascii="Arial" w:hAnsi="Arial"/>
          <w:sz w:val="24"/>
        </w:rPr>
      </w:pPr>
      <w:r>
        <w:rPr>
          <w:rFonts w:ascii="Arial" w:hAnsi="Arial"/>
          <w:sz w:val="24"/>
        </w:rPr>
        <w:t>СОДЕРЖАНИЕ</w:t>
      </w:r>
    </w:p>
    <w:p w:rsidR="001C5CC5" w:rsidRDefault="001C5CC5">
      <w:pPr>
        <w:jc w:val="center"/>
        <w:rPr>
          <w:rFonts w:ascii="Arial" w:hAnsi="Arial"/>
          <w:sz w:val="24"/>
        </w:rPr>
      </w:pPr>
    </w:p>
    <w:tbl>
      <w:tblPr>
        <w:tblW w:w="0" w:type="auto"/>
        <w:tblInd w:w="-108" w:type="dxa"/>
        <w:tblLayout w:type="fixed"/>
        <w:tblLook w:val="0000" w:firstRow="0" w:lastRow="0" w:firstColumn="0" w:lastColumn="0" w:noHBand="0" w:noVBand="0"/>
      </w:tblPr>
      <w:tblGrid>
        <w:gridCol w:w="8897"/>
        <w:gridCol w:w="673"/>
      </w:tblGrid>
      <w:tr w:rsidR="001C5CC5">
        <w:tc>
          <w:tcPr>
            <w:tcW w:w="8897" w:type="dxa"/>
          </w:tcPr>
          <w:p w:rsidR="001C5CC5" w:rsidRDefault="00AC3B35">
            <w:pPr>
              <w:rPr>
                <w:rFonts w:ascii="Arial" w:hAnsi="Arial"/>
                <w:sz w:val="24"/>
              </w:rPr>
            </w:pPr>
            <w:r>
              <w:rPr>
                <w:rFonts w:ascii="Arial" w:hAnsi="Arial"/>
                <w:sz w:val="24"/>
              </w:rPr>
              <w:t xml:space="preserve">ВВЕДЕНИЕ </w:t>
            </w:r>
          </w:p>
          <w:p w:rsidR="001C5CC5" w:rsidRDefault="001C5CC5">
            <w:pPr>
              <w:rPr>
                <w:rFonts w:ascii="Arial" w:hAnsi="Arial"/>
                <w:sz w:val="24"/>
              </w:rPr>
            </w:pPr>
          </w:p>
          <w:p w:rsidR="001C5CC5" w:rsidRDefault="00AC3B35">
            <w:pPr>
              <w:rPr>
                <w:rFonts w:ascii="Arial" w:hAnsi="Arial"/>
                <w:sz w:val="24"/>
              </w:rPr>
            </w:pPr>
            <w:r>
              <w:rPr>
                <w:rFonts w:ascii="Arial" w:hAnsi="Arial"/>
                <w:sz w:val="24"/>
              </w:rPr>
              <w:t xml:space="preserve">ГЛАВА 1. ВИДЫ БАНКОВСКИХ РИСКОВ                                                     </w:t>
            </w:r>
          </w:p>
          <w:p w:rsidR="001C5CC5" w:rsidRDefault="00AC3B35">
            <w:pPr>
              <w:rPr>
                <w:rFonts w:ascii="Arial" w:hAnsi="Arial"/>
                <w:sz w:val="24"/>
              </w:rPr>
            </w:pPr>
            <w:r>
              <w:rPr>
                <w:rFonts w:ascii="Arial" w:hAnsi="Arial"/>
                <w:sz w:val="24"/>
              </w:rPr>
              <w:t xml:space="preserve"> </w:t>
            </w:r>
          </w:p>
          <w:p w:rsidR="001C5CC5" w:rsidRDefault="00AC3B35">
            <w:pPr>
              <w:rPr>
                <w:rFonts w:ascii="Arial" w:hAnsi="Arial"/>
                <w:sz w:val="24"/>
              </w:rPr>
            </w:pPr>
            <w:r>
              <w:rPr>
                <w:rFonts w:ascii="Arial" w:hAnsi="Arial"/>
                <w:sz w:val="24"/>
              </w:rPr>
              <w:t xml:space="preserve">ГЛАВА 2. ВНЕШНИЕ РИСКИ                                                                          </w:t>
            </w:r>
          </w:p>
          <w:p w:rsidR="001C5CC5" w:rsidRDefault="001C5CC5">
            <w:pPr>
              <w:rPr>
                <w:rFonts w:ascii="Arial" w:hAnsi="Arial"/>
                <w:sz w:val="24"/>
              </w:rPr>
            </w:pPr>
          </w:p>
          <w:p w:rsidR="001C5CC5" w:rsidRDefault="00AC3B35">
            <w:pPr>
              <w:rPr>
                <w:rFonts w:ascii="Arial" w:hAnsi="Arial"/>
                <w:sz w:val="24"/>
              </w:rPr>
            </w:pPr>
            <w:r>
              <w:rPr>
                <w:rFonts w:ascii="Arial" w:hAnsi="Arial"/>
                <w:sz w:val="24"/>
              </w:rPr>
              <w:t xml:space="preserve">       2.1. Страновой риск                                                                                 </w:t>
            </w:r>
          </w:p>
          <w:p w:rsidR="001C5CC5" w:rsidRDefault="00AC3B35">
            <w:pPr>
              <w:rPr>
                <w:rFonts w:ascii="Arial" w:hAnsi="Arial"/>
                <w:sz w:val="24"/>
              </w:rPr>
            </w:pPr>
            <w:r>
              <w:rPr>
                <w:rFonts w:ascii="Arial" w:hAnsi="Arial"/>
                <w:sz w:val="24"/>
              </w:rPr>
              <w:t xml:space="preserve">       2.2. Валютный риск                                                                                   </w:t>
            </w:r>
          </w:p>
          <w:p w:rsidR="001C5CC5" w:rsidRDefault="00AC3B35">
            <w:pPr>
              <w:rPr>
                <w:rFonts w:ascii="Arial" w:hAnsi="Arial"/>
                <w:sz w:val="24"/>
              </w:rPr>
            </w:pPr>
            <w:r>
              <w:rPr>
                <w:rFonts w:ascii="Arial" w:hAnsi="Arial"/>
                <w:sz w:val="24"/>
              </w:rPr>
              <w:t xml:space="preserve">       2.3. Риск стихийных бедствий                                                                 </w:t>
            </w:r>
          </w:p>
          <w:p w:rsidR="001C5CC5" w:rsidRDefault="001C5CC5">
            <w:pPr>
              <w:rPr>
                <w:rFonts w:ascii="Arial" w:hAnsi="Arial"/>
                <w:sz w:val="24"/>
              </w:rPr>
            </w:pPr>
          </w:p>
          <w:p w:rsidR="001C5CC5" w:rsidRDefault="00AC3B35">
            <w:pPr>
              <w:rPr>
                <w:rFonts w:ascii="Arial" w:hAnsi="Arial"/>
                <w:sz w:val="24"/>
              </w:rPr>
            </w:pPr>
            <w:r>
              <w:rPr>
                <w:rFonts w:ascii="Arial" w:hAnsi="Arial"/>
                <w:sz w:val="24"/>
              </w:rPr>
              <w:t xml:space="preserve">ГЛАВА 3. ВНУТРЕННИЕ РИСКИ                                                                    </w:t>
            </w:r>
          </w:p>
          <w:p w:rsidR="001C5CC5" w:rsidRDefault="001C5CC5">
            <w:pPr>
              <w:rPr>
                <w:rFonts w:ascii="Arial" w:hAnsi="Arial"/>
                <w:sz w:val="24"/>
              </w:rPr>
            </w:pPr>
          </w:p>
          <w:p w:rsidR="001C5CC5" w:rsidRDefault="00AC3B35">
            <w:pPr>
              <w:rPr>
                <w:rFonts w:ascii="Arial" w:hAnsi="Arial"/>
                <w:sz w:val="24"/>
              </w:rPr>
            </w:pPr>
            <w:r>
              <w:rPr>
                <w:rFonts w:ascii="Arial" w:hAnsi="Arial"/>
                <w:sz w:val="24"/>
              </w:rPr>
              <w:t xml:space="preserve">       3.1. Риски, связанные с видом банка                                                       </w:t>
            </w:r>
          </w:p>
          <w:p w:rsidR="001C5CC5" w:rsidRDefault="00AC3B35">
            <w:pPr>
              <w:rPr>
                <w:rFonts w:ascii="Arial" w:hAnsi="Arial"/>
                <w:sz w:val="24"/>
              </w:rPr>
            </w:pPr>
            <w:r>
              <w:rPr>
                <w:rFonts w:ascii="Arial" w:hAnsi="Arial"/>
                <w:sz w:val="24"/>
              </w:rPr>
              <w:t xml:space="preserve">       3.2. Риски, связанные со спецификой клиентов банка                          </w:t>
            </w:r>
          </w:p>
          <w:p w:rsidR="001C5CC5" w:rsidRDefault="00AC3B35">
            <w:pPr>
              <w:rPr>
                <w:rFonts w:ascii="Arial" w:hAnsi="Arial"/>
                <w:sz w:val="24"/>
              </w:rPr>
            </w:pPr>
            <w:r>
              <w:rPr>
                <w:rFonts w:ascii="Arial" w:hAnsi="Arial"/>
                <w:sz w:val="24"/>
              </w:rPr>
              <w:t xml:space="preserve">       3.2.1. Отраслевой риск                                                                                  </w:t>
            </w:r>
          </w:p>
          <w:p w:rsidR="001C5CC5" w:rsidRDefault="00AC3B35">
            <w:pPr>
              <w:rPr>
                <w:rFonts w:ascii="Arial" w:hAnsi="Arial"/>
                <w:sz w:val="24"/>
              </w:rPr>
            </w:pPr>
            <w:r>
              <w:rPr>
                <w:rFonts w:ascii="Arial" w:hAnsi="Arial"/>
                <w:sz w:val="24"/>
              </w:rPr>
              <w:t xml:space="preserve">       3.2.2. Уровень риска банка в зависимости от размера  клиента              </w:t>
            </w:r>
          </w:p>
          <w:p w:rsidR="001C5CC5" w:rsidRDefault="00AC3B35">
            <w:pPr>
              <w:rPr>
                <w:rFonts w:ascii="Arial" w:hAnsi="Arial"/>
                <w:sz w:val="24"/>
              </w:rPr>
            </w:pPr>
            <w:r>
              <w:rPr>
                <w:rFonts w:ascii="Arial" w:hAnsi="Arial"/>
                <w:sz w:val="24"/>
              </w:rPr>
              <w:t xml:space="preserve">       3.2.3. Уровень риска  банка в зависимости от принадлежности </w:t>
            </w:r>
          </w:p>
          <w:p w:rsidR="001C5CC5" w:rsidRDefault="00AC3B35">
            <w:pPr>
              <w:rPr>
                <w:rFonts w:ascii="Arial" w:hAnsi="Arial"/>
                <w:sz w:val="24"/>
              </w:rPr>
            </w:pPr>
            <w:r>
              <w:rPr>
                <w:rFonts w:ascii="Arial" w:hAnsi="Arial"/>
                <w:sz w:val="24"/>
              </w:rPr>
              <w:t xml:space="preserve">                 клиентов к различным видам собственности                               </w:t>
            </w:r>
          </w:p>
          <w:p w:rsidR="001C5CC5" w:rsidRDefault="00AC3B35">
            <w:pPr>
              <w:rPr>
                <w:rFonts w:ascii="Arial" w:hAnsi="Arial"/>
                <w:sz w:val="24"/>
              </w:rPr>
            </w:pPr>
            <w:r>
              <w:rPr>
                <w:rFonts w:ascii="Arial" w:hAnsi="Arial"/>
                <w:sz w:val="24"/>
              </w:rPr>
              <w:t xml:space="preserve">       3.3. Риски, связанные с характером банковских операций                </w:t>
            </w:r>
          </w:p>
          <w:p w:rsidR="001C5CC5" w:rsidRDefault="00AC3B35">
            <w:pPr>
              <w:rPr>
                <w:rFonts w:ascii="Arial" w:hAnsi="Arial"/>
                <w:sz w:val="24"/>
              </w:rPr>
            </w:pPr>
            <w:r>
              <w:rPr>
                <w:rFonts w:ascii="Arial" w:hAnsi="Arial"/>
                <w:sz w:val="24"/>
              </w:rPr>
              <w:t xml:space="preserve">       3.3.1. Риски пассивных операций                                              </w:t>
            </w:r>
          </w:p>
          <w:p w:rsidR="001C5CC5" w:rsidRDefault="00AC3B35">
            <w:pPr>
              <w:rPr>
                <w:rFonts w:ascii="Arial" w:hAnsi="Arial"/>
                <w:sz w:val="24"/>
              </w:rPr>
            </w:pPr>
            <w:r>
              <w:rPr>
                <w:rFonts w:ascii="Arial" w:hAnsi="Arial"/>
                <w:sz w:val="24"/>
              </w:rPr>
              <w:t xml:space="preserve">       3.3.2. Риски активных операций                                               </w:t>
            </w:r>
          </w:p>
          <w:p w:rsidR="001C5CC5" w:rsidRDefault="001C5CC5">
            <w:pPr>
              <w:rPr>
                <w:rFonts w:ascii="Arial" w:hAnsi="Arial"/>
                <w:sz w:val="24"/>
              </w:rPr>
            </w:pPr>
          </w:p>
          <w:p w:rsidR="001C5CC5" w:rsidRDefault="00AC3B35">
            <w:pPr>
              <w:rPr>
                <w:rFonts w:ascii="Arial" w:hAnsi="Arial"/>
                <w:sz w:val="24"/>
              </w:rPr>
            </w:pPr>
            <w:r>
              <w:rPr>
                <w:rFonts w:ascii="Arial" w:hAnsi="Arial"/>
                <w:sz w:val="24"/>
              </w:rPr>
              <w:tab/>
            </w:r>
            <w:r>
              <w:rPr>
                <w:rFonts w:ascii="Arial" w:hAnsi="Arial"/>
                <w:sz w:val="24"/>
              </w:rPr>
              <w:tab/>
            </w:r>
          </w:p>
          <w:p w:rsidR="001C5CC5" w:rsidRDefault="00AC3B35">
            <w:pPr>
              <w:rPr>
                <w:rFonts w:ascii="Arial" w:hAnsi="Arial"/>
                <w:sz w:val="24"/>
              </w:rPr>
            </w:pPr>
            <w:r>
              <w:rPr>
                <w:rFonts w:ascii="Arial" w:hAnsi="Arial"/>
                <w:sz w:val="24"/>
              </w:rPr>
              <w:t xml:space="preserve">ЗАКЛЮЧЕНИЕ                                                                                              </w:t>
            </w:r>
          </w:p>
          <w:p w:rsidR="001C5CC5" w:rsidRDefault="001C5CC5">
            <w:pPr>
              <w:rPr>
                <w:rFonts w:ascii="Arial" w:hAnsi="Arial"/>
                <w:sz w:val="24"/>
              </w:rPr>
            </w:pPr>
          </w:p>
          <w:p w:rsidR="001C5CC5" w:rsidRDefault="00AC3B35">
            <w:pPr>
              <w:rPr>
                <w:rFonts w:ascii="Arial" w:hAnsi="Arial"/>
                <w:sz w:val="24"/>
              </w:rPr>
            </w:pPr>
            <w:r>
              <w:rPr>
                <w:rFonts w:ascii="Arial" w:hAnsi="Arial"/>
                <w:sz w:val="24"/>
              </w:rPr>
              <w:t xml:space="preserve">СПИСОК  ИСПОЛЬЗОВАННОЙ  ЛИТЕРАТУРЫ </w:t>
            </w:r>
            <w:r>
              <w:rPr>
                <w:rFonts w:ascii="Arial" w:hAnsi="Arial"/>
                <w:sz w:val="24"/>
              </w:rPr>
              <w:tab/>
              <w:t xml:space="preserve">                                   </w:t>
            </w:r>
          </w:p>
          <w:p w:rsidR="001C5CC5" w:rsidRDefault="001C5CC5">
            <w:pPr>
              <w:rPr>
                <w:rFonts w:ascii="Arial" w:hAnsi="Arial"/>
                <w:sz w:val="24"/>
              </w:rPr>
            </w:pPr>
          </w:p>
        </w:tc>
        <w:tc>
          <w:tcPr>
            <w:tcW w:w="673" w:type="dxa"/>
          </w:tcPr>
          <w:p w:rsidR="001C5CC5" w:rsidRDefault="00AC3B35">
            <w:pPr>
              <w:rPr>
                <w:rFonts w:ascii="Arial" w:hAnsi="Arial"/>
                <w:sz w:val="24"/>
              </w:rPr>
            </w:pPr>
            <w:r>
              <w:rPr>
                <w:rFonts w:ascii="Arial" w:hAnsi="Arial"/>
                <w:sz w:val="24"/>
              </w:rPr>
              <w:t>3</w:t>
            </w:r>
          </w:p>
          <w:p w:rsidR="001C5CC5" w:rsidRDefault="001C5CC5">
            <w:pPr>
              <w:rPr>
                <w:rFonts w:ascii="Arial" w:hAnsi="Arial"/>
                <w:sz w:val="24"/>
              </w:rPr>
            </w:pPr>
          </w:p>
          <w:p w:rsidR="001C5CC5" w:rsidRDefault="00AC3B35">
            <w:pPr>
              <w:rPr>
                <w:rFonts w:ascii="Arial" w:hAnsi="Arial"/>
                <w:sz w:val="24"/>
              </w:rPr>
            </w:pPr>
            <w:r>
              <w:rPr>
                <w:rFonts w:ascii="Arial" w:hAnsi="Arial"/>
                <w:sz w:val="24"/>
              </w:rPr>
              <w:t>10</w:t>
            </w:r>
          </w:p>
          <w:p w:rsidR="001C5CC5" w:rsidRDefault="001C5CC5">
            <w:pPr>
              <w:rPr>
                <w:rFonts w:ascii="Arial" w:hAnsi="Arial"/>
                <w:sz w:val="24"/>
              </w:rPr>
            </w:pPr>
          </w:p>
          <w:p w:rsidR="001C5CC5" w:rsidRDefault="00AC3B35">
            <w:pPr>
              <w:rPr>
                <w:rFonts w:ascii="Arial" w:hAnsi="Arial"/>
                <w:sz w:val="24"/>
              </w:rPr>
            </w:pPr>
            <w:r>
              <w:rPr>
                <w:rFonts w:ascii="Arial" w:hAnsi="Arial"/>
                <w:sz w:val="24"/>
              </w:rPr>
              <w:t>12</w:t>
            </w:r>
          </w:p>
          <w:p w:rsidR="001C5CC5" w:rsidRDefault="001C5CC5">
            <w:pPr>
              <w:rPr>
                <w:rFonts w:ascii="Arial" w:hAnsi="Arial"/>
                <w:sz w:val="24"/>
              </w:rPr>
            </w:pPr>
          </w:p>
          <w:p w:rsidR="001C5CC5" w:rsidRDefault="00AC3B35">
            <w:pPr>
              <w:rPr>
                <w:rFonts w:ascii="Arial" w:hAnsi="Arial"/>
                <w:sz w:val="24"/>
              </w:rPr>
            </w:pPr>
            <w:r>
              <w:rPr>
                <w:rFonts w:ascii="Arial" w:hAnsi="Arial"/>
                <w:sz w:val="24"/>
              </w:rPr>
              <w:t>12</w:t>
            </w:r>
          </w:p>
          <w:p w:rsidR="001C5CC5" w:rsidRDefault="00AC3B35">
            <w:pPr>
              <w:rPr>
                <w:rFonts w:ascii="Arial" w:hAnsi="Arial"/>
                <w:sz w:val="24"/>
              </w:rPr>
            </w:pPr>
            <w:r>
              <w:rPr>
                <w:rFonts w:ascii="Arial" w:hAnsi="Arial"/>
                <w:sz w:val="24"/>
              </w:rPr>
              <w:t>14</w:t>
            </w:r>
          </w:p>
          <w:p w:rsidR="001C5CC5" w:rsidRDefault="00AC3B35">
            <w:pPr>
              <w:rPr>
                <w:rFonts w:ascii="Arial" w:hAnsi="Arial"/>
                <w:sz w:val="24"/>
              </w:rPr>
            </w:pPr>
            <w:r>
              <w:rPr>
                <w:rFonts w:ascii="Arial" w:hAnsi="Arial"/>
                <w:sz w:val="24"/>
              </w:rPr>
              <w:t>18</w:t>
            </w:r>
          </w:p>
          <w:p w:rsidR="001C5CC5" w:rsidRDefault="001C5CC5">
            <w:pPr>
              <w:rPr>
                <w:rFonts w:ascii="Arial" w:hAnsi="Arial"/>
                <w:sz w:val="24"/>
              </w:rPr>
            </w:pPr>
          </w:p>
          <w:p w:rsidR="001C5CC5" w:rsidRDefault="00AC3B35">
            <w:pPr>
              <w:rPr>
                <w:rFonts w:ascii="Arial" w:hAnsi="Arial"/>
                <w:sz w:val="24"/>
              </w:rPr>
            </w:pPr>
            <w:r>
              <w:rPr>
                <w:rFonts w:ascii="Arial" w:hAnsi="Arial"/>
                <w:sz w:val="24"/>
              </w:rPr>
              <w:t>19</w:t>
            </w:r>
          </w:p>
          <w:p w:rsidR="001C5CC5" w:rsidRDefault="001C5CC5">
            <w:pPr>
              <w:rPr>
                <w:rFonts w:ascii="Arial" w:hAnsi="Arial"/>
                <w:sz w:val="24"/>
              </w:rPr>
            </w:pPr>
          </w:p>
          <w:p w:rsidR="001C5CC5" w:rsidRDefault="00AC3B35">
            <w:pPr>
              <w:rPr>
                <w:rFonts w:ascii="Arial" w:hAnsi="Arial"/>
                <w:sz w:val="24"/>
              </w:rPr>
            </w:pPr>
            <w:r>
              <w:rPr>
                <w:rFonts w:ascii="Arial" w:hAnsi="Arial"/>
                <w:sz w:val="24"/>
              </w:rPr>
              <w:t>19</w:t>
            </w:r>
          </w:p>
          <w:p w:rsidR="001C5CC5" w:rsidRDefault="00AC3B35">
            <w:pPr>
              <w:rPr>
                <w:rFonts w:ascii="Arial" w:hAnsi="Arial"/>
                <w:sz w:val="24"/>
              </w:rPr>
            </w:pPr>
            <w:r>
              <w:rPr>
                <w:rFonts w:ascii="Arial" w:hAnsi="Arial"/>
                <w:sz w:val="24"/>
              </w:rPr>
              <w:t>21</w:t>
            </w:r>
          </w:p>
          <w:p w:rsidR="001C5CC5" w:rsidRDefault="00AC3B35">
            <w:pPr>
              <w:rPr>
                <w:rFonts w:ascii="Arial" w:hAnsi="Arial"/>
                <w:sz w:val="24"/>
              </w:rPr>
            </w:pPr>
            <w:r>
              <w:rPr>
                <w:rFonts w:ascii="Arial" w:hAnsi="Arial"/>
                <w:sz w:val="24"/>
              </w:rPr>
              <w:t>22</w:t>
            </w:r>
          </w:p>
          <w:p w:rsidR="001C5CC5" w:rsidRDefault="00AC3B35">
            <w:pPr>
              <w:rPr>
                <w:rFonts w:ascii="Arial" w:hAnsi="Arial"/>
                <w:sz w:val="24"/>
              </w:rPr>
            </w:pPr>
            <w:r>
              <w:rPr>
                <w:rFonts w:ascii="Arial" w:hAnsi="Arial"/>
                <w:sz w:val="24"/>
              </w:rPr>
              <w:t>24</w:t>
            </w:r>
          </w:p>
          <w:p w:rsidR="001C5CC5" w:rsidRDefault="001C5CC5">
            <w:pPr>
              <w:rPr>
                <w:rFonts w:ascii="Arial" w:hAnsi="Arial"/>
                <w:sz w:val="24"/>
              </w:rPr>
            </w:pPr>
          </w:p>
          <w:p w:rsidR="001C5CC5" w:rsidRDefault="00AC3B35">
            <w:pPr>
              <w:rPr>
                <w:rFonts w:ascii="Arial" w:hAnsi="Arial"/>
                <w:sz w:val="24"/>
              </w:rPr>
            </w:pPr>
            <w:r>
              <w:rPr>
                <w:rFonts w:ascii="Arial" w:hAnsi="Arial"/>
                <w:sz w:val="24"/>
              </w:rPr>
              <w:t>25</w:t>
            </w:r>
          </w:p>
          <w:p w:rsidR="001C5CC5" w:rsidRDefault="00AC3B35">
            <w:pPr>
              <w:rPr>
                <w:rFonts w:ascii="Arial" w:hAnsi="Arial"/>
                <w:sz w:val="24"/>
              </w:rPr>
            </w:pPr>
            <w:r>
              <w:rPr>
                <w:rFonts w:ascii="Arial" w:hAnsi="Arial"/>
                <w:sz w:val="24"/>
              </w:rPr>
              <w:t>28</w:t>
            </w:r>
          </w:p>
          <w:p w:rsidR="001C5CC5" w:rsidRDefault="00AC3B35">
            <w:pPr>
              <w:rPr>
                <w:rFonts w:ascii="Arial" w:hAnsi="Arial"/>
                <w:sz w:val="24"/>
              </w:rPr>
            </w:pPr>
            <w:r>
              <w:rPr>
                <w:rFonts w:ascii="Arial" w:hAnsi="Arial"/>
                <w:sz w:val="24"/>
              </w:rPr>
              <w:t>28</w:t>
            </w:r>
          </w:p>
          <w:p w:rsidR="001C5CC5" w:rsidRDefault="00AC3B35">
            <w:pPr>
              <w:rPr>
                <w:rFonts w:ascii="Arial" w:hAnsi="Arial"/>
                <w:sz w:val="24"/>
              </w:rPr>
            </w:pPr>
            <w:r>
              <w:rPr>
                <w:rFonts w:ascii="Arial" w:hAnsi="Arial"/>
                <w:sz w:val="24"/>
              </w:rPr>
              <w:t>30</w:t>
            </w:r>
          </w:p>
          <w:p w:rsidR="001C5CC5" w:rsidRDefault="001C5CC5">
            <w:pPr>
              <w:rPr>
                <w:rFonts w:ascii="Arial" w:hAnsi="Arial"/>
                <w:sz w:val="24"/>
              </w:rPr>
            </w:pPr>
          </w:p>
          <w:p w:rsidR="001C5CC5" w:rsidRDefault="001C5CC5">
            <w:pPr>
              <w:rPr>
                <w:rFonts w:ascii="Arial" w:hAnsi="Arial"/>
                <w:sz w:val="24"/>
              </w:rPr>
            </w:pPr>
          </w:p>
          <w:p w:rsidR="001C5CC5" w:rsidRDefault="00AC3B35">
            <w:pPr>
              <w:rPr>
                <w:rFonts w:ascii="Arial" w:hAnsi="Arial"/>
                <w:sz w:val="24"/>
              </w:rPr>
            </w:pPr>
            <w:r>
              <w:rPr>
                <w:rFonts w:ascii="Arial" w:hAnsi="Arial"/>
                <w:sz w:val="24"/>
              </w:rPr>
              <w:t>44</w:t>
            </w:r>
          </w:p>
          <w:p w:rsidR="001C5CC5" w:rsidRDefault="001C5CC5">
            <w:pPr>
              <w:rPr>
                <w:rFonts w:ascii="Arial" w:hAnsi="Arial"/>
                <w:sz w:val="24"/>
              </w:rPr>
            </w:pPr>
          </w:p>
          <w:p w:rsidR="001C5CC5" w:rsidRDefault="00AC3B35">
            <w:pPr>
              <w:rPr>
                <w:rFonts w:ascii="Arial" w:hAnsi="Arial"/>
                <w:sz w:val="24"/>
              </w:rPr>
            </w:pPr>
            <w:r>
              <w:rPr>
                <w:rFonts w:ascii="Arial" w:hAnsi="Arial"/>
                <w:sz w:val="24"/>
              </w:rPr>
              <w:t>47</w:t>
            </w:r>
          </w:p>
        </w:tc>
      </w:tr>
    </w:tbl>
    <w:p w:rsidR="001C5CC5" w:rsidRDefault="001C5CC5">
      <w:pPr>
        <w:rPr>
          <w:rFonts w:ascii="Arial" w:hAnsi="Arial"/>
          <w:sz w:val="24"/>
        </w:rPr>
      </w:pPr>
    </w:p>
    <w:p w:rsidR="001C5CC5" w:rsidRDefault="001C5CC5">
      <w:pPr>
        <w:jc w:val="both"/>
        <w:rPr>
          <w:rFonts w:ascii="Arial" w:hAnsi="Arial"/>
          <w:sz w:val="24"/>
        </w:rPr>
      </w:pPr>
    </w:p>
    <w:p w:rsidR="001C5CC5" w:rsidRDefault="00AC3B35">
      <w:pPr>
        <w:rPr>
          <w:rFonts w:ascii="Arial" w:hAnsi="Arial"/>
          <w:sz w:val="24"/>
        </w:rPr>
      </w:pPr>
      <w:r>
        <w:rPr>
          <w:rFonts w:ascii="Arial" w:hAnsi="Arial"/>
          <w:sz w:val="24"/>
        </w:rPr>
        <w:tab/>
      </w:r>
      <w:r>
        <w:rPr>
          <w:rFonts w:ascii="Arial" w:hAnsi="Arial"/>
          <w:sz w:val="24"/>
        </w:rPr>
        <w:tab/>
        <w:t xml:space="preserve"> </w:t>
      </w:r>
      <w:r>
        <w:rPr>
          <w:rFonts w:ascii="Arial" w:hAnsi="Arial"/>
          <w:sz w:val="24"/>
        </w:rPr>
        <w:tab/>
      </w: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1C5CC5">
      <w:pPr>
        <w:spacing w:line="480" w:lineRule="auto"/>
        <w:rPr>
          <w:rFonts w:ascii="Arial" w:hAnsi="Arial"/>
          <w:sz w:val="24"/>
        </w:rPr>
      </w:pPr>
    </w:p>
    <w:p w:rsidR="001C5CC5" w:rsidRDefault="00AC3B35">
      <w:pPr>
        <w:pStyle w:val="1"/>
        <w:spacing w:line="480" w:lineRule="auto"/>
        <w:rPr>
          <w:rFonts w:ascii="Arial" w:hAnsi="Arial"/>
          <w:sz w:val="24"/>
        </w:rPr>
      </w:pPr>
      <w:r>
        <w:rPr>
          <w:rFonts w:ascii="Arial" w:hAnsi="Arial"/>
          <w:sz w:val="24"/>
        </w:rPr>
        <w:t>ВВЕДЕНИЕ</w:t>
      </w:r>
    </w:p>
    <w:p w:rsidR="001C5CC5" w:rsidRDefault="00AC3B35">
      <w:pPr>
        <w:spacing w:line="480" w:lineRule="auto"/>
        <w:jc w:val="both"/>
        <w:rPr>
          <w:rFonts w:ascii="Arial" w:hAnsi="Arial"/>
          <w:sz w:val="24"/>
        </w:rPr>
      </w:pPr>
      <w:r>
        <w:rPr>
          <w:rFonts w:ascii="Arial" w:hAnsi="Arial"/>
          <w:sz w:val="24"/>
        </w:rPr>
        <w:tab/>
        <w:t>Становление и развитие банковской системы не может не затрагивать такой стороны вопроса, как наличие банковского риска. Денежный рынок относится к сфере обращения, а современные российские коммерческие банки — наиболее активное и мобильное звено сферы обращения. Коммерческие банки являются профессиональными участниками финансового рынка, причем одновременно различных его секторов. Банки стремятся сохранить достигнутый уровень прибыльности, поэтому в первую очередь озабочены проблемами поиска рационального сочетания прибыльности и минимизации рисков. Коммерческие банки не только формируют рынок кредитов, рынок ценных бумаг и валютный рынок страны, принимают участие в создании и функционировании товарных, фондовых и валютных бирж, но они так же являются обладателями необходимой информации о финансовом положении предприятий и организаций, конъюнктуре фондового, кредитного и валютного рынков Российской Федерации.</w:t>
      </w:r>
    </w:p>
    <w:p w:rsidR="001C5CC5" w:rsidRDefault="00AC3B35">
      <w:pPr>
        <w:spacing w:line="480" w:lineRule="auto"/>
        <w:jc w:val="both"/>
        <w:rPr>
          <w:rFonts w:ascii="Arial" w:hAnsi="Arial"/>
          <w:sz w:val="24"/>
        </w:rPr>
      </w:pPr>
      <w:r>
        <w:rPr>
          <w:rFonts w:ascii="Arial" w:hAnsi="Arial"/>
          <w:sz w:val="24"/>
        </w:rPr>
        <w:tab/>
        <w:t>Анализируя риски коммерческих банков России на современном этапе, надо учитывать :</w:t>
      </w:r>
    </w:p>
    <w:p w:rsidR="001C5CC5" w:rsidRDefault="00AC3B35">
      <w:pPr>
        <w:spacing w:line="480" w:lineRule="auto"/>
        <w:jc w:val="both"/>
        <w:rPr>
          <w:rFonts w:ascii="Arial" w:hAnsi="Arial"/>
          <w:sz w:val="24"/>
        </w:rPr>
      </w:pPr>
      <w:r>
        <w:rPr>
          <w:rFonts w:ascii="Arial" w:hAnsi="Arial"/>
          <w:sz w:val="24"/>
        </w:rPr>
        <w:tab/>
        <w:t>-незавершенность формирования банковской системы;</w:t>
      </w:r>
    </w:p>
    <w:p w:rsidR="001C5CC5" w:rsidRDefault="00AC3B35">
      <w:pPr>
        <w:spacing w:line="480" w:lineRule="auto"/>
        <w:jc w:val="both"/>
        <w:rPr>
          <w:rFonts w:ascii="Arial" w:hAnsi="Arial"/>
          <w:sz w:val="24"/>
        </w:rPr>
      </w:pPr>
      <w:r>
        <w:rPr>
          <w:rFonts w:ascii="Arial" w:hAnsi="Arial"/>
          <w:sz w:val="24"/>
        </w:rPr>
        <w:tab/>
        <w:t xml:space="preserve">-отсутствие или несовершенство некоторых основных законодательных   актов, несоответствие между правовой базой и реально существующей </w:t>
      </w:r>
      <w:r>
        <w:rPr>
          <w:rFonts w:ascii="Arial" w:hAnsi="Arial"/>
          <w:sz w:val="24"/>
        </w:rPr>
        <w:tab/>
        <w:t xml:space="preserve">        </w:t>
      </w:r>
      <w:r>
        <w:rPr>
          <w:rFonts w:ascii="Arial" w:hAnsi="Arial"/>
          <w:sz w:val="24"/>
        </w:rPr>
        <w:tab/>
        <w:t xml:space="preserve">   ситуацией;</w:t>
      </w:r>
      <w:r>
        <w:rPr>
          <w:rFonts w:ascii="Arial" w:hAnsi="Arial"/>
          <w:sz w:val="24"/>
        </w:rPr>
        <w:tab/>
      </w:r>
    </w:p>
    <w:p w:rsidR="001C5CC5" w:rsidRDefault="00AC3B35">
      <w:pPr>
        <w:spacing w:line="480" w:lineRule="auto"/>
        <w:jc w:val="both"/>
        <w:rPr>
          <w:rFonts w:ascii="Arial" w:hAnsi="Arial"/>
          <w:sz w:val="24"/>
        </w:rPr>
      </w:pPr>
      <w:r>
        <w:rPr>
          <w:rFonts w:ascii="Arial" w:hAnsi="Arial"/>
          <w:sz w:val="24"/>
        </w:rPr>
        <w:tab/>
        <w:t xml:space="preserve">-кризисное состояние экономики переходного периода, которое выражается </w:t>
      </w:r>
    </w:p>
    <w:p w:rsidR="001C5CC5" w:rsidRDefault="00AC3B35">
      <w:pPr>
        <w:spacing w:line="480" w:lineRule="auto"/>
        <w:jc w:val="both"/>
        <w:rPr>
          <w:rFonts w:ascii="Arial" w:hAnsi="Arial"/>
          <w:sz w:val="24"/>
        </w:rPr>
      </w:pPr>
      <w:r>
        <w:rPr>
          <w:rFonts w:ascii="Arial" w:hAnsi="Arial"/>
          <w:sz w:val="24"/>
        </w:rPr>
        <w:t>падением производства, финансовой неустойчивостью многих организаций,</w:t>
      </w:r>
    </w:p>
    <w:p w:rsidR="001C5CC5" w:rsidRDefault="00AC3B35">
      <w:pPr>
        <w:spacing w:line="480" w:lineRule="auto"/>
        <w:jc w:val="both"/>
        <w:rPr>
          <w:rFonts w:ascii="Arial" w:hAnsi="Arial"/>
          <w:sz w:val="24"/>
        </w:rPr>
      </w:pPr>
      <w:r>
        <w:rPr>
          <w:rFonts w:ascii="Arial" w:hAnsi="Arial"/>
          <w:sz w:val="24"/>
        </w:rPr>
        <w:t xml:space="preserve">уничтожением рядя хозяйственных связей;                            </w:t>
      </w:r>
    </w:p>
    <w:p w:rsidR="001C5CC5" w:rsidRDefault="00AC3B35">
      <w:pPr>
        <w:spacing w:line="480" w:lineRule="auto"/>
        <w:jc w:val="both"/>
        <w:rPr>
          <w:rFonts w:ascii="Arial" w:hAnsi="Arial"/>
          <w:sz w:val="24"/>
        </w:rPr>
      </w:pPr>
      <w:r>
        <w:rPr>
          <w:rFonts w:ascii="Arial" w:hAnsi="Arial"/>
          <w:sz w:val="24"/>
        </w:rPr>
        <w:tab/>
        <w:t>-неустойчивость политического положения ;</w:t>
      </w:r>
    </w:p>
    <w:p w:rsidR="001C5CC5" w:rsidRDefault="00AC3B35">
      <w:pPr>
        <w:spacing w:line="480" w:lineRule="auto"/>
        <w:jc w:val="both"/>
        <w:rPr>
          <w:rFonts w:ascii="Arial" w:hAnsi="Arial"/>
          <w:sz w:val="24"/>
        </w:rPr>
      </w:pPr>
      <w:r>
        <w:rPr>
          <w:rFonts w:ascii="Arial" w:hAnsi="Arial"/>
          <w:sz w:val="24"/>
        </w:rPr>
        <w:tab/>
        <w:t>-высокий уровень инфляции, переходящей в гиперинфляцию.</w:t>
      </w:r>
    </w:p>
    <w:p w:rsidR="001C5CC5" w:rsidRDefault="00AC3B35">
      <w:pPr>
        <w:spacing w:line="480" w:lineRule="auto"/>
        <w:jc w:val="both"/>
        <w:rPr>
          <w:rFonts w:ascii="Arial" w:hAnsi="Arial"/>
          <w:sz w:val="24"/>
        </w:rPr>
      </w:pPr>
      <w:r>
        <w:rPr>
          <w:rFonts w:ascii="Arial" w:hAnsi="Arial"/>
          <w:sz w:val="24"/>
        </w:rPr>
        <w:tab/>
        <w:t>Данные обстоятельства вносят существенные изменения в совокупность возникающих банковских рисков и методов их исследования. Однако это не исключает наличия общих проблем возникновения рисков и тенденций динамики их уровня.</w:t>
      </w:r>
    </w:p>
    <w:p w:rsidR="001C5CC5" w:rsidRDefault="00AC3B35">
      <w:pPr>
        <w:spacing w:line="480" w:lineRule="auto"/>
        <w:jc w:val="both"/>
        <w:rPr>
          <w:rFonts w:ascii="Arial" w:hAnsi="Arial"/>
          <w:sz w:val="24"/>
        </w:rPr>
      </w:pPr>
      <w:r>
        <w:rPr>
          <w:rFonts w:ascii="Arial" w:hAnsi="Arial"/>
          <w:sz w:val="24"/>
        </w:rPr>
        <w:tab/>
        <w:t>Как показывает опыт деятельности наиболее крупных, динамичных и рентабельных кредитных институтов России, их прибыльная работа основывается на следующих важнейших факторах:</w:t>
      </w:r>
    </w:p>
    <w:p w:rsidR="001C5CC5" w:rsidRDefault="00AC3B35">
      <w:pPr>
        <w:spacing w:line="480" w:lineRule="auto"/>
        <w:ind w:firstLine="708"/>
        <w:jc w:val="both"/>
        <w:rPr>
          <w:rFonts w:ascii="Arial" w:hAnsi="Arial"/>
          <w:sz w:val="24"/>
        </w:rPr>
      </w:pPr>
      <w:r>
        <w:rPr>
          <w:rFonts w:ascii="Arial" w:hAnsi="Arial"/>
          <w:sz w:val="24"/>
        </w:rPr>
        <w:t>-гибкой рыночной стратегии;</w:t>
      </w:r>
    </w:p>
    <w:p w:rsidR="001C5CC5" w:rsidRDefault="00AC3B35">
      <w:pPr>
        <w:spacing w:line="480" w:lineRule="auto"/>
        <w:ind w:firstLine="708"/>
        <w:jc w:val="both"/>
        <w:rPr>
          <w:rFonts w:ascii="Arial" w:hAnsi="Arial"/>
          <w:sz w:val="24"/>
        </w:rPr>
      </w:pPr>
      <w:r>
        <w:rPr>
          <w:rFonts w:ascii="Arial" w:hAnsi="Arial"/>
          <w:sz w:val="24"/>
        </w:rPr>
        <w:t>-высокой надежности;</w:t>
      </w:r>
    </w:p>
    <w:p w:rsidR="001C5CC5" w:rsidRDefault="00AC3B35">
      <w:pPr>
        <w:spacing w:line="480" w:lineRule="auto"/>
        <w:ind w:firstLine="708"/>
        <w:jc w:val="both"/>
        <w:rPr>
          <w:rFonts w:ascii="Arial" w:hAnsi="Arial"/>
          <w:sz w:val="24"/>
        </w:rPr>
      </w:pPr>
      <w:r>
        <w:rPr>
          <w:rFonts w:ascii="Arial" w:hAnsi="Arial"/>
          <w:sz w:val="24"/>
        </w:rPr>
        <w:t>-постоянном повышении качества обслуживания клиентов.</w:t>
      </w:r>
    </w:p>
    <w:p w:rsidR="001C5CC5" w:rsidRDefault="00AC3B35">
      <w:pPr>
        <w:spacing w:line="480" w:lineRule="auto"/>
        <w:ind w:firstLine="708"/>
        <w:jc w:val="both"/>
        <w:rPr>
          <w:rFonts w:ascii="Arial" w:hAnsi="Arial"/>
          <w:sz w:val="24"/>
        </w:rPr>
      </w:pPr>
      <w:r>
        <w:rPr>
          <w:rFonts w:ascii="Arial" w:hAnsi="Arial"/>
          <w:sz w:val="24"/>
        </w:rPr>
        <w:t xml:space="preserve">Расширению клиентуры, повышению конкурентоспособности и росту финансовых результатов в значительной степени способствуют предоставление все более льготных для клиентов условий расчетно-кассового обслуживания, открытие ряда новых филиалов и отделений, оптимизация организационной структуры коммерческих банков и их подразделений, внедрение новых банковских продуктов, активная работа с акциями самих коммерческих банков на вторичном рынке ценных бумаг, проведение успешных операций с государственными ценными бумагами и на рынке краткосрочных кредитов. Важным достижением крупных российских коммерческих банков является также разработка и создание собственных информационных технологий, подключение к международным системам СВИФТ и Рейтер-дилинг. </w:t>
      </w:r>
    </w:p>
    <w:p w:rsidR="001C5CC5" w:rsidRDefault="00AC3B35">
      <w:pPr>
        <w:spacing w:line="480" w:lineRule="auto"/>
        <w:jc w:val="both"/>
        <w:rPr>
          <w:rFonts w:ascii="Arial" w:hAnsi="Arial"/>
          <w:sz w:val="24"/>
        </w:rPr>
      </w:pPr>
      <w:r>
        <w:rPr>
          <w:rFonts w:ascii="Arial" w:hAnsi="Arial"/>
          <w:sz w:val="24"/>
        </w:rPr>
        <w:tab/>
        <w:t>Главная цель управления активами банка — получение максимальной прибыли на вложенный капитал (как в краткосрочной, так и в долгосрочной перспективе) при обеспечении устойчивости и ликвидности кредитного учреждения. Например, одной из особенностей многих российских коммерческих банков является наличие значительных вложений средств в операции по предоставлению кредита другим банкам, а так же в виде средств на корреспондентских счетах. Это сопровождается определенным снижением доходов банка в связи с тем, что процентные ставки за пользование межбанковским кредитом меньше, чем при кредитовании юридических и физических лиц. Вместе с тем, предоставление кредита другим банкам означает уменьшение риска в сравнение с кредитами, выданными клиентам. Соответственно, увеличение объема кредитования других банков следует учитывать при определении величины резервов, хранящихся в Центральном банке.</w:t>
      </w:r>
    </w:p>
    <w:p w:rsidR="001C5CC5" w:rsidRDefault="00AC3B35">
      <w:pPr>
        <w:spacing w:line="480" w:lineRule="auto"/>
        <w:jc w:val="both"/>
        <w:rPr>
          <w:rFonts w:ascii="Arial" w:hAnsi="Arial"/>
          <w:sz w:val="24"/>
        </w:rPr>
      </w:pPr>
      <w:r>
        <w:rPr>
          <w:rFonts w:ascii="Arial" w:hAnsi="Arial"/>
          <w:sz w:val="24"/>
        </w:rPr>
        <w:tab/>
        <w:t>Максимизация прибыли и обеспечение платежеспособности банка в определенной степени противостоят друг другу. На практике это выглядит следующим образом: остаток на корреспондентском счете в Центральном банке (фактор, в многом определяющий ликвидность банка) должен быть достаточен для выполнения текущих платежей клиентов; при этом рентабельность активных операций тем выше, чем больше денежных средств вложено в кредиты клиентам, что требует минимизации свободных средств на корреспондентском счете.</w:t>
      </w:r>
    </w:p>
    <w:p w:rsidR="001C5CC5" w:rsidRDefault="00AC3B35">
      <w:pPr>
        <w:spacing w:line="480" w:lineRule="auto"/>
        <w:jc w:val="both"/>
        <w:rPr>
          <w:rFonts w:ascii="Arial" w:hAnsi="Arial"/>
          <w:sz w:val="24"/>
        </w:rPr>
      </w:pPr>
      <w:r>
        <w:rPr>
          <w:rFonts w:ascii="Arial" w:hAnsi="Arial"/>
          <w:sz w:val="24"/>
        </w:rPr>
        <w:tab/>
        <w:t>Функции управления пассивами и активами тесно связаны между собой и оказывают равновеликое влияние на уровень рентабельности банка. Определение объемов, сроков, цены мобилизованных средств затрагивает весь спектр отношений в области управления активными операциями. В этой связи исключительную значимость приобретает оптимизация структуры пассива банка, достижение которой может идти по следующим направлениям: установление соответствия структуре активов, увеличение удельного веса денежных ресурсов (средства на счетах клиентов, депозиты).</w:t>
      </w:r>
    </w:p>
    <w:p w:rsidR="001C5CC5" w:rsidRDefault="00AC3B35">
      <w:pPr>
        <w:spacing w:line="480" w:lineRule="auto"/>
        <w:jc w:val="both"/>
        <w:rPr>
          <w:rFonts w:ascii="Arial" w:hAnsi="Arial"/>
          <w:sz w:val="24"/>
        </w:rPr>
      </w:pPr>
      <w:r>
        <w:rPr>
          <w:rFonts w:ascii="Arial" w:hAnsi="Arial"/>
          <w:sz w:val="24"/>
        </w:rPr>
        <w:tab/>
        <w:t>Структура источников финансирования деятельности банка должна быть адекватна структуре его активов, т.е. определенные виды обязательств (пассивы) по размерам и срокам привлечения должны соответствовать  определенным видам активов (также по объемам и срокам). Это чрезвычайно важный вопрос, поскольку именно от данного соотношения зависит финансовая устойчивость банка. В частности, привлечение межбанковского кредита на 2-3 месяца должно иметь целевой характер и осуществляться только под определенную программу кредитования. Использование подобных кредитов для пополнения корреспондентского счета в целях выполнения обязательств перед клиентами банка не представляется оправданным, поскольку приводит к увеличению расходов банка и, в конечном итоге, к ухудшению его финансового состояния.</w:t>
      </w:r>
    </w:p>
    <w:p w:rsidR="001C5CC5" w:rsidRDefault="00AC3B35">
      <w:pPr>
        <w:spacing w:line="480" w:lineRule="auto"/>
        <w:jc w:val="both"/>
        <w:rPr>
          <w:rFonts w:ascii="Arial" w:hAnsi="Arial"/>
          <w:sz w:val="24"/>
        </w:rPr>
      </w:pPr>
      <w:r>
        <w:rPr>
          <w:rFonts w:ascii="Arial" w:hAnsi="Arial"/>
          <w:sz w:val="24"/>
        </w:rPr>
        <w:tab/>
        <w:t xml:space="preserve">При поступлении на корреспондентский счет краткосрочных средств клиентов целесообразно осуществлять кредитование тех программ, которые позволяют обеспечить возврат средств в кратчайший срок. Многие банки г.Тюмени, например,  резко увеличили свою прибыль благодаря предоставлению краткосрочных и одновременно низко рискованных межбанковских кредитов. Считать обоснованным использование такого метода размещения можно только в случае стабильной тенденции к увеличению остатков на счетах клиентов. В этой ситуации происходит совпадение реализации принципов ликвидности банка и максимизации прибыли. </w:t>
      </w:r>
    </w:p>
    <w:p w:rsidR="001C5CC5" w:rsidRDefault="00AC3B35">
      <w:pPr>
        <w:spacing w:line="480" w:lineRule="auto"/>
        <w:jc w:val="both"/>
        <w:rPr>
          <w:rFonts w:ascii="Arial" w:hAnsi="Arial"/>
          <w:sz w:val="24"/>
        </w:rPr>
      </w:pPr>
      <w:r>
        <w:rPr>
          <w:rFonts w:ascii="Arial" w:hAnsi="Arial"/>
          <w:sz w:val="24"/>
        </w:rPr>
        <w:tab/>
        <w:t>Следуя принципу сбалансированности структуры источников финансирования, целесообразно формировать последние в зависимости от экономической конъюнктуры рынка, объектов кредитования, прибыльности и оборачиваемости активов.</w:t>
      </w:r>
    </w:p>
    <w:p w:rsidR="001C5CC5" w:rsidRDefault="00AC3B35">
      <w:pPr>
        <w:spacing w:line="480" w:lineRule="auto"/>
        <w:jc w:val="both"/>
        <w:rPr>
          <w:rFonts w:ascii="Arial" w:hAnsi="Arial"/>
          <w:sz w:val="24"/>
        </w:rPr>
      </w:pPr>
      <w:r>
        <w:rPr>
          <w:rFonts w:ascii="Arial" w:hAnsi="Arial"/>
          <w:sz w:val="24"/>
        </w:rPr>
        <w:tab/>
        <w:t>Реализация второго направления оптимизации структуры пассива баланса банка связана с качественным совершенствованием уже существующих видов и поиском возможных вариантов модификаций уже предоставляемых услуг не только для удовлетворения потребностей имеющихся клиентов, но и для привлечения новых (создание отдела для обслуживания крупных клиентов), а также с поиском и внедрением в практику банком принципиально новых, ранее не осуществлявшихся операций в пользу клиентов (свободное размещение этих средств в интересах своих вкладчиков, доверительные операции).</w:t>
      </w:r>
    </w:p>
    <w:p w:rsidR="001C5CC5" w:rsidRDefault="00AC3B35">
      <w:pPr>
        <w:spacing w:line="480" w:lineRule="auto"/>
        <w:jc w:val="both"/>
        <w:rPr>
          <w:rFonts w:ascii="Arial" w:hAnsi="Arial"/>
          <w:sz w:val="24"/>
        </w:rPr>
      </w:pPr>
      <w:r>
        <w:rPr>
          <w:rFonts w:ascii="Arial" w:hAnsi="Arial"/>
          <w:sz w:val="24"/>
        </w:rPr>
        <w:tab/>
        <w:t>Следует поддерживать структуру пассивов, обеспечивающую определенное соотношение собственного и заемного капитала, что позволяет максимизировать прибыль банка и повысить его финансовую устойчивость. Привлечение заемных средств с точки зрения финансовых результатов деятельности банка рационально только в том случае, если цена этих средств, выраженная процентной ставкой, меньше текущего значения нормы прибыли на вложенный капитал по каждой конкретной сделке. Нарушение этого правила приводит к увеличению затрат на покрытие долгов за счет собственных средств, ухудшает финансовые результаты банка со всеми вытекающими отсюда последствиями, вплоть до банкротства.</w:t>
      </w:r>
    </w:p>
    <w:p w:rsidR="001C5CC5" w:rsidRDefault="00AC3B35">
      <w:pPr>
        <w:spacing w:line="480" w:lineRule="auto"/>
        <w:jc w:val="both"/>
        <w:rPr>
          <w:rFonts w:ascii="Arial" w:hAnsi="Arial"/>
          <w:sz w:val="24"/>
        </w:rPr>
      </w:pPr>
      <w:r>
        <w:rPr>
          <w:rFonts w:ascii="Arial" w:hAnsi="Arial"/>
          <w:sz w:val="24"/>
        </w:rPr>
        <w:tab/>
        <w:t xml:space="preserve">Главная задача банка состоит в поддержании постоянного баланса между потребностями в ресурсах и возможностями их приобретения на условиях, обеспечивающих финансовую устойчивость банка и удовлетворение интересов партнеров. При этом нужно соблюдать достаточность ресурсов: привлекаемых и средств должно быть не меньше, но и не больше количества, необходимого для прибыльной и устойчивой деятельности банка. В связи с этим в банке должны быть разработаны конкретные программы размещения ресурсов, определены сферы наиболее прибыльных вложений средств на конкретный период времени. Целесообразно производить анализ эффективности, как проводимых, так и осуществленных операций, определяя прибыльность по каждому направлению деятельности банка. Для этого при оценке операций должен применяться комплексный подход, учитывающий весь круг вопросов, имеющих отношение к сделке, и отражающий состояние экономики банка. Например, в последнее время банки резко активизировали деятельность по покупке и продаже валюты. Покупка валюты часто происходит за счет свободных клиентских сумм. Разрыв во времени между покупкой и продажей валюты приводит к вынужденному приобретению кредитных средств на рынке для выполнения клиентских платежей. Несмотря на использование рынка коротких кредитов, цена их достаточно велика. Валютная операция при этом приносит определенный доход, но плата за кредит превышает последний в несколько раз, и следовательно для банка эта сделка оказывается убыточной. Таким образом, рост цены на кредитные (рублевые) ресурсы не позволяет достигать высокой эффективности валютных операций, связанных с рублевым покрытием. В этой связи представляется целесообразным разграничение рублевого и валютного оборота, определение эффективности функционирования каждого из них. В данном случае следует рассчитывать оборачиваемость денежных средств при конвертации, уровень рентабельности проведения конверсионных операций с исчислением годового процента размещения средств. </w:t>
      </w:r>
    </w:p>
    <w:p w:rsidR="001C5CC5" w:rsidRDefault="00AC3B35">
      <w:pPr>
        <w:spacing w:line="480" w:lineRule="auto"/>
        <w:jc w:val="both"/>
        <w:rPr>
          <w:rFonts w:ascii="Arial" w:hAnsi="Arial"/>
          <w:sz w:val="24"/>
        </w:rPr>
      </w:pPr>
      <w:r>
        <w:rPr>
          <w:rFonts w:ascii="Arial" w:hAnsi="Arial"/>
          <w:sz w:val="24"/>
        </w:rPr>
        <w:tab/>
        <w:t>Отсюда важной организационной задачей является создание в банках службы анализа экономической конъюнктуры рынка и экономического экспертирования коммерческих кредитов, что позволит оценивать реальную целесообразность проведения конкретных операций и координировать деятельность всех банковских подразделений. Для эффективного анализа банковских рисков и разработки методов их снижения, необходимо сначала подразделить риски по видам и типам, а затем вырабатывать способы снижения или устранения конкретных рисков. Поэтому рассмотрим более подробно структуру деления банковских рисков.</w:t>
      </w: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1C5CC5">
      <w:pPr>
        <w:spacing w:line="480" w:lineRule="auto"/>
        <w:jc w:val="center"/>
        <w:rPr>
          <w:rFonts w:ascii="Arial" w:hAnsi="Arial"/>
          <w:sz w:val="24"/>
        </w:rPr>
      </w:pPr>
    </w:p>
    <w:p w:rsidR="001C5CC5" w:rsidRDefault="001C5CC5">
      <w:pPr>
        <w:spacing w:line="480" w:lineRule="auto"/>
        <w:jc w:val="center"/>
        <w:rPr>
          <w:rFonts w:ascii="Arial" w:hAnsi="Arial"/>
          <w:sz w:val="24"/>
        </w:rPr>
      </w:pPr>
    </w:p>
    <w:p w:rsidR="001C5CC5" w:rsidRDefault="001C5CC5">
      <w:pPr>
        <w:spacing w:line="480" w:lineRule="auto"/>
        <w:jc w:val="center"/>
        <w:rPr>
          <w:rFonts w:ascii="Arial" w:hAnsi="Arial"/>
          <w:sz w:val="24"/>
        </w:rPr>
      </w:pPr>
    </w:p>
    <w:p w:rsidR="001C5CC5" w:rsidRDefault="00AC3B35">
      <w:pPr>
        <w:spacing w:line="480" w:lineRule="auto"/>
        <w:jc w:val="center"/>
        <w:rPr>
          <w:rFonts w:ascii="Arial" w:hAnsi="Arial"/>
          <w:b/>
          <w:sz w:val="24"/>
        </w:rPr>
      </w:pPr>
      <w:r>
        <w:rPr>
          <w:rFonts w:ascii="Arial" w:hAnsi="Arial"/>
          <w:b/>
          <w:sz w:val="24"/>
        </w:rPr>
        <w:t>1. ВИДЫ  БАНКОВСКИХ  РИСКОВ</w:t>
      </w:r>
    </w:p>
    <w:p w:rsidR="001C5CC5" w:rsidRDefault="00AC3B35">
      <w:pPr>
        <w:spacing w:line="480" w:lineRule="auto"/>
        <w:jc w:val="both"/>
        <w:rPr>
          <w:rFonts w:ascii="Arial" w:hAnsi="Arial"/>
          <w:sz w:val="24"/>
        </w:rPr>
      </w:pPr>
      <w:r>
        <w:rPr>
          <w:rFonts w:ascii="Arial" w:hAnsi="Arial"/>
          <w:sz w:val="24"/>
        </w:rPr>
        <w:tab/>
        <w:t xml:space="preserve">В связи с тем, что оптимальное соотношение уровней риска и ожидаемой прибыли различно и зависит от ряда факторов, особенно важно измерить и численно определить уровень конкретного вида риска или совокупного риска. В настоящее время анализ и оценка уровня банковского риска производятся с помощью инструментов теории вероятностей и методов математической статистики. Если анализируется конкретная ситуация, то проводится анализ в статистике. </w:t>
      </w:r>
    </w:p>
    <w:p w:rsidR="001C5CC5" w:rsidRDefault="00AC3B35">
      <w:pPr>
        <w:pStyle w:val="a7"/>
      </w:pPr>
      <w:r>
        <w:tab/>
        <w:t>Практически все банковские риски можно подразделить по виду отношения к внутренней и внешней среде банка. Эти признаки являются главными для большой группы банковских рисков, и отличаются друг от друга наличием внешнего воздействия на уровень риска  и внутренними причинами возникновения банковских рисков.  К внешним относятся риски, непосредственно не связанные с деятельностью банка или его клиентуры. На уровень внешних рисков оказывает влияние множество факторов — демографические, политические, географические, экономические, социальные и прочие.</w:t>
      </w:r>
    </w:p>
    <w:p w:rsidR="001C5CC5" w:rsidRDefault="00AC3B35">
      <w:pPr>
        <w:spacing w:line="480" w:lineRule="auto"/>
        <w:jc w:val="both"/>
        <w:rPr>
          <w:rFonts w:ascii="Arial" w:hAnsi="Arial"/>
          <w:sz w:val="24"/>
        </w:rPr>
      </w:pPr>
      <w:r>
        <w:rPr>
          <w:rFonts w:ascii="Arial" w:hAnsi="Arial"/>
          <w:sz w:val="24"/>
        </w:rPr>
        <w:tab/>
        <w:t xml:space="preserve">Внутренние риски — это риски, обусловленные деятельностью самого банка, его клиентов или его контрагентов. На уровень внутренних рисков оказывают влияние: деловая активность руководства банка, выбор правильной стратегии и тактики банка и т.д. </w:t>
      </w:r>
    </w:p>
    <w:p w:rsidR="001C5CC5" w:rsidRDefault="00AC3B35">
      <w:pPr>
        <w:spacing w:line="480" w:lineRule="auto"/>
        <w:ind w:firstLine="708"/>
        <w:jc w:val="both"/>
        <w:rPr>
          <w:rFonts w:ascii="Arial" w:hAnsi="Arial"/>
          <w:sz w:val="24"/>
        </w:rPr>
      </w:pPr>
      <w:r>
        <w:rPr>
          <w:rFonts w:ascii="Arial" w:hAnsi="Arial"/>
          <w:sz w:val="24"/>
        </w:rPr>
        <w:t xml:space="preserve">Не зависимо от разделения на внутренние и внешние, все виды банковских рисков можно выделить по времени появления и степени риска. </w:t>
      </w:r>
    </w:p>
    <w:p w:rsidR="001C5CC5" w:rsidRDefault="00AC3B35">
      <w:pPr>
        <w:pStyle w:val="a7"/>
      </w:pPr>
      <w:r>
        <w:tab/>
        <w:t xml:space="preserve">По времени риски можно разделить на ретроспективные, текущие и перспективные. Разделение рисков по времени необходимо для того, чтобы проанализировав ретроспективные риски, более точно предупреждать текущие и перспективные риски. </w:t>
      </w:r>
      <w:r>
        <w:tab/>
        <w:t>По степени (объему) банковские риски можно определить как низкие, умеренные и полные.</w:t>
      </w:r>
    </w:p>
    <w:p w:rsidR="001C5CC5" w:rsidRDefault="00AC3B35">
      <w:pPr>
        <w:spacing w:line="480" w:lineRule="auto"/>
        <w:jc w:val="both"/>
        <w:rPr>
          <w:rFonts w:ascii="Arial" w:hAnsi="Arial"/>
          <w:sz w:val="24"/>
        </w:rPr>
      </w:pPr>
      <w:r>
        <w:rPr>
          <w:rFonts w:ascii="Arial" w:hAnsi="Arial"/>
          <w:sz w:val="24"/>
        </w:rPr>
        <w:tab/>
        <w:t xml:space="preserve">При определении и изучении банковских рисков, необходимо помнить, что банки в своей деятельности сталкиваются не с одним определенным риском, а со всей совокупностью различных видов риска, отличающихся между собой по месту и времени возникновения, своему влиянию на деятельность банка, и рассматривать их (риски)необходимо в совокупности. Изменение одного вида риска вызывают изменения почти всех остальных видов. Все это, естественно, затрудняет выбор метода анализа уровня конкретного риска и принятие решения по его оптимизации ведет к углубленному анализу множества других рисковых факторов. </w:t>
      </w:r>
    </w:p>
    <w:p w:rsidR="001C5CC5" w:rsidRDefault="00AC3B35">
      <w:pPr>
        <w:spacing w:line="480" w:lineRule="auto"/>
        <w:jc w:val="both"/>
        <w:rPr>
          <w:rFonts w:ascii="Arial" w:hAnsi="Arial"/>
          <w:sz w:val="24"/>
        </w:rPr>
      </w:pPr>
      <w:r>
        <w:rPr>
          <w:rFonts w:ascii="Arial" w:hAnsi="Arial"/>
          <w:sz w:val="24"/>
        </w:rPr>
        <w:tab/>
        <w:t>В общем виде, все банковские риски по факторам возникновения бывают или политические, или экономические. Политические риски — это риски, обусловленные изменением политической обстановки, отрицательно влияющей на результаты деятельности предприятий (военные действия на территории страны, закрытие границ, запрет на вывоз или ввоз товаров и т.д.). Экономические риски — это риски, обусловленные неблагоприятными изменениями в экономике страны или в экономике самого банка. Наиболее распространенным видом экономического риска является риск несбалансированной ликвидности (невозможности своевременно выполнять платежные обязательства). Экономические риски также представлены изменением уровня управления, конъюнктурой рынка и т.д.</w:t>
      </w:r>
    </w:p>
    <w:p w:rsidR="001C5CC5" w:rsidRDefault="001C5CC5">
      <w:pPr>
        <w:spacing w:line="480" w:lineRule="auto"/>
        <w:jc w:val="center"/>
        <w:rPr>
          <w:rFonts w:ascii="Arial" w:hAnsi="Arial"/>
          <w:b/>
          <w:sz w:val="24"/>
        </w:rPr>
      </w:pPr>
    </w:p>
    <w:p w:rsidR="001C5CC5" w:rsidRDefault="00AC3B35">
      <w:pPr>
        <w:spacing w:line="480" w:lineRule="auto"/>
        <w:jc w:val="center"/>
        <w:rPr>
          <w:rFonts w:ascii="Arial" w:hAnsi="Arial"/>
          <w:b/>
          <w:sz w:val="24"/>
        </w:rPr>
      </w:pPr>
      <w:r>
        <w:rPr>
          <w:rFonts w:ascii="Arial" w:hAnsi="Arial"/>
          <w:b/>
          <w:sz w:val="24"/>
        </w:rPr>
        <w:t>2. ВНЕШНИЕ РИСКИ</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Коммерческие внешние риски подразделяются на три основных вида рисков : страновые, валютные и риски стихийных бедствий (форс-мажорных обстоятельств).</w:t>
      </w:r>
    </w:p>
    <w:p w:rsidR="001C5CC5" w:rsidRDefault="00AC3B35">
      <w:pPr>
        <w:spacing w:line="480" w:lineRule="auto"/>
        <w:jc w:val="center"/>
        <w:rPr>
          <w:rFonts w:ascii="Arial" w:hAnsi="Arial"/>
          <w:b/>
          <w:sz w:val="24"/>
        </w:rPr>
      </w:pPr>
      <w:r>
        <w:rPr>
          <w:rFonts w:ascii="Arial" w:hAnsi="Arial"/>
          <w:b/>
          <w:sz w:val="24"/>
        </w:rPr>
        <w:t>2.1.Страновой риск</w:t>
      </w:r>
    </w:p>
    <w:p w:rsidR="001C5CC5" w:rsidRDefault="00AC3B35">
      <w:pPr>
        <w:spacing w:line="480" w:lineRule="auto"/>
        <w:jc w:val="both"/>
        <w:rPr>
          <w:rFonts w:ascii="Arial" w:hAnsi="Arial"/>
          <w:sz w:val="24"/>
        </w:rPr>
      </w:pPr>
      <w:r>
        <w:rPr>
          <w:rFonts w:ascii="Arial" w:hAnsi="Arial"/>
          <w:sz w:val="24"/>
        </w:rPr>
        <w:tab/>
        <w:t xml:space="preserve">В основном, все банки, созданные с участием иностранного капитала и банковские учреждения, имеющие генеральную лицензию, подвергаются данному типу банковского риска. Эти риски непосредственно связаны с интернационализацией деятельности банков и банковских учреждений, зависят от  политико-экономической ситуации в стране контрагента, стране клиента. В основном допускается ошибочная оценка финансового состояния и устойчивости иностранного контрагента. Для предупреждения появления странового риска используется анализ индекса БЕРИ, регулярно публикуемого германской фирмой БЕРИ. Данный индекс выводится на основе результатов деятельности  группы экспертов, которая 4 раза в год анализирует  экономическую и политическую ситуацию в различных странах. Проводится опрос респондентов по 15 оценочным критериям и суммируются баллы, набранные страной. Чем выше количество собранных баллов, тем ниже страновой риск. </w:t>
      </w:r>
    </w:p>
    <w:p w:rsidR="001C5CC5" w:rsidRDefault="00AC3B35">
      <w:pPr>
        <w:spacing w:line="480" w:lineRule="auto"/>
        <w:jc w:val="both"/>
        <w:rPr>
          <w:rFonts w:ascii="Arial" w:hAnsi="Arial"/>
          <w:sz w:val="24"/>
        </w:rPr>
      </w:pPr>
      <w:r>
        <w:rPr>
          <w:rFonts w:ascii="Arial" w:hAnsi="Arial"/>
          <w:sz w:val="24"/>
        </w:rPr>
        <w:tab/>
        <w:t>Существует, также, оригинальная методика анализа уровня странового риска, применяемая Швейцарской банковской корпорацией. Примерно в 1980 году экономический отдел Швейцарской банковской корпорации разработал новые, систематизированные и четко нормированные принципы подхода к определению уровня странового риска. Эти принципы основывались на постулате, что его расчет должен быть полезным и легко анализируемым материалом, который предоставляется в распоряжение высших руководителей банков, принимающих решения в зависимости от уровня и структуры потолка банковских кредитов для каждой страны. Исходя из этого, были сформулированы следующие основополагающие принципы:</w:t>
      </w:r>
    </w:p>
    <w:p w:rsidR="001C5CC5" w:rsidRDefault="00AC3B35">
      <w:pPr>
        <w:spacing w:line="480" w:lineRule="auto"/>
        <w:ind w:firstLine="708"/>
        <w:jc w:val="both"/>
        <w:rPr>
          <w:rFonts w:ascii="Arial" w:hAnsi="Arial"/>
          <w:sz w:val="24"/>
        </w:rPr>
      </w:pPr>
      <w:r>
        <w:rPr>
          <w:rFonts w:ascii="Arial" w:hAnsi="Arial"/>
          <w:sz w:val="24"/>
        </w:rPr>
        <w:t>-прогнозирование странового риска должно опираться на анализ структурных и качественных характеристик государственного устройства, так же как и на количественные показатели, основанные на изучении цифровых данных и соотношений;</w:t>
      </w:r>
    </w:p>
    <w:p w:rsidR="001C5CC5" w:rsidRDefault="00AC3B35">
      <w:pPr>
        <w:spacing w:line="480" w:lineRule="auto"/>
        <w:ind w:firstLine="708"/>
        <w:jc w:val="both"/>
        <w:rPr>
          <w:rFonts w:ascii="Arial" w:hAnsi="Arial"/>
          <w:sz w:val="24"/>
        </w:rPr>
      </w:pPr>
      <w:r>
        <w:rPr>
          <w:rFonts w:ascii="Arial" w:hAnsi="Arial"/>
          <w:sz w:val="24"/>
        </w:rPr>
        <w:t>-причины выводов о повышении рискованности положения должны быть вполне понятны читателю отчета;</w:t>
      </w:r>
    </w:p>
    <w:p w:rsidR="001C5CC5" w:rsidRDefault="00AC3B35">
      <w:pPr>
        <w:spacing w:line="480" w:lineRule="auto"/>
        <w:ind w:firstLine="708"/>
        <w:jc w:val="both"/>
        <w:rPr>
          <w:rFonts w:ascii="Arial" w:hAnsi="Arial"/>
          <w:sz w:val="24"/>
        </w:rPr>
      </w:pPr>
      <w:r>
        <w:rPr>
          <w:rFonts w:ascii="Arial" w:hAnsi="Arial"/>
          <w:sz w:val="24"/>
        </w:rPr>
        <w:t>-сочетание двух типов анализа ( качественного и количественного ) должно быть четким  и конкретным : все таблицы и сопоставления должны включать расшифровку сокращений, чтобы облегчить анализ и повысить его эффективность.</w:t>
      </w:r>
    </w:p>
    <w:p w:rsidR="001C5CC5" w:rsidRDefault="00AC3B35">
      <w:pPr>
        <w:spacing w:line="480" w:lineRule="auto"/>
        <w:jc w:val="both"/>
        <w:rPr>
          <w:rFonts w:ascii="Arial" w:hAnsi="Arial"/>
          <w:sz w:val="24"/>
        </w:rPr>
      </w:pPr>
      <w:r>
        <w:rPr>
          <w:rFonts w:ascii="Arial" w:hAnsi="Arial"/>
          <w:sz w:val="24"/>
        </w:rPr>
        <w:tab/>
        <w:t>На основе этих базовых принципов составляется Схема Факторов Риска (СФР). СФР имеет особенно простую, легкую для чтения и постижения форму, но это не означает, что специалисты по статистике и анализу конкретной национальной действительности ограничиваются анализом только тех данных, которые содержатся в Схеме факторов риска.</w:t>
      </w:r>
    </w:p>
    <w:p w:rsidR="001C5CC5" w:rsidRDefault="00AC3B35">
      <w:pPr>
        <w:spacing w:line="480" w:lineRule="auto"/>
        <w:jc w:val="both"/>
        <w:rPr>
          <w:rFonts w:ascii="Arial" w:hAnsi="Arial"/>
          <w:sz w:val="24"/>
        </w:rPr>
      </w:pPr>
      <w:r>
        <w:rPr>
          <w:rFonts w:ascii="Arial" w:hAnsi="Arial"/>
          <w:sz w:val="24"/>
        </w:rPr>
        <w:tab/>
        <w:t>Интересна также методика, опубликованная в журнале “Euromoney”, которая характеризует оценку степени риска инвестиций в экономику различных стран мира и представленных в виде ранжированного перечня стран с интегральными балльными и частными оценками риска. В состав частных показателей входят :</w:t>
      </w:r>
    </w:p>
    <w:p w:rsidR="001C5CC5" w:rsidRDefault="00AC3B35">
      <w:pPr>
        <w:spacing w:line="480" w:lineRule="auto"/>
        <w:ind w:firstLine="708"/>
        <w:jc w:val="both"/>
        <w:rPr>
          <w:rFonts w:ascii="Arial" w:hAnsi="Arial"/>
          <w:sz w:val="24"/>
        </w:rPr>
      </w:pPr>
      <w:r>
        <w:rPr>
          <w:rFonts w:ascii="Arial" w:hAnsi="Arial"/>
          <w:sz w:val="24"/>
        </w:rPr>
        <w:t>-эффективность экономики, рассчитываемая исходя из прогнозируемого среднегодового изменения Валового Национального Продукта государства в 1994-1995 годах;</w:t>
      </w:r>
    </w:p>
    <w:p w:rsidR="001C5CC5" w:rsidRDefault="00AC3B35">
      <w:pPr>
        <w:spacing w:line="480" w:lineRule="auto"/>
        <w:ind w:firstLine="708"/>
        <w:jc w:val="both"/>
        <w:rPr>
          <w:rFonts w:ascii="Arial" w:hAnsi="Arial"/>
          <w:sz w:val="24"/>
        </w:rPr>
      </w:pPr>
      <w:r>
        <w:rPr>
          <w:rFonts w:ascii="Arial" w:hAnsi="Arial"/>
          <w:sz w:val="24"/>
        </w:rPr>
        <w:t>-уровень политического риска;</w:t>
      </w:r>
    </w:p>
    <w:p w:rsidR="001C5CC5" w:rsidRDefault="00AC3B35">
      <w:pPr>
        <w:spacing w:line="480" w:lineRule="auto"/>
        <w:ind w:firstLine="708"/>
        <w:jc w:val="both"/>
        <w:rPr>
          <w:rFonts w:ascii="Arial" w:hAnsi="Arial"/>
          <w:sz w:val="24"/>
        </w:rPr>
      </w:pPr>
      <w:r>
        <w:rPr>
          <w:rFonts w:ascii="Arial" w:hAnsi="Arial"/>
          <w:sz w:val="24"/>
        </w:rPr>
        <w:t>-уровень задолженности, рассчитываемой по данным Мирового банка с учетом размера задолженности, качества ее обслуживания, объема экспорта, баланса внешнеторгового оборота и т.п.;</w:t>
      </w:r>
    </w:p>
    <w:p w:rsidR="001C5CC5" w:rsidRDefault="00AC3B35">
      <w:pPr>
        <w:spacing w:line="480" w:lineRule="auto"/>
        <w:ind w:firstLine="708"/>
        <w:jc w:val="both"/>
        <w:rPr>
          <w:rFonts w:ascii="Arial" w:hAnsi="Arial"/>
          <w:sz w:val="24"/>
        </w:rPr>
      </w:pPr>
      <w:r>
        <w:rPr>
          <w:rFonts w:ascii="Arial" w:hAnsi="Arial"/>
          <w:sz w:val="24"/>
        </w:rPr>
        <w:t>-доступность банковских кредитов;</w:t>
      </w:r>
    </w:p>
    <w:p w:rsidR="001C5CC5" w:rsidRDefault="00AC3B35">
      <w:pPr>
        <w:spacing w:line="480" w:lineRule="auto"/>
        <w:ind w:firstLine="708"/>
        <w:jc w:val="both"/>
        <w:rPr>
          <w:rFonts w:ascii="Arial" w:hAnsi="Arial"/>
          <w:sz w:val="24"/>
        </w:rPr>
      </w:pPr>
      <w:r>
        <w:rPr>
          <w:rFonts w:ascii="Arial" w:hAnsi="Arial"/>
          <w:sz w:val="24"/>
        </w:rPr>
        <w:t>-доступность краткосрочного финансирования;</w:t>
      </w:r>
    </w:p>
    <w:p w:rsidR="001C5CC5" w:rsidRDefault="00AC3B35">
      <w:pPr>
        <w:spacing w:line="480" w:lineRule="auto"/>
        <w:ind w:firstLine="708"/>
        <w:jc w:val="both"/>
        <w:rPr>
          <w:rFonts w:ascii="Arial" w:hAnsi="Arial"/>
          <w:sz w:val="24"/>
        </w:rPr>
      </w:pPr>
      <w:r>
        <w:rPr>
          <w:rFonts w:ascii="Arial" w:hAnsi="Arial"/>
          <w:sz w:val="24"/>
        </w:rPr>
        <w:t>-доступность долгосрочного ссудного капитала;</w:t>
      </w:r>
    </w:p>
    <w:p w:rsidR="001C5CC5" w:rsidRDefault="00AC3B35">
      <w:pPr>
        <w:spacing w:line="480" w:lineRule="auto"/>
        <w:ind w:firstLine="708"/>
        <w:jc w:val="both"/>
        <w:rPr>
          <w:rFonts w:ascii="Arial" w:hAnsi="Arial"/>
          <w:sz w:val="24"/>
        </w:rPr>
      </w:pPr>
      <w:r>
        <w:rPr>
          <w:rFonts w:ascii="Arial" w:hAnsi="Arial"/>
          <w:sz w:val="24"/>
        </w:rPr>
        <w:t>-вероятность возникновения форс-мажорных обстоятельств;</w:t>
      </w:r>
    </w:p>
    <w:p w:rsidR="001C5CC5" w:rsidRDefault="00AC3B35">
      <w:pPr>
        <w:spacing w:line="480" w:lineRule="auto"/>
        <w:ind w:firstLine="708"/>
        <w:jc w:val="both"/>
        <w:rPr>
          <w:rFonts w:ascii="Arial" w:hAnsi="Arial"/>
          <w:sz w:val="24"/>
        </w:rPr>
      </w:pPr>
      <w:r>
        <w:rPr>
          <w:rFonts w:ascii="Arial" w:hAnsi="Arial"/>
          <w:sz w:val="24"/>
        </w:rPr>
        <w:t>-уровень кредитоспособности страны;</w:t>
      </w:r>
    </w:p>
    <w:p w:rsidR="001C5CC5" w:rsidRDefault="00AC3B35">
      <w:pPr>
        <w:spacing w:line="480" w:lineRule="auto"/>
        <w:ind w:firstLine="708"/>
        <w:jc w:val="both"/>
        <w:rPr>
          <w:rFonts w:ascii="Arial" w:hAnsi="Arial"/>
          <w:sz w:val="24"/>
        </w:rPr>
      </w:pPr>
      <w:r>
        <w:rPr>
          <w:rFonts w:ascii="Arial" w:hAnsi="Arial"/>
          <w:sz w:val="24"/>
        </w:rPr>
        <w:t>-сумма невыполненных обязательств по выплате внешнего долга.</w:t>
      </w:r>
    </w:p>
    <w:p w:rsidR="001C5CC5" w:rsidRDefault="00AC3B35">
      <w:pPr>
        <w:spacing w:line="480" w:lineRule="auto"/>
        <w:ind w:firstLine="360"/>
        <w:jc w:val="both"/>
        <w:rPr>
          <w:rFonts w:ascii="Arial" w:hAnsi="Arial"/>
          <w:sz w:val="24"/>
        </w:rPr>
      </w:pPr>
      <w:r>
        <w:rPr>
          <w:rFonts w:ascii="Arial" w:hAnsi="Arial"/>
          <w:sz w:val="24"/>
        </w:rPr>
        <w:t>Страновой риск может быть, для более точного определения, подразделен на риски конвертируемости, риски трансферта или моратория платежа.</w:t>
      </w:r>
    </w:p>
    <w:p w:rsidR="001C5CC5" w:rsidRDefault="001C5CC5">
      <w:pPr>
        <w:spacing w:line="480" w:lineRule="auto"/>
        <w:jc w:val="center"/>
        <w:rPr>
          <w:rFonts w:ascii="Arial" w:hAnsi="Arial"/>
          <w:b/>
          <w:sz w:val="24"/>
        </w:rPr>
      </w:pPr>
    </w:p>
    <w:p w:rsidR="001C5CC5" w:rsidRDefault="00AC3B35">
      <w:pPr>
        <w:spacing w:line="480" w:lineRule="auto"/>
        <w:jc w:val="center"/>
        <w:rPr>
          <w:rFonts w:ascii="Arial" w:hAnsi="Arial"/>
          <w:b/>
          <w:sz w:val="24"/>
        </w:rPr>
      </w:pPr>
      <w:r>
        <w:rPr>
          <w:rFonts w:ascii="Arial" w:hAnsi="Arial"/>
          <w:b/>
          <w:sz w:val="24"/>
        </w:rPr>
        <w:t>2.2. Валютный риск</w:t>
      </w:r>
    </w:p>
    <w:p w:rsidR="001C5CC5" w:rsidRDefault="00AC3B35">
      <w:pPr>
        <w:pStyle w:val="a7"/>
        <w:ind w:firstLine="708"/>
      </w:pPr>
      <w:r>
        <w:t>Данный вид риска, называемый также риском курсовых потерь, связан с созданием транснациональных (совместных) предприятий и банковских учреждений, с интернационализацией рынка банковских операций, диверсификацией их деятельности. Валютный риск представляет собой возможность денежных потерь в результате колебаний валютных курсов.</w:t>
      </w:r>
    </w:p>
    <w:p w:rsidR="001C5CC5" w:rsidRDefault="00AC3B35">
      <w:pPr>
        <w:spacing w:line="480" w:lineRule="auto"/>
        <w:jc w:val="both"/>
        <w:rPr>
          <w:rFonts w:ascii="Arial" w:hAnsi="Arial"/>
          <w:sz w:val="24"/>
        </w:rPr>
      </w:pPr>
      <w:r>
        <w:rPr>
          <w:rFonts w:ascii="Arial" w:hAnsi="Arial"/>
          <w:sz w:val="24"/>
        </w:rPr>
        <w:tab/>
        <w:t>Валютные риски структурируются следующим образом:</w:t>
      </w:r>
    </w:p>
    <w:p w:rsidR="001C5CC5" w:rsidRDefault="00AC3B35">
      <w:pPr>
        <w:spacing w:line="480" w:lineRule="auto"/>
        <w:ind w:firstLine="708"/>
        <w:jc w:val="both"/>
        <w:rPr>
          <w:rFonts w:ascii="Arial" w:hAnsi="Arial"/>
          <w:sz w:val="24"/>
        </w:rPr>
      </w:pPr>
      <w:r>
        <w:rPr>
          <w:rFonts w:ascii="Arial" w:hAnsi="Arial"/>
          <w:sz w:val="24"/>
        </w:rPr>
        <w:t xml:space="preserve">-коммерческие — связанные с нежеланием или невозможностью должника </w:t>
      </w:r>
    </w:p>
    <w:p w:rsidR="001C5CC5" w:rsidRDefault="00AC3B35">
      <w:pPr>
        <w:spacing w:line="480" w:lineRule="auto"/>
        <w:jc w:val="both"/>
        <w:rPr>
          <w:rFonts w:ascii="Arial" w:hAnsi="Arial"/>
          <w:sz w:val="24"/>
        </w:rPr>
      </w:pPr>
      <w:r>
        <w:rPr>
          <w:rFonts w:ascii="Arial" w:hAnsi="Arial"/>
          <w:sz w:val="24"/>
        </w:rPr>
        <w:t>(гаранта) рассчитаться по своим обязательствам;</w:t>
      </w:r>
    </w:p>
    <w:p w:rsidR="001C5CC5" w:rsidRDefault="00AC3B35">
      <w:pPr>
        <w:pStyle w:val="a7"/>
        <w:ind w:firstLine="708"/>
      </w:pPr>
      <w:r>
        <w:t>-конверсионные (наличные) —  риски валютных убытков по конкретным операциям. Они подразделяются на риски конкретных сделок.</w:t>
      </w:r>
    </w:p>
    <w:p w:rsidR="001C5CC5" w:rsidRDefault="00AC3B35">
      <w:pPr>
        <w:spacing w:line="480" w:lineRule="auto"/>
        <w:ind w:firstLine="708"/>
        <w:jc w:val="both"/>
        <w:rPr>
          <w:rFonts w:ascii="Arial" w:hAnsi="Arial"/>
          <w:sz w:val="24"/>
        </w:rPr>
      </w:pPr>
      <w:r>
        <w:rPr>
          <w:rFonts w:ascii="Arial" w:hAnsi="Arial"/>
          <w:sz w:val="24"/>
        </w:rPr>
        <w:t>Самыми распространенными методами снижения конверсионных рисков являются:</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 xml:space="preserve">а) </w:t>
      </w:r>
      <w:r>
        <w:rPr>
          <w:rFonts w:ascii="Arial" w:hAnsi="Arial"/>
          <w:sz w:val="24"/>
          <w:u w:val="single"/>
        </w:rPr>
        <w:t>хеджирование</w:t>
      </w:r>
      <w:r>
        <w:rPr>
          <w:rFonts w:ascii="Arial" w:hAnsi="Arial"/>
          <w:sz w:val="24"/>
        </w:rPr>
        <w:t xml:space="preserve">, т.е. создание компенсирующей валютной позиции для каждой рисковой сделки, т.е. происходит компенсация одного валютного риска — прибыли или убытка — другим соответствующим риском;    </w:t>
      </w:r>
    </w:p>
    <w:p w:rsidR="001C5CC5" w:rsidRDefault="00AC3B35">
      <w:pPr>
        <w:spacing w:line="480" w:lineRule="auto"/>
        <w:jc w:val="both"/>
        <w:rPr>
          <w:rFonts w:ascii="Arial" w:hAnsi="Arial"/>
          <w:sz w:val="24"/>
        </w:rPr>
      </w:pPr>
      <w:r>
        <w:rPr>
          <w:rFonts w:ascii="Arial" w:hAnsi="Arial"/>
          <w:sz w:val="24"/>
        </w:rPr>
        <w:tab/>
        <w:t xml:space="preserve">б) </w:t>
      </w:r>
      <w:r>
        <w:rPr>
          <w:rFonts w:ascii="Arial" w:hAnsi="Arial"/>
          <w:sz w:val="24"/>
          <w:u w:val="single"/>
        </w:rPr>
        <w:t>валютный своп</w:t>
      </w:r>
      <w:r>
        <w:rPr>
          <w:rFonts w:ascii="Arial" w:hAnsi="Arial"/>
          <w:sz w:val="24"/>
        </w:rPr>
        <w:t>, имеющий две разновидности. Первая напоминает оформление параллельных кредитов, когда две стороны в двух различных странах предоставляют равновеликие кредиты с одинаковыми сроками и способами погашения, но выраженные в различных валютах. Второй вариант — просто соглашение между двумя банками купить или продать валюту по ставке “спот” и обратить сделку в заранее оговоренную дату (в будущем) по определенной ставке “своп”. В отличие от параллельных кредитов свопы не включают платеж процентов;</w:t>
      </w:r>
    </w:p>
    <w:p w:rsidR="001C5CC5" w:rsidRDefault="00AC3B35">
      <w:pPr>
        <w:spacing w:line="480" w:lineRule="auto"/>
        <w:jc w:val="both"/>
        <w:rPr>
          <w:rFonts w:ascii="Arial" w:hAnsi="Arial"/>
          <w:sz w:val="24"/>
        </w:rPr>
      </w:pPr>
      <w:r>
        <w:rPr>
          <w:rFonts w:ascii="Arial" w:hAnsi="Arial"/>
          <w:sz w:val="24"/>
        </w:rPr>
        <w:tab/>
        <w:t xml:space="preserve">в) </w:t>
      </w:r>
      <w:r>
        <w:rPr>
          <w:rFonts w:ascii="Arial" w:hAnsi="Arial"/>
          <w:sz w:val="24"/>
          <w:u w:val="single"/>
        </w:rPr>
        <w:t>взаимный расчет рисков по активу и пассиву</w:t>
      </w:r>
      <w:r>
        <w:rPr>
          <w:rFonts w:ascii="Arial" w:hAnsi="Arial"/>
          <w:sz w:val="24"/>
        </w:rPr>
        <w:t>, так называемый метод “мэтчинг” (matching), где путем вычета поступления валюты из величины ее оттока руководство банка имеет возможность оказывать влияние на их размер.</w:t>
      </w:r>
    </w:p>
    <w:p w:rsidR="001C5CC5" w:rsidRDefault="00AC3B35">
      <w:pPr>
        <w:spacing w:line="480" w:lineRule="auto"/>
        <w:ind w:firstLine="708"/>
        <w:jc w:val="both"/>
        <w:rPr>
          <w:rFonts w:ascii="Arial" w:hAnsi="Arial"/>
          <w:sz w:val="24"/>
        </w:rPr>
      </w:pPr>
      <w:r>
        <w:rPr>
          <w:rFonts w:ascii="Arial" w:hAnsi="Arial"/>
          <w:sz w:val="24"/>
        </w:rPr>
        <w:t>Другие транснациональные банки используют метод “неттинга” (netting), который выражается в максимальном сокращении количества валютных сделок путем их укрупнения. Для этой цели координация деятельности всех подразделений банковского учреждения должна быть на высоком уровне. В 1986 году десять крупных совместных банков Лондона организовали компанию ”Форекснет” для взаимного зачета, сокращения числа конверсионных операций и снижения валютных рисков и операционных издержек. Соответственно при такой централизации валютный риск частично снимается с филиалов и конкретных подразделений и переносится на центральное звено.</w:t>
      </w:r>
    </w:p>
    <w:p w:rsidR="001C5CC5" w:rsidRDefault="00AC3B35">
      <w:pPr>
        <w:spacing w:line="480" w:lineRule="auto"/>
        <w:ind w:firstLine="708"/>
        <w:jc w:val="both"/>
        <w:rPr>
          <w:rFonts w:ascii="Arial" w:hAnsi="Arial"/>
          <w:sz w:val="24"/>
        </w:rPr>
      </w:pPr>
      <w:r>
        <w:rPr>
          <w:rFonts w:ascii="Arial" w:hAnsi="Arial"/>
          <w:sz w:val="24"/>
        </w:rPr>
        <w:t xml:space="preserve">-трансляционные (бухгалтерские) риски, которые возникают при переоценке активов и пассивов балансов и счета ”Прибыли и убытки” зарубежных филиалов клиентов, контрагентов. Эти риски в свою очередь зависят от выбора валюты пересчета, ее устойчивости и ряда других факторов. Пересчет может осуществляться по методу трансляции (по текущему курсу на дату пересчета) или по историческому методу (по курсу на дату совершения конкретной операции). Некоторые банки учитывают все текущие операции по текущему курсу, а долгосрочные — по историческому; другие анализируют уровень риска финансовых операций по текущему курсу, а прочие — по историческому; третьи выбирают один из двух способов учета и с его помощью контролируют всю совокупность своих рисковых операций. </w:t>
      </w:r>
    </w:p>
    <w:p w:rsidR="001C5CC5" w:rsidRDefault="00AC3B35">
      <w:pPr>
        <w:spacing w:line="480" w:lineRule="auto"/>
        <w:jc w:val="both"/>
        <w:rPr>
          <w:rFonts w:ascii="Arial" w:hAnsi="Arial"/>
          <w:sz w:val="24"/>
        </w:rPr>
      </w:pPr>
      <w:r>
        <w:rPr>
          <w:rFonts w:ascii="Arial" w:hAnsi="Arial"/>
          <w:sz w:val="24"/>
        </w:rPr>
        <w:tab/>
        <w:t xml:space="preserve">Методы управления трансляционными валютными рисками делятся на внешние и внутренние. Они могут использоваться как для определения стратегии, так и для выработки тактических программ деятельности банков и банковских учреждений. </w:t>
      </w:r>
    </w:p>
    <w:p w:rsidR="001C5CC5" w:rsidRDefault="00AC3B35">
      <w:pPr>
        <w:spacing w:line="480" w:lineRule="auto"/>
        <w:jc w:val="both"/>
        <w:rPr>
          <w:rFonts w:ascii="Arial" w:hAnsi="Arial"/>
          <w:sz w:val="24"/>
        </w:rPr>
      </w:pPr>
      <w:r>
        <w:rPr>
          <w:rFonts w:ascii="Arial" w:hAnsi="Arial"/>
          <w:sz w:val="24"/>
        </w:rPr>
        <w:tab/>
        <w:t>К внешним методам относятся ускорение или замедление платежей в иностранной валюте как в отношении внешних клиентов и контрагентов, так и по отношению к монополистическим образованиям; регулирование платежей между головным банком и его филиалами; выбор более стабильной валюты отфактурирования поставок и т.д.</w:t>
      </w:r>
    </w:p>
    <w:p w:rsidR="001C5CC5" w:rsidRDefault="00AC3B35">
      <w:pPr>
        <w:spacing w:line="480" w:lineRule="auto"/>
        <w:jc w:val="both"/>
        <w:rPr>
          <w:rFonts w:ascii="Arial" w:hAnsi="Arial"/>
          <w:sz w:val="24"/>
        </w:rPr>
      </w:pPr>
      <w:r>
        <w:rPr>
          <w:rFonts w:ascii="Arial" w:hAnsi="Arial"/>
          <w:sz w:val="24"/>
        </w:rPr>
        <w:tab/>
        <w:t>В стратегическом плане защита от валютного риска тесно связана с активной ценовой политикой, видами и стоимостью страхования, степенью надежности страховых компаний как самого банка, так и его контрагентов и клиентов. Кроме того, почти все крупные банки стараются формировать портфель своих валютных операций, балансируя активы и пассивы по видам валют и срокам. В основном все внешние методы управления валютными рисками ориентированы на их диверсификацию. Для этой цели наиболее широко используются такие срочные валютные операции, как форвардные, фьючерсные, опционные (и на межбанковских рынках, и на биржах). Валюта продается на условиях ”спот” (с немедленным или двухдневным расчетом), “своп”(спот/форвард, спот между различными банками) или “форвард” (“аутрайт” между банком и клиентом);</w:t>
      </w:r>
    </w:p>
    <w:p w:rsidR="001C5CC5" w:rsidRDefault="00AC3B35">
      <w:pPr>
        <w:pStyle w:val="a8"/>
      </w:pPr>
      <w:r>
        <w:t>-риски форфетирования, которые возникают когда форфетер (часто им является банк) берет на себя все риски экспортера без права регресса. Но в то же время форфетирование ( метод рефинансирования коммерческого риска) имеет свои преимущества, с помощью которых может быть снижен уровень риска следующими методами :</w:t>
      </w:r>
    </w:p>
    <w:p w:rsidR="001C5CC5" w:rsidRDefault="00AC3B35">
      <w:pPr>
        <w:spacing w:line="480" w:lineRule="auto"/>
        <w:ind w:left="705"/>
        <w:jc w:val="both"/>
        <w:rPr>
          <w:rFonts w:ascii="Arial" w:hAnsi="Arial"/>
          <w:sz w:val="24"/>
        </w:rPr>
      </w:pPr>
      <w:r>
        <w:rPr>
          <w:rFonts w:ascii="Arial" w:hAnsi="Arial"/>
          <w:sz w:val="24"/>
        </w:rPr>
        <w:t xml:space="preserve"> — упрощением балансовых взаимоотношений возможных обязательств;</w:t>
      </w:r>
    </w:p>
    <w:p w:rsidR="001C5CC5" w:rsidRDefault="00AC3B35">
      <w:pPr>
        <w:numPr>
          <w:ilvl w:val="0"/>
          <w:numId w:val="3"/>
        </w:numPr>
        <w:spacing w:line="480" w:lineRule="auto"/>
        <w:jc w:val="both"/>
        <w:rPr>
          <w:rFonts w:ascii="Arial" w:hAnsi="Arial"/>
          <w:sz w:val="24"/>
        </w:rPr>
      </w:pPr>
      <w:r>
        <w:rPr>
          <w:rFonts w:ascii="Arial" w:hAnsi="Arial"/>
          <w:sz w:val="24"/>
        </w:rPr>
        <w:t xml:space="preserve">улучшением (хотя бы временно) состояния ликвидности, что дает </w:t>
      </w:r>
    </w:p>
    <w:p w:rsidR="001C5CC5" w:rsidRDefault="00AC3B35">
      <w:pPr>
        <w:spacing w:line="480" w:lineRule="auto"/>
        <w:jc w:val="both"/>
        <w:rPr>
          <w:rFonts w:ascii="Arial" w:hAnsi="Arial"/>
          <w:sz w:val="24"/>
        </w:rPr>
      </w:pPr>
      <w:r>
        <w:rPr>
          <w:rFonts w:ascii="Arial" w:hAnsi="Arial"/>
          <w:sz w:val="24"/>
        </w:rPr>
        <w:t>возможность дальнейшего укрепления финансовой устойчивости;</w:t>
      </w:r>
    </w:p>
    <w:p w:rsidR="001C5CC5" w:rsidRDefault="00AC3B35">
      <w:pPr>
        <w:spacing w:line="480" w:lineRule="auto"/>
        <w:jc w:val="both"/>
        <w:rPr>
          <w:rFonts w:ascii="Arial" w:hAnsi="Arial"/>
          <w:sz w:val="24"/>
        </w:rPr>
      </w:pPr>
      <w:r>
        <w:rPr>
          <w:rFonts w:ascii="Arial" w:hAnsi="Arial"/>
          <w:sz w:val="24"/>
        </w:rPr>
        <w:tab/>
        <w:t>—  уменьшением вероятности и возможности потерь путем страхования возможных затруднений, которые почти неизбежно возникают в период предъявления застрахованных ранее требований;</w:t>
      </w:r>
    </w:p>
    <w:p w:rsidR="001C5CC5" w:rsidRDefault="00AC3B35">
      <w:pPr>
        <w:spacing w:line="480" w:lineRule="auto"/>
        <w:jc w:val="both"/>
        <w:rPr>
          <w:rFonts w:ascii="Arial" w:hAnsi="Arial"/>
          <w:sz w:val="24"/>
        </w:rPr>
      </w:pPr>
      <w:r>
        <w:rPr>
          <w:rFonts w:ascii="Arial" w:hAnsi="Arial"/>
          <w:sz w:val="24"/>
        </w:rPr>
        <w:tab/>
        <w:t>—  снижением или даже отсутствием рисков, связанных с колебанием процентных ставок;</w:t>
      </w:r>
    </w:p>
    <w:p w:rsidR="001C5CC5" w:rsidRDefault="00AC3B35">
      <w:pPr>
        <w:spacing w:line="480" w:lineRule="auto"/>
        <w:jc w:val="both"/>
        <w:rPr>
          <w:rFonts w:ascii="Arial" w:hAnsi="Arial"/>
          <w:sz w:val="24"/>
        </w:rPr>
      </w:pPr>
      <w:r>
        <w:rPr>
          <w:rFonts w:ascii="Arial" w:hAnsi="Arial"/>
          <w:sz w:val="24"/>
        </w:rPr>
        <w:tab/>
        <w:t>— резкого снижения уровня рисков, связанных с курсовыми колебаниями валют и с изменением финансовой устойчивости должника;</w:t>
      </w:r>
    </w:p>
    <w:p w:rsidR="001C5CC5" w:rsidRDefault="00AC3B35">
      <w:pPr>
        <w:spacing w:line="480" w:lineRule="auto"/>
        <w:jc w:val="both"/>
        <w:rPr>
          <w:rFonts w:ascii="Arial" w:hAnsi="Arial"/>
          <w:sz w:val="24"/>
        </w:rPr>
      </w:pPr>
      <w:r>
        <w:rPr>
          <w:rFonts w:ascii="Arial" w:hAnsi="Arial"/>
          <w:sz w:val="24"/>
        </w:rPr>
        <w:tab/>
        <w:t>— отсутствием рисков и затрат, связанных с деятельностью кредитных органов по взысканию денег по векселям и другим платежным документам.</w:t>
      </w:r>
    </w:p>
    <w:p w:rsidR="001C5CC5" w:rsidRDefault="00AC3B35">
      <w:pPr>
        <w:spacing w:line="480" w:lineRule="auto"/>
        <w:jc w:val="both"/>
        <w:rPr>
          <w:rFonts w:ascii="Arial" w:hAnsi="Arial"/>
          <w:sz w:val="24"/>
        </w:rPr>
      </w:pPr>
      <w:r>
        <w:rPr>
          <w:rFonts w:ascii="Arial" w:hAnsi="Arial"/>
          <w:sz w:val="24"/>
        </w:rPr>
        <w:tab/>
        <w:t>Но, естественно, форфетирование не может быть использовано  всегда и везде. Это один из способов снижения уровня рисков. В настоящее время Центральный Банк Российской Федерации регулярно публикует так называемую “валютную корзину” — метод измерения средневзвешенного курса рубля по отношению к определенному набору других валют.</w:t>
      </w:r>
    </w:p>
    <w:p w:rsidR="001C5CC5" w:rsidRDefault="00AC3B35">
      <w:pPr>
        <w:spacing w:line="480" w:lineRule="auto"/>
        <w:jc w:val="center"/>
        <w:rPr>
          <w:rFonts w:ascii="Arial" w:hAnsi="Arial"/>
          <w:b/>
          <w:sz w:val="24"/>
        </w:rPr>
      </w:pPr>
      <w:r>
        <w:rPr>
          <w:rFonts w:ascii="Arial" w:hAnsi="Arial"/>
          <w:b/>
          <w:sz w:val="24"/>
        </w:rPr>
        <w:t>2.3. Риск стихийных бедствий</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 xml:space="preserve">И наконец, к внешним рискам относится риск стихийных бедствий или как его еще называют — форс-мажорных обстоятельств ( РФО ). Он зависит от как от наличия или отсутствия стихийных явлений природы и связанных с ними последствий, так и от разного рода ограничений со стороны государства. Ограничить влияние этих рисков на деятельность банковского учреждения можно только путем своевременного информирования друг друга об изменении обстоятельств. Одним из основных способов снижения уровня внешних рисков является подбор оптимальных форм осуществления своих экспортно-импортных операций банком или другим банковским учреждением. На практике чаще всего встречаются две основные формы осуществления внешнеэкономических операций : </w:t>
      </w:r>
    </w:p>
    <w:p w:rsidR="001C5CC5" w:rsidRDefault="00AC3B35">
      <w:pPr>
        <w:spacing w:line="480" w:lineRule="auto"/>
        <w:ind w:firstLine="708"/>
        <w:jc w:val="both"/>
        <w:rPr>
          <w:rFonts w:ascii="Arial" w:hAnsi="Arial"/>
          <w:sz w:val="24"/>
        </w:rPr>
      </w:pPr>
      <w:r>
        <w:rPr>
          <w:rFonts w:ascii="Arial" w:hAnsi="Arial"/>
          <w:sz w:val="24"/>
        </w:rPr>
        <w:t>а) прямая, к которой можно отнести прямой экспорт — импорт, осуществление внешнеэкономических связей с помощью различного вида посредников или посредством дочерних предприятий ( банков) и филиалов, инвестиционные операции;</w:t>
      </w:r>
    </w:p>
    <w:p w:rsidR="001C5CC5" w:rsidRDefault="00AC3B35">
      <w:pPr>
        <w:spacing w:line="480" w:lineRule="auto"/>
        <w:ind w:firstLine="708"/>
        <w:jc w:val="both"/>
        <w:rPr>
          <w:rFonts w:ascii="Arial" w:hAnsi="Arial"/>
          <w:sz w:val="24"/>
        </w:rPr>
      </w:pPr>
      <w:r>
        <w:rPr>
          <w:rFonts w:ascii="Arial" w:hAnsi="Arial"/>
          <w:sz w:val="24"/>
        </w:rPr>
        <w:t>б) косвенная, включающая продажу и покупку лицензии; осуществление франчейзных операций; заключение договора о техническом, управленческом обслуживании; покупка новых технологий или “ноу-хау”. Эти формы осуществления межрегиональных  и внешнеэкономических связей рекомендуются для банков, осуществляющих свою деятельность в условиях высокого странового, валютного (в своей стране и стране партнера), кредитного, портфельного риска.</w:t>
      </w:r>
    </w:p>
    <w:p w:rsidR="001C5CC5" w:rsidRDefault="001C5CC5">
      <w:pPr>
        <w:spacing w:line="480" w:lineRule="auto"/>
        <w:jc w:val="center"/>
        <w:rPr>
          <w:rFonts w:ascii="Arial" w:hAnsi="Arial"/>
          <w:sz w:val="24"/>
        </w:rPr>
      </w:pPr>
    </w:p>
    <w:p w:rsidR="001C5CC5" w:rsidRDefault="00AC3B35">
      <w:pPr>
        <w:spacing w:line="480" w:lineRule="auto"/>
        <w:jc w:val="center"/>
        <w:rPr>
          <w:rFonts w:ascii="Arial" w:hAnsi="Arial"/>
          <w:b/>
          <w:sz w:val="24"/>
        </w:rPr>
      </w:pPr>
      <w:r>
        <w:rPr>
          <w:rFonts w:ascii="Arial" w:hAnsi="Arial"/>
          <w:b/>
          <w:sz w:val="24"/>
        </w:rPr>
        <w:t>3. ВНУТРЕННИЕ РИСКИ</w:t>
      </w:r>
    </w:p>
    <w:p w:rsidR="001C5CC5" w:rsidRDefault="00AC3B35">
      <w:pPr>
        <w:spacing w:line="480" w:lineRule="auto"/>
        <w:jc w:val="both"/>
        <w:rPr>
          <w:rFonts w:ascii="Arial" w:hAnsi="Arial"/>
          <w:sz w:val="24"/>
        </w:rPr>
      </w:pPr>
      <w:r>
        <w:rPr>
          <w:rFonts w:ascii="Arial" w:hAnsi="Arial"/>
          <w:sz w:val="24"/>
        </w:rPr>
        <w:tab/>
        <w:t xml:space="preserve">Внутренние риски можно подразделить по их отношению к виду и специфике банка, к характеру его деятельности (его операций) и к составу партнеров банка (клиентов и контрагентов). Рассмотрим основные внутренние риски и способы их минимизации. </w:t>
      </w:r>
    </w:p>
    <w:p w:rsidR="001C5CC5" w:rsidRDefault="001C5CC5">
      <w:pPr>
        <w:spacing w:line="480" w:lineRule="auto"/>
        <w:jc w:val="both"/>
        <w:rPr>
          <w:rFonts w:ascii="Arial" w:hAnsi="Arial"/>
          <w:sz w:val="24"/>
        </w:rPr>
      </w:pPr>
    </w:p>
    <w:p w:rsidR="001C5CC5" w:rsidRDefault="00AC3B35">
      <w:pPr>
        <w:spacing w:line="480" w:lineRule="auto"/>
        <w:jc w:val="center"/>
        <w:rPr>
          <w:rFonts w:ascii="Arial" w:hAnsi="Arial"/>
          <w:b/>
          <w:sz w:val="24"/>
        </w:rPr>
      </w:pPr>
      <w:r>
        <w:rPr>
          <w:rFonts w:ascii="Arial" w:hAnsi="Arial"/>
          <w:b/>
          <w:sz w:val="24"/>
        </w:rPr>
        <w:t>3.1. Риски, связанные с видом банка</w:t>
      </w:r>
    </w:p>
    <w:p w:rsidR="001C5CC5" w:rsidRDefault="00AC3B35">
      <w:pPr>
        <w:spacing w:line="480" w:lineRule="auto"/>
        <w:jc w:val="both"/>
        <w:rPr>
          <w:rFonts w:ascii="Arial" w:hAnsi="Arial"/>
          <w:sz w:val="24"/>
        </w:rPr>
      </w:pPr>
      <w:r>
        <w:rPr>
          <w:rFonts w:ascii="Arial" w:hAnsi="Arial"/>
          <w:sz w:val="24"/>
        </w:rPr>
        <w:tab/>
        <w:t>Банки и банковские учреждения могут быть государственными и частными (негосударственными), частные банки также подразделяются на кооперативные и коммерческие. Существует три типа коммерческих банков: специализированные, отраслевые и универсальные. В каждом из них присутствуют все виды рисков, но вероятность их возникновения и вид риска зависят от типа самого банковского учреждения.</w:t>
      </w:r>
    </w:p>
    <w:p w:rsidR="001C5CC5" w:rsidRDefault="00AC3B35">
      <w:pPr>
        <w:spacing w:line="480" w:lineRule="auto"/>
        <w:jc w:val="both"/>
        <w:rPr>
          <w:rFonts w:ascii="Arial" w:hAnsi="Arial"/>
          <w:sz w:val="24"/>
        </w:rPr>
      </w:pPr>
      <w:r>
        <w:rPr>
          <w:rFonts w:ascii="Arial" w:hAnsi="Arial"/>
          <w:sz w:val="24"/>
        </w:rPr>
        <w:tab/>
        <w:t>Деятельность универсальных коммерческих банков соответствует их названию. Они занимаются практически всеми видами банковских услуг: финансовыми, кредитными и расчетными. Кроме того, в последнее время универсальные коммерческие банки все активнее осуществляют нетрадиционные операции с различными видами ценных бумаг, лизинг, факторинг, клиринг и т.д.</w:t>
      </w:r>
    </w:p>
    <w:p w:rsidR="001C5CC5" w:rsidRDefault="00AC3B35">
      <w:pPr>
        <w:spacing w:line="480" w:lineRule="auto"/>
        <w:jc w:val="both"/>
        <w:rPr>
          <w:rFonts w:ascii="Arial" w:hAnsi="Arial"/>
          <w:sz w:val="24"/>
        </w:rPr>
      </w:pPr>
      <w:r>
        <w:rPr>
          <w:rFonts w:ascii="Arial" w:hAnsi="Arial"/>
          <w:sz w:val="24"/>
        </w:rPr>
        <w:tab/>
        <w:t>Специализированные коммерческие банки ориентируют свою деятельность на предоставление в основном каких-то конкретных услуг, т.е.</w:t>
      </w:r>
      <w:r>
        <w:rPr>
          <w:rFonts w:ascii="Arial" w:hAnsi="Arial"/>
          <w:sz w:val="24"/>
          <w:lang w:val="en-US"/>
        </w:rPr>
        <w:t xml:space="preserve"> </w:t>
      </w:r>
      <w:r>
        <w:rPr>
          <w:rFonts w:ascii="Arial" w:hAnsi="Arial"/>
          <w:sz w:val="24"/>
        </w:rPr>
        <w:t>имеют четко выраженную товарную ориентацию. Например, инновационные, инвестиционные, ссудосберегательные, ипотечные, депозитные, клиринговые и прочие банки.  Другие банки специализируются на обслуживании определенных категорий клиентов по отраслевому (сельскохозяйственные, промышленные,</w:t>
      </w:r>
      <w:r>
        <w:rPr>
          <w:rFonts w:ascii="Arial" w:hAnsi="Arial"/>
          <w:sz w:val="24"/>
          <w:lang w:val="en-US"/>
        </w:rPr>
        <w:t xml:space="preserve"> </w:t>
      </w:r>
      <w:r>
        <w:rPr>
          <w:rFonts w:ascii="Arial" w:hAnsi="Arial"/>
          <w:sz w:val="24"/>
        </w:rPr>
        <w:t>строительные) или функциональному (биржевые, страховые, трастовые, кооперативные, коммунальные) признакам.</w:t>
      </w:r>
    </w:p>
    <w:p w:rsidR="001C5CC5" w:rsidRDefault="00AC3B35">
      <w:pPr>
        <w:spacing w:line="480" w:lineRule="auto"/>
        <w:jc w:val="both"/>
        <w:rPr>
          <w:rFonts w:ascii="Arial" w:hAnsi="Arial"/>
          <w:sz w:val="24"/>
        </w:rPr>
      </w:pPr>
      <w:r>
        <w:rPr>
          <w:rFonts w:ascii="Arial" w:hAnsi="Arial"/>
          <w:sz w:val="24"/>
        </w:rPr>
        <w:tab/>
        <w:t>И наконец, существует рыночная ориентация деятельности специализированных коммерческих банков, т.е. они могут быть региональными, межрегиональными, транснациональными.</w:t>
      </w:r>
    </w:p>
    <w:p w:rsidR="001C5CC5" w:rsidRDefault="00AC3B35">
      <w:pPr>
        <w:spacing w:line="480" w:lineRule="auto"/>
        <w:jc w:val="both"/>
        <w:rPr>
          <w:rFonts w:ascii="Arial" w:hAnsi="Arial"/>
          <w:sz w:val="24"/>
        </w:rPr>
      </w:pPr>
      <w:r>
        <w:rPr>
          <w:rFonts w:ascii="Arial" w:hAnsi="Arial"/>
          <w:sz w:val="24"/>
        </w:rPr>
        <w:tab/>
        <w:t>Уровень  и вид внутренних рисков, с которыми сталкиваются различные виды коммерческих банков, в основном зависят от специфики их деятельности.</w:t>
      </w:r>
    </w:p>
    <w:p w:rsidR="001C5CC5" w:rsidRDefault="00AC3B35">
      <w:pPr>
        <w:spacing w:line="480" w:lineRule="auto"/>
        <w:jc w:val="both"/>
        <w:rPr>
          <w:rFonts w:ascii="Arial" w:hAnsi="Arial"/>
          <w:sz w:val="24"/>
        </w:rPr>
      </w:pPr>
      <w:r>
        <w:rPr>
          <w:rFonts w:ascii="Arial" w:hAnsi="Arial"/>
          <w:sz w:val="24"/>
        </w:rPr>
        <w:tab/>
        <w:t xml:space="preserve">В специализированных коммерческих банках, например инновационных, преобладают риски, связанные с кредитованием новых технологий. Согласно результатам выборочного статистического анализа самый большой риск представляет ввод в эксплуатацию технологической новинки без квалифицированной предварительной оценки ее эффективности. </w:t>
      </w:r>
    </w:p>
    <w:p w:rsidR="001C5CC5" w:rsidRDefault="00AC3B35">
      <w:pPr>
        <w:spacing w:line="480" w:lineRule="auto"/>
        <w:jc w:val="both"/>
        <w:rPr>
          <w:rFonts w:ascii="Arial" w:hAnsi="Arial"/>
          <w:sz w:val="24"/>
        </w:rPr>
      </w:pPr>
      <w:r>
        <w:rPr>
          <w:rFonts w:ascii="Arial" w:hAnsi="Arial"/>
          <w:sz w:val="24"/>
        </w:rPr>
        <w:tab/>
        <w:t>Причинами повышенного риска могут быть :</w:t>
      </w:r>
    </w:p>
    <w:p w:rsidR="001C5CC5" w:rsidRDefault="00AC3B35">
      <w:pPr>
        <w:spacing w:line="480" w:lineRule="auto"/>
        <w:ind w:firstLine="708"/>
        <w:jc w:val="both"/>
        <w:rPr>
          <w:rFonts w:ascii="Arial" w:hAnsi="Arial"/>
          <w:sz w:val="24"/>
        </w:rPr>
      </w:pPr>
      <w:r>
        <w:rPr>
          <w:rFonts w:ascii="Arial" w:hAnsi="Arial"/>
          <w:sz w:val="24"/>
        </w:rPr>
        <w:t xml:space="preserve"> — использование новый технологии начато преждевременно, еще до того, как затраты на производство приведены в соответствие с реальным уровнем рыночных цен;</w:t>
      </w:r>
    </w:p>
    <w:p w:rsidR="001C5CC5" w:rsidRDefault="00AC3B35">
      <w:pPr>
        <w:spacing w:line="480" w:lineRule="auto"/>
        <w:ind w:firstLine="708"/>
        <w:jc w:val="both"/>
        <w:rPr>
          <w:rFonts w:ascii="Arial" w:hAnsi="Arial"/>
          <w:sz w:val="24"/>
        </w:rPr>
      </w:pPr>
      <w:r>
        <w:rPr>
          <w:rFonts w:ascii="Arial" w:hAnsi="Arial"/>
          <w:sz w:val="24"/>
        </w:rPr>
        <w:t>— продукция, выпущенная до того, как покупатель готов платить за новшества, т.е. объем потенциального спроса недостаточен для того, чтобы окупить затраты. Следовательно, реальный спрос еще ниже;</w:t>
      </w:r>
    </w:p>
    <w:p w:rsidR="001C5CC5" w:rsidRDefault="00AC3B35">
      <w:pPr>
        <w:spacing w:line="480" w:lineRule="auto"/>
        <w:ind w:firstLine="708"/>
        <w:jc w:val="both"/>
        <w:rPr>
          <w:rFonts w:ascii="Arial" w:hAnsi="Arial"/>
          <w:sz w:val="24"/>
        </w:rPr>
      </w:pPr>
      <w:r>
        <w:rPr>
          <w:rFonts w:ascii="Arial" w:hAnsi="Arial"/>
          <w:sz w:val="24"/>
        </w:rPr>
        <w:t>— число поставщиков и посредников, привлеченных с перспективой на рост спроса, избыточно для конкретного рынка( рыночного сегмента, окна, ниши), что приводит к удорожанию конкретного банковского товара.</w:t>
      </w:r>
    </w:p>
    <w:p w:rsidR="001C5CC5" w:rsidRDefault="00AC3B35">
      <w:pPr>
        <w:spacing w:line="480" w:lineRule="auto"/>
        <w:jc w:val="both"/>
        <w:rPr>
          <w:rFonts w:ascii="Arial" w:hAnsi="Arial"/>
          <w:sz w:val="24"/>
        </w:rPr>
      </w:pPr>
      <w:r>
        <w:rPr>
          <w:rFonts w:ascii="Arial" w:hAnsi="Arial"/>
          <w:sz w:val="24"/>
        </w:rPr>
        <w:tab/>
        <w:t>Вместе с тем, многие инвестиционные банки имеют, например, более низкий уровень портфельных рисков, т.к. они имеют возможность предлагать своим клиентам разнообразные услуги по управлению кредитными портфелями ценных бумаг. Таким образом, они получают фиксированные доходы. С целью снижения уровня таких рисков не только сами банки, но и их благожелательные и искомые контактные аудитории должны проводить активную маркетинговую деятельность по выявлению реальной и потенциальной емкости рынка и реального и потенциального спроса на конкретный товар банка (т.е. определенную банковскую услугу).</w:t>
      </w:r>
    </w:p>
    <w:p w:rsidR="001C5CC5" w:rsidRDefault="00AC3B35">
      <w:pPr>
        <w:spacing w:line="480" w:lineRule="auto"/>
        <w:jc w:val="both"/>
        <w:rPr>
          <w:rFonts w:ascii="Arial" w:hAnsi="Arial"/>
          <w:sz w:val="24"/>
        </w:rPr>
      </w:pPr>
      <w:r>
        <w:rPr>
          <w:rFonts w:ascii="Arial" w:hAnsi="Arial"/>
          <w:sz w:val="24"/>
        </w:rPr>
        <w:tab/>
        <w:t>В отраслевых банках самое главное значение для уровня рисков имеют вид и специфика конкретной отрасли (старой или новой, перспективной, стратегической и т.д.).</w:t>
      </w:r>
      <w:r>
        <w:rPr>
          <w:rFonts w:ascii="Arial" w:hAnsi="Arial"/>
          <w:sz w:val="24"/>
        </w:rPr>
        <w:tab/>
        <w:t>Деятельность универсальных коммерческих банков подвержена рискам обоих типов, а также их сочетаниям.</w:t>
      </w:r>
    </w:p>
    <w:p w:rsidR="001C5CC5" w:rsidRDefault="00AC3B35">
      <w:pPr>
        <w:spacing w:line="480" w:lineRule="auto"/>
        <w:jc w:val="center"/>
        <w:rPr>
          <w:rFonts w:ascii="Arial" w:hAnsi="Arial"/>
          <w:b/>
          <w:sz w:val="24"/>
        </w:rPr>
      </w:pPr>
      <w:r>
        <w:rPr>
          <w:rFonts w:ascii="Arial" w:hAnsi="Arial"/>
          <w:b/>
          <w:sz w:val="24"/>
        </w:rPr>
        <w:t>3.2. Риски, связанные со спецификой клиентов банка</w:t>
      </w:r>
    </w:p>
    <w:p w:rsidR="001C5CC5" w:rsidRDefault="00AC3B35">
      <w:pPr>
        <w:spacing w:line="480" w:lineRule="auto"/>
        <w:jc w:val="both"/>
        <w:rPr>
          <w:rFonts w:ascii="Arial" w:hAnsi="Arial"/>
          <w:sz w:val="24"/>
        </w:rPr>
      </w:pPr>
      <w:r>
        <w:rPr>
          <w:rFonts w:ascii="Arial" w:hAnsi="Arial"/>
          <w:sz w:val="24"/>
        </w:rPr>
        <w:tab/>
        <w:t>По своей сути банк — это коммерческое предприятие. Основным принципом взаимоотношений “Банк — Клиент” является принцип получения прибыли банком при меньших затратах и принцип минимизации всех видов риска. Банк на самом деле может рисковать ( и он рискует ежедневно в процессе своей деятельности) своим собственным капиталом, но не капиталом клиента, его прибылью. С</w:t>
      </w:r>
      <w:r>
        <w:rPr>
          <w:rFonts w:ascii="Arial" w:hAnsi="Arial"/>
          <w:sz w:val="24"/>
          <w:lang w:val="en-US"/>
        </w:rPr>
        <w:t xml:space="preserve"> </w:t>
      </w:r>
      <w:r>
        <w:rPr>
          <w:rFonts w:ascii="Arial" w:hAnsi="Arial"/>
          <w:sz w:val="24"/>
        </w:rPr>
        <w:t>целью минимизации риска банк должен :</w:t>
      </w:r>
    </w:p>
    <w:p w:rsidR="001C5CC5" w:rsidRDefault="00AC3B35">
      <w:pPr>
        <w:spacing w:line="480" w:lineRule="auto"/>
        <w:ind w:firstLine="708"/>
        <w:jc w:val="both"/>
        <w:rPr>
          <w:rFonts w:ascii="Arial" w:hAnsi="Arial"/>
          <w:sz w:val="24"/>
        </w:rPr>
      </w:pPr>
      <w:r>
        <w:rPr>
          <w:rFonts w:ascii="Arial" w:hAnsi="Arial"/>
          <w:sz w:val="24"/>
        </w:rPr>
        <w:t>— диверсифицировать портфель своих клиентов, что ведет к диверсификации всех видов риска, т.е. к его рассредоточению;</w:t>
      </w:r>
    </w:p>
    <w:p w:rsidR="001C5CC5" w:rsidRDefault="00AC3B35">
      <w:pPr>
        <w:spacing w:line="480" w:lineRule="auto"/>
        <w:ind w:firstLine="708"/>
        <w:jc w:val="both"/>
        <w:rPr>
          <w:rFonts w:ascii="Arial" w:hAnsi="Arial"/>
          <w:sz w:val="24"/>
        </w:rPr>
      </w:pPr>
      <w:r>
        <w:rPr>
          <w:rFonts w:ascii="Arial" w:hAnsi="Arial"/>
          <w:sz w:val="24"/>
        </w:rPr>
        <w:t>— стараться предоставлять кредиты в виде более мелких сумм большему количеству клиентов;</w:t>
      </w:r>
    </w:p>
    <w:p w:rsidR="001C5CC5" w:rsidRDefault="00AC3B35">
      <w:pPr>
        <w:spacing w:line="480" w:lineRule="auto"/>
        <w:ind w:firstLine="708"/>
        <w:jc w:val="both"/>
        <w:rPr>
          <w:rFonts w:ascii="Arial" w:hAnsi="Arial"/>
          <w:sz w:val="24"/>
        </w:rPr>
      </w:pPr>
      <w:r>
        <w:rPr>
          <w:rFonts w:ascii="Arial" w:hAnsi="Arial"/>
          <w:sz w:val="24"/>
        </w:rPr>
        <w:t>— предоставлять большие суммы клиентам на консорциональной основе.</w:t>
      </w:r>
    </w:p>
    <w:p w:rsidR="001C5CC5" w:rsidRDefault="00AC3B35">
      <w:pPr>
        <w:spacing w:line="480" w:lineRule="auto"/>
        <w:jc w:val="both"/>
        <w:rPr>
          <w:rFonts w:ascii="Arial" w:hAnsi="Arial"/>
          <w:sz w:val="24"/>
        </w:rPr>
      </w:pPr>
      <w:r>
        <w:rPr>
          <w:rFonts w:ascii="Arial" w:hAnsi="Arial"/>
          <w:sz w:val="24"/>
        </w:rPr>
        <w:tab/>
        <w:t>Далее мы более подробно рассмотрим один из способов классификации клиентов банка, с помощью которой может быть снижен уровень всех видов банковского риска.</w:t>
      </w:r>
    </w:p>
    <w:p w:rsidR="001C5CC5" w:rsidRDefault="001C5CC5">
      <w:pPr>
        <w:spacing w:line="480" w:lineRule="auto"/>
        <w:jc w:val="both"/>
        <w:rPr>
          <w:rFonts w:ascii="Arial" w:hAnsi="Arial"/>
          <w:sz w:val="24"/>
        </w:rPr>
      </w:pPr>
    </w:p>
    <w:p w:rsidR="001C5CC5" w:rsidRDefault="00AC3B35">
      <w:pPr>
        <w:pStyle w:val="20"/>
        <w:rPr>
          <w:b/>
        </w:rPr>
      </w:pPr>
      <w:r>
        <w:rPr>
          <w:b/>
        </w:rPr>
        <w:t>3.2.1. Отраслевой риск (виды клиентов банка в зависимости от принадлежности к различным отраслям)</w:t>
      </w:r>
    </w:p>
    <w:p w:rsidR="001C5CC5" w:rsidRDefault="00AC3B35">
      <w:pPr>
        <w:spacing w:line="480" w:lineRule="auto"/>
        <w:jc w:val="both"/>
        <w:rPr>
          <w:rFonts w:ascii="Arial" w:hAnsi="Arial"/>
          <w:sz w:val="24"/>
        </w:rPr>
      </w:pPr>
      <w:r>
        <w:rPr>
          <w:rFonts w:ascii="Arial" w:hAnsi="Arial"/>
          <w:sz w:val="24"/>
        </w:rPr>
        <w:tab/>
        <w:t xml:space="preserve">Согласно теории рисков основным признаком принадлежности предприятий к той или иной отрасли является назначение выпускаемой продукции. Различают предприятия первичной сферы, к которой относятся сельскохозяйственные предприятия ; предприятия вторичной сферы (промышленные), которые, со своей стороны, могут быть добывающими и перерабатывающими, и, наконец, предприятия третичной сферы, предоставляющие различного рода услуги (банки, страховые, аудиторские, консультационные компании и пр.) и осуществляющие свою деятельность в сфере сбыта (оптового или розничного). Для снижения уровня отраслевого риска банку необходимо обслуживать клиентов, принадлежащим к различным отраслям народного хозяйства. Таким образом, снижается уровень риска сезонности, так как верхние и нижние точки сезонных колебаний (традиционные или неожиданные) различных клиентов не совпадают, риска инфляции, валютных рисков, рисков форс-мажорных обстоятельств. Отраслевой риск связан с экономической и финансовой динамикой самой отрасли. Чем отрасль динамичнее, тем выше степень риска. </w:t>
      </w:r>
    </w:p>
    <w:p w:rsidR="001C5CC5" w:rsidRDefault="00AC3B35">
      <w:pPr>
        <w:spacing w:line="480" w:lineRule="auto"/>
        <w:jc w:val="both"/>
        <w:rPr>
          <w:rFonts w:ascii="Arial" w:hAnsi="Arial"/>
          <w:sz w:val="24"/>
        </w:rPr>
      </w:pPr>
      <w:r>
        <w:rPr>
          <w:rFonts w:ascii="Arial" w:hAnsi="Arial"/>
          <w:sz w:val="24"/>
        </w:rPr>
        <w:tab/>
        <w:t>Факторы, оказывающие влияние на уровень отраслевого риска, могут быть сгруппированы следующим образом:</w:t>
      </w:r>
    </w:p>
    <w:p w:rsidR="001C5CC5" w:rsidRDefault="00AC3B35">
      <w:pPr>
        <w:spacing w:line="480" w:lineRule="auto"/>
        <w:ind w:firstLine="708"/>
        <w:jc w:val="both"/>
        <w:rPr>
          <w:rFonts w:ascii="Arial" w:hAnsi="Arial"/>
          <w:sz w:val="24"/>
        </w:rPr>
      </w:pPr>
      <w:r>
        <w:rPr>
          <w:rFonts w:ascii="Arial" w:hAnsi="Arial"/>
          <w:sz w:val="24"/>
        </w:rPr>
        <w:t>— деятельность альтернативных отраслей за определенный период времени. Анализ проводится с помощью специфического анализа уровня среднеквадратных отклонений;</w:t>
      </w:r>
    </w:p>
    <w:p w:rsidR="001C5CC5" w:rsidRDefault="00AC3B35">
      <w:pPr>
        <w:spacing w:line="480" w:lineRule="auto"/>
        <w:ind w:firstLine="708"/>
        <w:jc w:val="both"/>
        <w:rPr>
          <w:rFonts w:ascii="Arial" w:hAnsi="Arial"/>
          <w:sz w:val="24"/>
        </w:rPr>
      </w:pPr>
      <w:r>
        <w:rPr>
          <w:rFonts w:ascii="Arial" w:hAnsi="Arial"/>
          <w:sz w:val="24"/>
        </w:rPr>
        <w:t>— внутриотраслевая конкуренция, которая может быть ценовой и неценовой и зависит от сложности вхождения новых производителей в отрасль, наличия или отсутствия товаров-заменителей, рыночной силы покупателей (потребителей), рейтинга поставщиков и посредников, авторитета благожелательных контактных аудиторий.</w:t>
      </w:r>
    </w:p>
    <w:p w:rsidR="001C5CC5" w:rsidRDefault="00AC3B35">
      <w:pPr>
        <w:spacing w:line="480" w:lineRule="auto"/>
        <w:jc w:val="both"/>
        <w:rPr>
          <w:rFonts w:ascii="Arial" w:hAnsi="Arial"/>
          <w:sz w:val="24"/>
        </w:rPr>
      </w:pPr>
      <w:r>
        <w:rPr>
          <w:rFonts w:ascii="Arial" w:hAnsi="Arial"/>
          <w:sz w:val="24"/>
        </w:rPr>
        <w:tab/>
        <w:t xml:space="preserve">Одним из основных способов измерения уровня отраслевого риска является получение “бетта-коэффициента” отрасли. Этот коэффициент определяет уровень колебаний или отклонений результатов деятельности конкретной отрасли по отношению к результатам деятельности всей экономики рынка   страны. Очевидно, что для анализа уровня отраслевого риска необходима достаточно обширная база данных макроэкономических показателей за достаточно длительный период времени. </w:t>
      </w:r>
    </w:p>
    <w:p w:rsidR="001C5CC5" w:rsidRDefault="00AC3B35">
      <w:pPr>
        <w:spacing w:line="480" w:lineRule="auto"/>
        <w:jc w:val="both"/>
        <w:rPr>
          <w:rFonts w:ascii="Arial" w:hAnsi="Arial"/>
          <w:sz w:val="24"/>
        </w:rPr>
      </w:pPr>
      <w:r>
        <w:rPr>
          <w:rFonts w:ascii="Arial" w:hAnsi="Arial"/>
          <w:sz w:val="24"/>
        </w:rPr>
        <w:tab/>
        <w:t>Отрасль с показателем коэффициента выше единицы имеет более высокий уровень риска, чем отрасль с коэффициентом ниже единицы. Обычно этот анализ проводится с помощью регрессионных моделей или методов факторного анализа. Кроме того, уровень отраслевого риска достаточно динамичен и необходимо проводить анализ его уровня не только в статистике, но и в динамике.</w:t>
      </w:r>
    </w:p>
    <w:p w:rsidR="001C5CC5" w:rsidRDefault="001C5CC5">
      <w:pPr>
        <w:spacing w:line="480" w:lineRule="auto"/>
        <w:jc w:val="center"/>
        <w:rPr>
          <w:rFonts w:ascii="Arial" w:hAnsi="Arial"/>
          <w:sz w:val="24"/>
        </w:rPr>
      </w:pPr>
    </w:p>
    <w:p w:rsidR="001C5CC5" w:rsidRDefault="00AC3B35">
      <w:pPr>
        <w:spacing w:line="480" w:lineRule="auto"/>
        <w:jc w:val="center"/>
        <w:rPr>
          <w:rFonts w:ascii="Arial" w:hAnsi="Arial"/>
          <w:b/>
          <w:sz w:val="24"/>
        </w:rPr>
      </w:pPr>
      <w:r>
        <w:rPr>
          <w:rFonts w:ascii="Arial" w:hAnsi="Arial"/>
          <w:b/>
          <w:sz w:val="24"/>
        </w:rPr>
        <w:t>3.2.2. Уровень риска банка в зависимости от размера клиента</w:t>
      </w:r>
    </w:p>
    <w:p w:rsidR="001C5CC5" w:rsidRDefault="00AC3B35">
      <w:pPr>
        <w:spacing w:line="480" w:lineRule="auto"/>
        <w:jc w:val="both"/>
        <w:rPr>
          <w:rFonts w:ascii="Arial" w:hAnsi="Arial"/>
          <w:sz w:val="24"/>
        </w:rPr>
      </w:pPr>
      <w:r>
        <w:rPr>
          <w:rFonts w:ascii="Arial" w:hAnsi="Arial"/>
          <w:sz w:val="24"/>
        </w:rPr>
        <w:tab/>
        <w:t>В зависимости от размеров предприятия клиенты классифицируются на три группы :  мелкие,  средние  и  крупные.</w:t>
      </w:r>
    </w:p>
    <w:p w:rsidR="001C5CC5" w:rsidRDefault="00AC3B35">
      <w:pPr>
        <w:spacing w:line="480" w:lineRule="auto"/>
        <w:ind w:firstLine="708"/>
        <w:jc w:val="both"/>
        <w:rPr>
          <w:rFonts w:ascii="Arial" w:hAnsi="Arial"/>
          <w:sz w:val="24"/>
        </w:rPr>
      </w:pPr>
      <w:r>
        <w:rPr>
          <w:rFonts w:ascii="Arial" w:hAnsi="Arial"/>
          <w:sz w:val="24"/>
        </w:rPr>
        <w:t xml:space="preserve">Мелкие и средние заемщики более гибкие, быстрее могут отреагировать на потребности рынка, клиента. Их структура более легкая, что дает им возможность быстрее менять направления своей деловой активности, получать высокую прибыль. В последнее время в США, например, государство дает субсидии и возможность средним предприятиям заниматься активными научными исследованиями, новыми направлениями и пр. </w:t>
      </w:r>
    </w:p>
    <w:p w:rsidR="001C5CC5" w:rsidRDefault="00AC3B35">
      <w:pPr>
        <w:spacing w:line="480" w:lineRule="auto"/>
        <w:jc w:val="both"/>
        <w:rPr>
          <w:rFonts w:ascii="Arial" w:hAnsi="Arial"/>
          <w:sz w:val="24"/>
        </w:rPr>
      </w:pPr>
      <w:r>
        <w:rPr>
          <w:rFonts w:ascii="Arial" w:hAnsi="Arial"/>
          <w:sz w:val="24"/>
        </w:rPr>
        <w:tab/>
        <w:t>Но мелкие и средние предприятия обычно имеют небольшой собственный капитал, что приводит к банкротству в условиях жесткой конкуренции, каких-то непредвиденных изменений политического и экономического характера (риск форс-мажорных обстоятельств). Часто они имеют небольшое количество клиентов, контролируют небольшие рыночные окна, ниши и сегменты. Поэтому количество банкротств выше для мелких и средних предприятий. Согласно статистическому анализу американских экономистов обычно около 50% вновь созданных мелких и средних предприятий разоряются в течение первых двух лет, и, как правило, не больше 10% из них продолжают существовать 7 лет после своего создания.</w:t>
      </w:r>
    </w:p>
    <w:p w:rsidR="001C5CC5" w:rsidRDefault="00AC3B35">
      <w:pPr>
        <w:spacing w:line="480" w:lineRule="auto"/>
        <w:jc w:val="both"/>
        <w:rPr>
          <w:rFonts w:ascii="Arial" w:hAnsi="Arial"/>
          <w:sz w:val="24"/>
        </w:rPr>
      </w:pPr>
      <w:r>
        <w:rPr>
          <w:rFonts w:ascii="Arial" w:hAnsi="Arial"/>
          <w:sz w:val="24"/>
        </w:rPr>
        <w:tab/>
        <w:t xml:space="preserve">Крупные предприятия, наоборот, более инертны. Они не реагируют быстро на изменения в потребностях рынка и конкретного потребителя. Они не часто меняют направления своей деловой активности, но они имеют весомый собственный капитал и могут ”пережить” некоторые благоприятные экономические ситуации. Они имеют возможность осуществлять все виды гарантийного и послегарантийного сервисного обслуживания, тратить большие средства на разного рода рекламу. Иными словами, они почти всегда обеспечивают среднюю прибыль и рентабельность. Такие предприятия имеют возможность создавать дочерние фирмы, филиалы, расширять свой рынок, превратить его в международный. </w:t>
      </w:r>
    </w:p>
    <w:p w:rsidR="001C5CC5" w:rsidRDefault="00AC3B35">
      <w:pPr>
        <w:spacing w:line="480" w:lineRule="auto"/>
        <w:jc w:val="both"/>
        <w:rPr>
          <w:rFonts w:ascii="Arial" w:hAnsi="Arial"/>
          <w:sz w:val="24"/>
        </w:rPr>
      </w:pPr>
      <w:r>
        <w:rPr>
          <w:rFonts w:ascii="Arial" w:hAnsi="Arial"/>
          <w:sz w:val="24"/>
        </w:rPr>
        <w:t xml:space="preserve">  </w:t>
      </w: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AC3B35">
      <w:pPr>
        <w:pStyle w:val="20"/>
        <w:rPr>
          <w:b/>
        </w:rPr>
      </w:pPr>
      <w:r>
        <w:rPr>
          <w:b/>
        </w:rPr>
        <w:t xml:space="preserve">3.2.3. Уровень риска банка в зависимости от принадлежности клиента к  </w:t>
      </w:r>
      <w:r>
        <w:rPr>
          <w:b/>
        </w:rPr>
        <w:tab/>
        <w:t>различным видам собственности</w:t>
      </w:r>
    </w:p>
    <w:p w:rsidR="001C5CC5" w:rsidRDefault="00AC3B35">
      <w:pPr>
        <w:spacing w:line="480" w:lineRule="auto"/>
        <w:jc w:val="both"/>
        <w:rPr>
          <w:rFonts w:ascii="Arial" w:hAnsi="Arial"/>
          <w:sz w:val="24"/>
        </w:rPr>
      </w:pPr>
      <w:r>
        <w:rPr>
          <w:rFonts w:ascii="Arial" w:hAnsi="Arial"/>
          <w:sz w:val="24"/>
        </w:rPr>
        <w:tab/>
        <w:t xml:space="preserve">По принадлежности к различным видам собственности производители могут быть  разделены на следующие группы — государственные, частные, кооперативные, акционерные. Последние два вида могут быть совместными (транснациональными) и мононациональными. В зависимости от этого различные виды рисков приобретают большую или меньшую значимость в процессе их деятельности. Задачей банка является подбирать портфель своих клиентов таким образом, чтобы самому иметь оптимальное соотношение между активными и пассивными операциями, сохранять уровень своей ликвидности и рентабельности на необходимом для бесперебойной деятельности уровне. </w:t>
      </w:r>
    </w:p>
    <w:p w:rsidR="001C5CC5" w:rsidRDefault="00AC3B35">
      <w:pPr>
        <w:spacing w:line="480" w:lineRule="auto"/>
        <w:jc w:val="both"/>
        <w:rPr>
          <w:rFonts w:ascii="Arial" w:hAnsi="Arial"/>
          <w:sz w:val="24"/>
        </w:rPr>
      </w:pPr>
      <w:r>
        <w:rPr>
          <w:rFonts w:ascii="Arial" w:hAnsi="Arial"/>
          <w:sz w:val="24"/>
        </w:rPr>
        <w:tab/>
        <w:t>Для этой цели необходимо, на наш взгляд, проводить регулярный анализ уровня всех рисков, определять их оптимальное значение для каждого конкретного момента и использовать весь набор способов управления ими.</w:t>
      </w:r>
    </w:p>
    <w:p w:rsidR="001C5CC5" w:rsidRDefault="00AC3B35">
      <w:pPr>
        <w:spacing w:line="480" w:lineRule="auto"/>
        <w:jc w:val="both"/>
        <w:rPr>
          <w:rFonts w:ascii="Arial" w:hAnsi="Arial"/>
          <w:sz w:val="24"/>
        </w:rPr>
      </w:pPr>
      <w:r>
        <w:rPr>
          <w:rFonts w:ascii="Arial" w:hAnsi="Arial"/>
          <w:sz w:val="24"/>
        </w:rPr>
        <w:tab/>
        <w:t>И, наконец, можно отметить еще несколько способов управления уровнем риска деятельности банков и банковских учреждений. К ним можно отнести :</w:t>
      </w:r>
    </w:p>
    <w:p w:rsidR="001C5CC5" w:rsidRDefault="00AC3B35">
      <w:pPr>
        <w:spacing w:line="480" w:lineRule="auto"/>
        <w:ind w:firstLine="708"/>
        <w:jc w:val="both"/>
        <w:rPr>
          <w:rFonts w:ascii="Arial" w:hAnsi="Arial"/>
          <w:sz w:val="24"/>
        </w:rPr>
      </w:pPr>
      <w:r>
        <w:rPr>
          <w:rFonts w:ascii="Arial" w:hAnsi="Arial"/>
          <w:sz w:val="24"/>
        </w:rPr>
        <w:t>— предварительную оценку возможных потерь с помощью прогнозных методов анализа имеющейся статистической и динамической достоверности информации о деятельности самих банков, их клиентов, контрагентов, их поставщиков и посредников, конкурентов и различных групп контактных аудиторий.  Для этой цели коммерческим банкам необходимо создать отделы, занимающиеся анализом уровня рисков и вырабатывающие меры по управлению ими в системе маркетинга.</w:t>
      </w:r>
    </w:p>
    <w:p w:rsidR="001C5CC5" w:rsidRDefault="00AC3B35">
      <w:pPr>
        <w:spacing w:line="480" w:lineRule="auto"/>
        <w:ind w:firstLine="708"/>
        <w:jc w:val="both"/>
        <w:rPr>
          <w:rFonts w:ascii="Arial" w:hAnsi="Arial"/>
          <w:sz w:val="24"/>
        </w:rPr>
      </w:pPr>
      <w:r>
        <w:rPr>
          <w:rFonts w:ascii="Arial" w:hAnsi="Arial"/>
          <w:sz w:val="24"/>
        </w:rPr>
        <w:t>— динамику процентных ставок, которые при увеличении степени риска увеличиваются, и наоборот, т.е. ставки по свободно обращающимся инструментам ниже ставок по инструментам с ограниченной обратимостью; ставки по пассивным операциям и операциям на межбанковском рынке обычно ниже ставок по активным операциям и кредитным операциям с клиентурой; чем стабильнее заемщик, тем ниже процентные ставки; долгосрочные меняются более плавно (с учетом временного сглаживания), чем краткосрочные; ставки по кредитам с обеспечением  и краткосрочными операциями ниже, чем ставки без обеспечения и по краткосрочным операциям;</w:t>
      </w:r>
    </w:p>
    <w:p w:rsidR="001C5CC5" w:rsidRDefault="00AC3B35">
      <w:pPr>
        <w:spacing w:line="480" w:lineRule="auto"/>
        <w:ind w:firstLine="708"/>
        <w:jc w:val="both"/>
        <w:rPr>
          <w:rFonts w:ascii="Arial" w:hAnsi="Arial"/>
          <w:sz w:val="24"/>
        </w:rPr>
      </w:pPr>
      <w:r>
        <w:rPr>
          <w:rFonts w:ascii="Arial" w:hAnsi="Arial"/>
          <w:sz w:val="24"/>
        </w:rPr>
        <w:t>— страхование кредита как гарантию на случай неблагоприятных обстоятельств;</w:t>
      </w:r>
    </w:p>
    <w:p w:rsidR="001C5CC5" w:rsidRDefault="00AC3B35">
      <w:pPr>
        <w:spacing w:line="480" w:lineRule="auto"/>
        <w:ind w:firstLine="708"/>
        <w:jc w:val="both"/>
        <w:rPr>
          <w:rFonts w:ascii="Arial" w:hAnsi="Arial"/>
          <w:sz w:val="24"/>
        </w:rPr>
      </w:pPr>
      <w:r>
        <w:rPr>
          <w:rFonts w:ascii="Arial" w:hAnsi="Arial"/>
          <w:sz w:val="24"/>
        </w:rPr>
        <w:t>— хеджирование (страхование риска);</w:t>
      </w:r>
    </w:p>
    <w:p w:rsidR="001C5CC5" w:rsidRDefault="00AC3B35">
      <w:pPr>
        <w:spacing w:line="480" w:lineRule="auto"/>
        <w:ind w:firstLine="708"/>
        <w:jc w:val="both"/>
        <w:rPr>
          <w:rFonts w:ascii="Arial" w:hAnsi="Arial"/>
          <w:sz w:val="24"/>
        </w:rPr>
      </w:pPr>
      <w:r>
        <w:rPr>
          <w:rFonts w:ascii="Arial" w:hAnsi="Arial"/>
          <w:sz w:val="24"/>
        </w:rPr>
        <w:t>— отказ от предложений заемщика при слишком большом риске;</w:t>
      </w:r>
    </w:p>
    <w:p w:rsidR="001C5CC5" w:rsidRDefault="00AC3B35">
      <w:pPr>
        <w:spacing w:line="480" w:lineRule="auto"/>
        <w:ind w:firstLine="708"/>
        <w:jc w:val="both"/>
        <w:rPr>
          <w:rFonts w:ascii="Arial" w:hAnsi="Arial"/>
          <w:sz w:val="24"/>
        </w:rPr>
      </w:pPr>
      <w:r>
        <w:rPr>
          <w:rFonts w:ascii="Arial" w:hAnsi="Arial"/>
          <w:sz w:val="24"/>
        </w:rPr>
        <w:t>— расчет условий кредита, применяемый в основном в случаях небольших займов и личного кредитования;</w:t>
      </w:r>
    </w:p>
    <w:p w:rsidR="001C5CC5" w:rsidRDefault="00AC3B35">
      <w:pPr>
        <w:spacing w:line="480" w:lineRule="auto"/>
        <w:ind w:firstLine="708"/>
        <w:jc w:val="both"/>
        <w:rPr>
          <w:rFonts w:ascii="Arial" w:hAnsi="Arial"/>
          <w:sz w:val="24"/>
        </w:rPr>
      </w:pPr>
      <w:r>
        <w:rPr>
          <w:rFonts w:ascii="Arial" w:hAnsi="Arial"/>
          <w:sz w:val="24"/>
        </w:rPr>
        <w:t xml:space="preserve">— диверсификацию риска, представляющую собой его рассредоточение. Она </w:t>
      </w:r>
      <w:r>
        <w:rPr>
          <w:rFonts w:ascii="Arial" w:hAnsi="Arial"/>
          <w:sz w:val="24"/>
        </w:rPr>
        <w:tab/>
        <w:t>может проявляться в различных видах :</w:t>
      </w:r>
    </w:p>
    <w:p w:rsidR="001C5CC5" w:rsidRDefault="00AC3B35">
      <w:pPr>
        <w:spacing w:line="480" w:lineRule="auto"/>
        <w:jc w:val="both"/>
        <w:rPr>
          <w:rFonts w:ascii="Arial" w:hAnsi="Arial"/>
          <w:sz w:val="24"/>
        </w:rPr>
      </w:pPr>
      <w:r>
        <w:rPr>
          <w:rFonts w:ascii="Arial" w:hAnsi="Arial"/>
          <w:sz w:val="24"/>
        </w:rPr>
        <w:tab/>
        <w:t xml:space="preserve"> а). предоставление кредитов более </w:t>
      </w:r>
      <w:r>
        <w:rPr>
          <w:rFonts w:ascii="Arial" w:hAnsi="Arial"/>
          <w:sz w:val="24"/>
        </w:rPr>
        <w:tab/>
        <w:t xml:space="preserve">мелкими </w:t>
      </w:r>
      <w:r>
        <w:rPr>
          <w:rFonts w:ascii="Arial" w:hAnsi="Arial"/>
          <w:sz w:val="24"/>
        </w:rPr>
        <w:tab/>
        <w:t xml:space="preserve">суммами большему количеству клиентов при сохранении общего объема кредитования;      </w:t>
      </w:r>
      <w:r>
        <w:rPr>
          <w:rFonts w:ascii="Arial" w:hAnsi="Arial"/>
          <w:sz w:val="24"/>
        </w:rPr>
        <w:tab/>
        <w:t xml:space="preserve"> </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 xml:space="preserve">б). предоставление кредитов на консорциональной основе, когда для выдачи </w:t>
      </w:r>
      <w:r>
        <w:rPr>
          <w:rFonts w:ascii="Arial" w:hAnsi="Arial"/>
          <w:sz w:val="24"/>
        </w:rPr>
        <w:tab/>
        <w:t>большой суммы кредита объединяются несколько банков, образуя консорциум;</w:t>
      </w:r>
    </w:p>
    <w:p w:rsidR="001C5CC5" w:rsidRDefault="00AC3B35">
      <w:pPr>
        <w:spacing w:line="480" w:lineRule="auto"/>
        <w:jc w:val="both"/>
        <w:rPr>
          <w:rFonts w:ascii="Arial" w:hAnsi="Arial"/>
          <w:sz w:val="24"/>
        </w:rPr>
      </w:pPr>
      <w:r>
        <w:rPr>
          <w:rFonts w:ascii="Arial" w:hAnsi="Arial"/>
          <w:sz w:val="24"/>
        </w:rPr>
        <w:tab/>
        <w:t xml:space="preserve">в). привлечение депозитных вкладов, ценных бумаг более мелкими суммами от </w:t>
      </w:r>
      <w:r>
        <w:rPr>
          <w:rFonts w:ascii="Arial" w:hAnsi="Arial"/>
          <w:sz w:val="24"/>
        </w:rPr>
        <w:tab/>
        <w:t xml:space="preserve">большего числа вкладчиков;  </w:t>
      </w:r>
    </w:p>
    <w:p w:rsidR="001C5CC5" w:rsidRDefault="00AC3B35">
      <w:pPr>
        <w:spacing w:line="480" w:lineRule="auto"/>
        <w:jc w:val="both"/>
        <w:rPr>
          <w:rFonts w:ascii="Arial" w:hAnsi="Arial"/>
          <w:sz w:val="24"/>
        </w:rPr>
      </w:pPr>
      <w:r>
        <w:rPr>
          <w:rFonts w:ascii="Arial" w:hAnsi="Arial"/>
          <w:sz w:val="24"/>
        </w:rPr>
        <w:tab/>
        <w:t xml:space="preserve">г). получение достаточного обеспечения по выданным кредитам. Важными условиями реализации последнего требования являются наличие залогового права; умение правильно анализировать и оценивать платежеспособность заемщиков; правильная ориентация по оперативному взысканию долга; применение системы нормативов по активным и пассивным операциям. Они устанавливаются Центральным Банком и обязательны для выполнения.  </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Регулирование банковского риска базируется не на оценке финансового положения заемщика, а на установлении определенного соотношения между суммами выданных кредитов и собственных средств самого банка, т.е. предполагается создание резервного потенциала у банков для покрытия возможных убытков в случае разорения клиентов.</w:t>
      </w:r>
    </w:p>
    <w:p w:rsidR="001C5CC5" w:rsidRDefault="00AC3B35">
      <w:pPr>
        <w:spacing w:line="480" w:lineRule="auto"/>
        <w:jc w:val="both"/>
        <w:rPr>
          <w:rFonts w:ascii="Arial" w:hAnsi="Arial"/>
          <w:sz w:val="24"/>
        </w:rPr>
      </w:pPr>
      <w:r>
        <w:rPr>
          <w:rFonts w:ascii="Arial" w:hAnsi="Arial"/>
          <w:sz w:val="24"/>
        </w:rPr>
        <w:tab/>
        <w:t xml:space="preserve">Количественные характеристики нормативов обусловлены  состоянием экономики, уровнем централизации банковской системы и др. В развитых странах соотношение между собственным и заемным капиталом находится на уровне от 1: 10 до 1:100. Например, соотношение собственного капитала к заемным средствам в США — 1:15, в Германии — 1:30, в Швейцарии — 1:12, в Японии — 1:83. В Австрии выдаваемый одному  заемщику кредит не может превышать 50% основного капитала банка. В Ирландии одному вкладчику запрещается помещать в банк депозиты, превышающие 10% общей суммы банковских депозитов, а 10 самых крупных вкладчиков не должны держать в банке более 40% суммы его депозитов. </w:t>
      </w:r>
    </w:p>
    <w:p w:rsidR="001C5CC5" w:rsidRDefault="00AC3B35">
      <w:pPr>
        <w:spacing w:line="480" w:lineRule="auto"/>
        <w:jc w:val="both"/>
        <w:rPr>
          <w:rFonts w:ascii="Arial" w:hAnsi="Arial"/>
          <w:sz w:val="24"/>
        </w:rPr>
      </w:pPr>
      <w:r>
        <w:rPr>
          <w:rFonts w:ascii="Arial" w:hAnsi="Arial"/>
          <w:sz w:val="24"/>
        </w:rPr>
        <w:tab/>
        <w:t xml:space="preserve">В Великобритании коммерческие банки должны информировать Банк Англии о каждом депозите, составляющей 5% суммы всех депозитов. В Бельгии банки сообщают банковской комиссии о состоянии депозитов, хотя регулирующих норм не предусматривается. </w:t>
      </w:r>
    </w:p>
    <w:p w:rsidR="001C5CC5" w:rsidRDefault="00AC3B35">
      <w:pPr>
        <w:spacing w:line="480" w:lineRule="auto"/>
        <w:jc w:val="both"/>
        <w:rPr>
          <w:rFonts w:ascii="Arial" w:hAnsi="Arial"/>
          <w:sz w:val="24"/>
        </w:rPr>
      </w:pPr>
      <w:r>
        <w:rPr>
          <w:rFonts w:ascii="Arial" w:hAnsi="Arial"/>
          <w:sz w:val="24"/>
        </w:rPr>
        <w:tab/>
        <w:t>В США действует так называемый закон Джонсона (с 1934г.), запрещающий предоставлять кредиты странам, не погасившим свои долговые обязательства перед правительством США и не являющимся членами Международного валютного фонда.</w:t>
      </w:r>
    </w:p>
    <w:p w:rsidR="001C5CC5" w:rsidRDefault="00AC3B35">
      <w:pPr>
        <w:spacing w:line="480" w:lineRule="auto"/>
        <w:jc w:val="both"/>
        <w:rPr>
          <w:rFonts w:ascii="Arial" w:hAnsi="Arial"/>
          <w:sz w:val="24"/>
        </w:rPr>
      </w:pPr>
      <w:r>
        <w:rPr>
          <w:rFonts w:ascii="Arial" w:hAnsi="Arial"/>
          <w:sz w:val="24"/>
        </w:rPr>
        <w:tab/>
        <w:t>Одним из способов регулирования валютного риска является программа экспортно-импортного банка США “Страхование экспортных кредитов”. Она осуществляется в сотрудничестве с Ассоциацией страхования экспортных кредитов. Страхование покрывает 90% потерь по причинам коммерческого характера и 100% — по причинам политического характера от финансируемой части суммы контракта. Чаще всего к этой программе прибегают экспортеры на наиболее рискованные риски, а именно стран Африки и Латинской Америки.</w:t>
      </w:r>
    </w:p>
    <w:p w:rsidR="001C5CC5" w:rsidRDefault="00AC3B35">
      <w:pPr>
        <w:spacing w:line="480" w:lineRule="auto"/>
        <w:jc w:val="both"/>
        <w:rPr>
          <w:rFonts w:ascii="Arial" w:hAnsi="Arial"/>
          <w:sz w:val="24"/>
        </w:rPr>
      </w:pPr>
      <w:r>
        <w:rPr>
          <w:rFonts w:ascii="Arial" w:hAnsi="Arial"/>
          <w:sz w:val="24"/>
        </w:rPr>
        <w:tab/>
        <w:t>Только от конкретной ситуации зависит, каким способом коммерческие банки будут анализировать уровни всех рисков и управлять ими.</w:t>
      </w: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AC3B35">
      <w:pPr>
        <w:spacing w:line="480" w:lineRule="auto"/>
        <w:jc w:val="center"/>
        <w:rPr>
          <w:rFonts w:ascii="Arial" w:hAnsi="Arial"/>
          <w:b/>
          <w:sz w:val="24"/>
        </w:rPr>
      </w:pPr>
      <w:r>
        <w:rPr>
          <w:rFonts w:ascii="Arial" w:hAnsi="Arial"/>
          <w:b/>
          <w:sz w:val="24"/>
        </w:rPr>
        <w:t>3.3. Риски, связанные с характером банковских операций</w:t>
      </w:r>
    </w:p>
    <w:p w:rsidR="001C5CC5" w:rsidRDefault="00AC3B35">
      <w:pPr>
        <w:spacing w:line="480" w:lineRule="auto"/>
        <w:jc w:val="both"/>
        <w:rPr>
          <w:rFonts w:ascii="Arial" w:hAnsi="Arial"/>
          <w:sz w:val="24"/>
        </w:rPr>
      </w:pPr>
      <w:r>
        <w:rPr>
          <w:rFonts w:ascii="Arial" w:hAnsi="Arial"/>
          <w:sz w:val="24"/>
        </w:rPr>
        <w:tab/>
        <w:t>В зависимости от характера банковских операций риски могут быть связаны со спецификой балансовых или забалансовых операций; и те, и другие подразделяются на риски активных и риски пассивных операций.</w:t>
      </w:r>
    </w:p>
    <w:p w:rsidR="001C5CC5" w:rsidRDefault="001C5CC5">
      <w:pPr>
        <w:spacing w:line="480" w:lineRule="auto"/>
        <w:jc w:val="both"/>
        <w:rPr>
          <w:rFonts w:ascii="Arial" w:hAnsi="Arial"/>
          <w:sz w:val="24"/>
        </w:rPr>
      </w:pPr>
    </w:p>
    <w:p w:rsidR="001C5CC5" w:rsidRDefault="00AC3B35">
      <w:pPr>
        <w:spacing w:line="480" w:lineRule="auto"/>
        <w:jc w:val="center"/>
        <w:rPr>
          <w:rFonts w:ascii="Arial" w:hAnsi="Arial"/>
          <w:b/>
          <w:sz w:val="24"/>
        </w:rPr>
      </w:pPr>
      <w:r>
        <w:rPr>
          <w:rFonts w:ascii="Arial" w:hAnsi="Arial"/>
          <w:b/>
          <w:sz w:val="24"/>
        </w:rPr>
        <w:t>3.3.1. Риски пассивных операций</w:t>
      </w:r>
    </w:p>
    <w:p w:rsidR="001C5CC5" w:rsidRDefault="00AC3B35">
      <w:pPr>
        <w:spacing w:line="480" w:lineRule="auto"/>
        <w:ind w:firstLine="708"/>
        <w:jc w:val="both"/>
        <w:rPr>
          <w:rFonts w:ascii="Arial" w:hAnsi="Arial"/>
          <w:sz w:val="24"/>
        </w:rPr>
      </w:pPr>
      <w:r>
        <w:rPr>
          <w:rFonts w:ascii="Arial" w:hAnsi="Arial"/>
          <w:sz w:val="24"/>
        </w:rPr>
        <w:t>Именно с помощью пассивных операций банк регулирует свои ресурсы для осуществления активных банковских операций. К пассивным операциям коммерческих банков относят отчисления от прибыли на формирование (увеличение) уставного капитала; величину кредитов, полученных от прочих юридических лиц; депозитные операции. Только первая группа пассивных операций формирует собственные средства банков. Получение банковских ссуд от других юридических лиц необходимо чаще всего для оперативного регулирования ликвидности балансов банков или выдачи непредвиденных кредитов.</w:t>
      </w:r>
    </w:p>
    <w:p w:rsidR="001C5CC5" w:rsidRDefault="00AC3B35">
      <w:pPr>
        <w:spacing w:line="480" w:lineRule="auto"/>
        <w:jc w:val="both"/>
        <w:rPr>
          <w:rFonts w:ascii="Arial" w:hAnsi="Arial"/>
          <w:sz w:val="24"/>
        </w:rPr>
      </w:pPr>
      <w:r>
        <w:rPr>
          <w:rFonts w:ascii="Arial" w:hAnsi="Arial"/>
          <w:sz w:val="24"/>
        </w:rPr>
        <w:tab/>
        <w:t>Депозитные операции — это операции по привлечению средств юридических или физических средств во вклады либо до востребования, либо на определенный срок. Депозиты могут быть срочными, до востребования, в виде сберегательных вкладов физических лиц, ценных бумаг. Риски пассивных операций связаны  с возможными затруднениями в обеспечении активных операций ресурсами. Чаще всего это риск, связанный с эффективностью деятельности определяющего вкладчика  (один производитель или группа “породненных” компаний). Для предупреждения риска по формированию депозитов банками  следует соблюдать оптимальное соотношение между пассивными и активными депозитными операциями, т.е. вкладами предприятий в банк и вкладами, размещенными одними банками в других банках; определять размер и ликвидность привлекаемых на хранение ценных бумаг для повышения уровня и качества мобильных средств; найти целесообразное минимальное соотношение собственных средств и рисковых активов; разработать методы расчета коэффициента связанности депозитов с учетом особенностей данного банка и руководствоваться ими при размещении депозитов.</w:t>
      </w:r>
    </w:p>
    <w:p w:rsidR="001C5CC5" w:rsidRDefault="001C5CC5">
      <w:pPr>
        <w:spacing w:line="480" w:lineRule="auto"/>
        <w:jc w:val="center"/>
        <w:rPr>
          <w:rFonts w:ascii="Arial" w:hAnsi="Arial"/>
          <w:b/>
          <w:sz w:val="24"/>
        </w:rPr>
      </w:pPr>
    </w:p>
    <w:p w:rsidR="001C5CC5" w:rsidRDefault="00AC3B35">
      <w:pPr>
        <w:spacing w:line="480" w:lineRule="auto"/>
        <w:jc w:val="center"/>
        <w:rPr>
          <w:rFonts w:ascii="Arial" w:hAnsi="Arial"/>
          <w:b/>
          <w:sz w:val="24"/>
        </w:rPr>
      </w:pPr>
      <w:r>
        <w:rPr>
          <w:rFonts w:ascii="Arial" w:hAnsi="Arial"/>
          <w:b/>
          <w:sz w:val="24"/>
        </w:rPr>
        <w:t>3.3.2. Риски активных операций</w:t>
      </w:r>
    </w:p>
    <w:p w:rsidR="001C5CC5" w:rsidRDefault="00AC3B35">
      <w:pPr>
        <w:spacing w:line="480" w:lineRule="auto"/>
        <w:ind w:firstLine="708"/>
        <w:jc w:val="both"/>
        <w:rPr>
          <w:rFonts w:ascii="Arial" w:hAnsi="Arial"/>
          <w:sz w:val="24"/>
        </w:rPr>
      </w:pPr>
      <w:r>
        <w:rPr>
          <w:rFonts w:ascii="Arial" w:hAnsi="Arial"/>
          <w:sz w:val="24"/>
        </w:rPr>
        <w:t>Риски активных операций связаны с уровнем так называемого процентного риска, которому банки постоянно подвергаются в процессе своей деятельности. Управление процентным риском состоит из управления активами ( кредитами и инвестициями) и пассивами (заемными средствами). Управление активами зависит от уровня ликвидности самого банка и портфеля его клиентов из ценных бумаг, а так же от степени существующей конкуренции (ценовой и неценовой), а управление пассивами — от доступности средств для выдачи ссуд.</w:t>
      </w:r>
    </w:p>
    <w:p w:rsidR="001C5CC5" w:rsidRDefault="00AC3B35">
      <w:pPr>
        <w:spacing w:line="480" w:lineRule="auto"/>
        <w:jc w:val="both"/>
        <w:rPr>
          <w:rFonts w:ascii="Arial" w:hAnsi="Arial"/>
          <w:sz w:val="24"/>
        </w:rPr>
      </w:pPr>
      <w:r>
        <w:rPr>
          <w:rFonts w:ascii="Arial" w:hAnsi="Arial"/>
          <w:sz w:val="24"/>
        </w:rPr>
        <w:tab/>
        <w:t>Существует несколько концепций управления процентным риском:</w:t>
      </w:r>
    </w:p>
    <w:p w:rsidR="001C5CC5" w:rsidRDefault="00AC3B35">
      <w:pPr>
        <w:spacing w:line="480" w:lineRule="auto"/>
        <w:jc w:val="both"/>
        <w:rPr>
          <w:rFonts w:ascii="Arial" w:hAnsi="Arial"/>
          <w:sz w:val="24"/>
        </w:rPr>
      </w:pPr>
      <w:r>
        <w:rPr>
          <w:rFonts w:ascii="Arial" w:hAnsi="Arial"/>
          <w:sz w:val="24"/>
        </w:rPr>
        <w:tab/>
        <w:t>1. Чем процентная маржа банка выше, тем уровень процентного риска ниже. Иными словами, маржа между процентными доходами от активов и процентными расходами по обстоятельствам должна быть положительной.</w:t>
      </w:r>
    </w:p>
    <w:p w:rsidR="001C5CC5" w:rsidRDefault="00AC3B35">
      <w:pPr>
        <w:spacing w:line="480" w:lineRule="auto"/>
        <w:jc w:val="both"/>
        <w:rPr>
          <w:rFonts w:ascii="Arial" w:hAnsi="Arial"/>
          <w:sz w:val="24"/>
        </w:rPr>
      </w:pPr>
      <w:r>
        <w:rPr>
          <w:rFonts w:ascii="Arial" w:hAnsi="Arial"/>
          <w:sz w:val="24"/>
        </w:rPr>
        <w:tab/>
        <w:t>2. Концепция “спрэд”, при которой анализируется разница между взвешенной средней ставкой, полученной по активам, и взвешенной средней ставкой, выплаченной по пассивам (обязательствам). Чем разница между этими двумя величинами больше, тем уровень процентного риска ниже.  Данные для анализа обычно берутся из статистической отчетности банка.</w:t>
      </w:r>
    </w:p>
    <w:p w:rsidR="001C5CC5" w:rsidRDefault="00AC3B35">
      <w:pPr>
        <w:spacing w:line="480" w:lineRule="auto"/>
        <w:jc w:val="both"/>
        <w:rPr>
          <w:rFonts w:ascii="Arial" w:hAnsi="Arial"/>
          <w:sz w:val="24"/>
        </w:rPr>
      </w:pPr>
      <w:r>
        <w:rPr>
          <w:rFonts w:ascii="Arial" w:hAnsi="Arial"/>
          <w:sz w:val="24"/>
        </w:rPr>
        <w:tab/>
        <w:t>3. Концепция разрыва (ГЭПа), которая состоит в анализе несбалансированности активов и пассивов банка с фиксированной и плавающей процентной ставкой. Берется превышение суммы активов с плавающей процентной ставкой над пассивами с фиксированной процентной ставкой в статике или за определенный период времени.</w:t>
      </w:r>
    </w:p>
    <w:p w:rsidR="001C5CC5" w:rsidRDefault="00AC3B35">
      <w:pPr>
        <w:spacing w:line="480" w:lineRule="auto"/>
        <w:jc w:val="both"/>
        <w:rPr>
          <w:rFonts w:ascii="Arial" w:hAnsi="Arial"/>
          <w:sz w:val="24"/>
        </w:rPr>
      </w:pPr>
      <w:r>
        <w:rPr>
          <w:rFonts w:ascii="Arial" w:hAnsi="Arial"/>
          <w:sz w:val="24"/>
        </w:rPr>
        <w:tab/>
        <w:t>Уровень процентного риска зависит от :</w:t>
      </w:r>
    </w:p>
    <w:p w:rsidR="001C5CC5" w:rsidRDefault="00AC3B35">
      <w:pPr>
        <w:spacing w:line="480" w:lineRule="auto"/>
        <w:jc w:val="both"/>
        <w:rPr>
          <w:rFonts w:ascii="Arial" w:hAnsi="Arial"/>
          <w:sz w:val="24"/>
        </w:rPr>
      </w:pPr>
      <w:r>
        <w:rPr>
          <w:rFonts w:ascii="Arial" w:hAnsi="Arial"/>
          <w:sz w:val="24"/>
        </w:rPr>
        <w:t>— изменений в портфеле (структуре) активов, включая соотношение величин кредитов и инвестиций, активов с фиксированной и плавающей ставкой, динамике их цены на рынке;</w:t>
      </w:r>
    </w:p>
    <w:p w:rsidR="001C5CC5" w:rsidRDefault="00AC3B35">
      <w:pPr>
        <w:spacing w:line="480" w:lineRule="auto"/>
        <w:ind w:firstLine="708"/>
        <w:jc w:val="both"/>
        <w:rPr>
          <w:rFonts w:ascii="Arial" w:hAnsi="Arial"/>
          <w:sz w:val="24"/>
        </w:rPr>
      </w:pPr>
      <w:r>
        <w:rPr>
          <w:rFonts w:ascii="Arial" w:hAnsi="Arial"/>
          <w:sz w:val="24"/>
        </w:rPr>
        <w:t>— изменений в структуре пассивов, т.е. соотношений собственных и заемных средств, срочных и сберегательных депозитов, депозитов “до востребования”;</w:t>
      </w:r>
    </w:p>
    <w:p w:rsidR="001C5CC5" w:rsidRDefault="00AC3B35">
      <w:pPr>
        <w:spacing w:line="480" w:lineRule="auto"/>
        <w:ind w:firstLine="708"/>
        <w:jc w:val="both"/>
        <w:rPr>
          <w:rFonts w:ascii="Arial" w:hAnsi="Arial"/>
          <w:sz w:val="24"/>
        </w:rPr>
      </w:pPr>
      <w:r>
        <w:rPr>
          <w:rFonts w:ascii="Arial" w:hAnsi="Arial"/>
          <w:sz w:val="24"/>
        </w:rPr>
        <w:t>— динамики процентной ставки.</w:t>
      </w:r>
    </w:p>
    <w:p w:rsidR="001C5CC5" w:rsidRDefault="00AC3B35">
      <w:pPr>
        <w:spacing w:line="480" w:lineRule="auto"/>
        <w:ind w:firstLine="708"/>
        <w:jc w:val="both"/>
        <w:rPr>
          <w:rFonts w:ascii="Arial" w:hAnsi="Arial"/>
          <w:sz w:val="24"/>
        </w:rPr>
      </w:pPr>
      <w:r>
        <w:rPr>
          <w:rFonts w:ascii="Arial" w:hAnsi="Arial"/>
          <w:sz w:val="24"/>
        </w:rPr>
        <w:t>Для того чтобы контролировать  и управлять уровнем процентного риска, разрабатываются конкретные стратегии деятельности банка в зависимости от конкретных ситуаций.</w:t>
      </w:r>
    </w:p>
    <w:p w:rsidR="001C5CC5" w:rsidRDefault="00AC3B35">
      <w:pPr>
        <w:spacing w:line="480" w:lineRule="auto"/>
        <w:jc w:val="both"/>
        <w:rPr>
          <w:rFonts w:ascii="Arial" w:hAnsi="Arial"/>
          <w:sz w:val="24"/>
        </w:rPr>
      </w:pPr>
      <w:r>
        <w:rPr>
          <w:rFonts w:ascii="Arial" w:hAnsi="Arial"/>
          <w:sz w:val="24"/>
        </w:rPr>
        <w:tab/>
        <w:t>Следующий вид риска - портфельный риск заключается в вероятности потери по отдельным типам ценных бумаг, а так же по всей категории ссуд. Портфельные риски подразделяются на финансовые, риски ликвидности, систематические и несистематические.</w:t>
      </w:r>
    </w:p>
    <w:p w:rsidR="001C5CC5" w:rsidRDefault="00AC3B35">
      <w:pPr>
        <w:spacing w:line="480" w:lineRule="auto"/>
        <w:jc w:val="both"/>
        <w:rPr>
          <w:rFonts w:ascii="Arial" w:hAnsi="Arial"/>
          <w:sz w:val="24"/>
        </w:rPr>
      </w:pPr>
      <w:r>
        <w:rPr>
          <w:rFonts w:ascii="Arial" w:hAnsi="Arial"/>
          <w:sz w:val="24"/>
        </w:rPr>
        <w:tab/>
        <w:t>Финансовые риски могут быть определены следующим образом: чем больше заемных средств имеют банки, акционерные общества, предприятия, в том числе и совместные банки, тем выше риск для их акционеров, учредителей. В то же время заемные средства являются важным и выгодным источником финансирования, так как чаще всего обходятся дешевле, чем выпуск и продажа дополнительных тиражей ценных бумаг. Согласно принятым нормам для заемщиков соотношение между собственными и заемными средствами  — коэффициент задолженности (Кз) — колеблется в рамках 0,2 — 0,3. Этот риск тесно связан с риском рычага (левереджа — leverage), который зависит от соотношения вложенного капитала в ценные бумаги с фиксированным уровнем дохода, с нефиксированным уровнем дохода и объема всего основного и оборотного капитала банка. Уровень этого риска измеряется с помощью   следующей формулы :   ROE = ROA x EM;</w:t>
      </w:r>
    </w:p>
    <w:p w:rsidR="001C5CC5" w:rsidRDefault="00AC3B35">
      <w:pPr>
        <w:spacing w:line="480" w:lineRule="auto"/>
        <w:jc w:val="both"/>
        <w:rPr>
          <w:rFonts w:ascii="Arial" w:hAnsi="Arial"/>
          <w:sz w:val="24"/>
        </w:rPr>
      </w:pPr>
      <w:r>
        <w:rPr>
          <w:rFonts w:ascii="Arial" w:hAnsi="Arial"/>
          <w:sz w:val="24"/>
        </w:rPr>
        <w:t xml:space="preserve">где :  </w:t>
      </w:r>
      <w:r>
        <w:rPr>
          <w:rFonts w:ascii="Arial" w:hAnsi="Arial"/>
          <w:sz w:val="24"/>
        </w:rPr>
        <w:tab/>
        <w:t>ROA — отдача активов, т.е. уровень эффективности использования всех средств банка ;</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ROE — уровень эффективности использования акционерного капитала ;</w:t>
      </w:r>
    </w:p>
    <w:p w:rsidR="001C5CC5" w:rsidRDefault="00AC3B35">
      <w:pPr>
        <w:spacing w:line="480" w:lineRule="auto"/>
        <w:jc w:val="both"/>
        <w:rPr>
          <w:rFonts w:ascii="Arial" w:hAnsi="Arial"/>
          <w:sz w:val="24"/>
        </w:rPr>
      </w:pPr>
      <w:r>
        <w:rPr>
          <w:rFonts w:ascii="Arial" w:hAnsi="Arial"/>
          <w:sz w:val="24"/>
        </w:rPr>
        <w:tab/>
        <w:t>EM — коэффициент собственности банка.</w:t>
      </w:r>
    </w:p>
    <w:p w:rsidR="001C5CC5" w:rsidRDefault="00AC3B35">
      <w:pPr>
        <w:spacing w:line="480" w:lineRule="auto"/>
        <w:jc w:val="both"/>
        <w:rPr>
          <w:rFonts w:ascii="Arial" w:hAnsi="Arial"/>
          <w:sz w:val="24"/>
        </w:rPr>
      </w:pPr>
      <w:r>
        <w:rPr>
          <w:rFonts w:ascii="Arial" w:hAnsi="Arial"/>
          <w:sz w:val="24"/>
        </w:rPr>
        <w:tab/>
        <w:t xml:space="preserve">Риск ликвидности — это способность финансовых активов оперативно обращаться в наличность. Крупнейшие и известнейшие производители и банки, чьи акции обращаются на центральных биржах, имеют наименьший риск этого рода. Малые же фирмы — новообразованные, венчурные — более опасны в этом отношении. В данном случае особое внимание необходимо уделить выбору посредников. Основные виды финансовых посредников, специфика их прав и обязанностей оказывают большое влияние на деловую активность банков. Их правильный выбор влияет на уровень всех видов рисков. </w:t>
      </w:r>
    </w:p>
    <w:p w:rsidR="001C5CC5" w:rsidRDefault="00AC3B35">
      <w:pPr>
        <w:spacing w:line="480" w:lineRule="auto"/>
        <w:jc w:val="both"/>
        <w:rPr>
          <w:rFonts w:ascii="Arial" w:hAnsi="Arial"/>
          <w:sz w:val="24"/>
        </w:rPr>
      </w:pPr>
      <w:r>
        <w:rPr>
          <w:rFonts w:ascii="Arial" w:hAnsi="Arial"/>
          <w:sz w:val="24"/>
        </w:rPr>
        <w:tab/>
        <w:t>Системный риск. Он связан с изменением цен на акции, их доходностью, текущим и ожидаемым процентом по облигациям, ожидаемыми размерами дивиденда и дополнительной прибылью, вызванными общерыночными колебаниями. Он объединяет риск изменения процентных ставок, риск изменения общерыночных цен и риск инфляции. Поддается довольно точному прогнозу, так как теснота связи (корреляция) между биржевым курсом акции и общим состоянием рынка регулярно и довольно достоверно регистрируется различными биржевыми индексами.</w:t>
      </w:r>
    </w:p>
    <w:p w:rsidR="001C5CC5" w:rsidRDefault="00AC3B35">
      <w:pPr>
        <w:spacing w:line="480" w:lineRule="auto"/>
        <w:jc w:val="both"/>
        <w:rPr>
          <w:rFonts w:ascii="Arial" w:hAnsi="Arial"/>
          <w:sz w:val="24"/>
        </w:rPr>
      </w:pPr>
      <w:r>
        <w:rPr>
          <w:rFonts w:ascii="Arial" w:hAnsi="Arial"/>
          <w:sz w:val="24"/>
        </w:rPr>
        <w:tab/>
        <w:t xml:space="preserve">Несистемный риск.  Он не зависит от состояния рынка и является спецификой конкретного предприятия, банка. Он может быть отраслевым и финансовым. Основными факторами, оказывающими влияние на уровень несистемного портфельного риска, являются наличие альтернативных сфер приложения (вложения) финансовых ресурсов, конъюнктура товарных и фондовых рынков и другие. Совокупность системных и несистемных рисков называют риском инвестиций.      </w:t>
      </w:r>
    </w:p>
    <w:p w:rsidR="001C5CC5" w:rsidRDefault="00AC3B35">
      <w:pPr>
        <w:spacing w:line="480" w:lineRule="auto"/>
        <w:ind w:firstLine="708"/>
        <w:jc w:val="both"/>
        <w:rPr>
          <w:rFonts w:ascii="Arial" w:hAnsi="Arial"/>
          <w:sz w:val="24"/>
        </w:rPr>
      </w:pPr>
      <w:r>
        <w:rPr>
          <w:rFonts w:ascii="Arial" w:hAnsi="Arial"/>
          <w:sz w:val="24"/>
        </w:rPr>
        <w:t>Одним из основных методов измерения портфельного риска может быть метод “портфеля”, который базируется на анализе структуры числителей и знаменателей нижеприведенных формул в статике и динамике.</w:t>
      </w:r>
    </w:p>
    <w:p w:rsidR="001C5CC5" w:rsidRDefault="001C5CC5">
      <w:pPr>
        <w:spacing w:line="480" w:lineRule="auto"/>
        <w:jc w:val="both"/>
        <w:rPr>
          <w:rFonts w:ascii="Arial" w:hAnsi="Arial"/>
          <w:sz w:val="24"/>
        </w:rPr>
      </w:pPr>
    </w:p>
    <w:p w:rsidR="001C5CC5" w:rsidRDefault="00AC3B35">
      <w:pPr>
        <w:ind w:left="708"/>
        <w:jc w:val="both"/>
        <w:rPr>
          <w:rFonts w:ascii="Arial" w:hAnsi="Arial"/>
          <w:sz w:val="24"/>
        </w:rPr>
      </w:pPr>
      <w:r>
        <w:rPr>
          <w:rFonts w:ascii="Arial" w:hAnsi="Arial"/>
          <w:sz w:val="24"/>
        </w:rPr>
        <w:t>Отдача</w:t>
      </w:r>
      <w:r>
        <w:rPr>
          <w:rFonts w:ascii="Arial" w:hAnsi="Arial"/>
          <w:sz w:val="24"/>
        </w:rPr>
        <w:tab/>
      </w:r>
      <w:r>
        <w:rPr>
          <w:rFonts w:ascii="Arial" w:hAnsi="Arial"/>
          <w:sz w:val="24"/>
        </w:rPr>
        <w:tab/>
      </w:r>
      <w:r>
        <w:rPr>
          <w:rFonts w:ascii="Arial" w:hAnsi="Arial"/>
          <w:sz w:val="24"/>
        </w:rPr>
        <w:tab/>
        <w:t>Чистая прибыль</w:t>
      </w:r>
    </w:p>
    <w:p w:rsidR="001C5CC5" w:rsidRDefault="00AC3B35">
      <w:pPr>
        <w:jc w:val="both"/>
        <w:rPr>
          <w:rFonts w:ascii="Arial" w:hAnsi="Arial"/>
          <w:sz w:val="24"/>
        </w:rPr>
      </w:pPr>
      <w:r>
        <w:rPr>
          <w:rFonts w:ascii="Arial" w:hAnsi="Arial"/>
          <w:sz w:val="24"/>
        </w:rPr>
        <w:t xml:space="preserve"> акционерного капитала   = --------------------------------------------;</w:t>
      </w:r>
    </w:p>
    <w:p w:rsidR="001C5CC5" w:rsidRDefault="00AC3B35">
      <w:pPr>
        <w:ind w:left="708"/>
        <w:jc w:val="both"/>
        <w:rPr>
          <w:rFonts w:ascii="Arial" w:hAnsi="Arial"/>
          <w:sz w:val="24"/>
        </w:rPr>
      </w:pPr>
      <w:r>
        <w:rPr>
          <w:rFonts w:ascii="Arial" w:hAnsi="Arial"/>
          <w:sz w:val="24"/>
        </w:rPr>
        <w:t>(   О А К   )</w:t>
      </w:r>
      <w:r>
        <w:rPr>
          <w:rFonts w:ascii="Arial" w:hAnsi="Arial"/>
          <w:sz w:val="24"/>
        </w:rPr>
        <w:tab/>
      </w:r>
      <w:r>
        <w:rPr>
          <w:rFonts w:ascii="Arial" w:hAnsi="Arial"/>
          <w:sz w:val="24"/>
        </w:rPr>
        <w:tab/>
        <w:t xml:space="preserve">     Сумма акционерного капитала</w:t>
      </w:r>
    </w:p>
    <w:p w:rsidR="001C5CC5" w:rsidRDefault="001C5CC5">
      <w:pPr>
        <w:ind w:left="708"/>
        <w:jc w:val="both"/>
        <w:rPr>
          <w:rFonts w:ascii="Arial" w:hAnsi="Arial"/>
          <w:sz w:val="24"/>
        </w:rPr>
      </w:pPr>
    </w:p>
    <w:p w:rsidR="001C5CC5" w:rsidRDefault="001C5CC5">
      <w:pPr>
        <w:jc w:val="both"/>
        <w:rPr>
          <w:rFonts w:ascii="Arial" w:hAnsi="Arial"/>
          <w:sz w:val="24"/>
        </w:rPr>
      </w:pP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Чистая      Сумма всех дох. за период + Изм. рын. цены активов за период</w:t>
      </w:r>
    </w:p>
    <w:p w:rsidR="001C5CC5" w:rsidRDefault="00AC3B35">
      <w:pPr>
        <w:jc w:val="both"/>
        <w:rPr>
          <w:rFonts w:ascii="Arial" w:hAnsi="Arial"/>
          <w:sz w:val="24"/>
        </w:rPr>
      </w:pPr>
      <w:r>
        <w:rPr>
          <w:rFonts w:ascii="Arial" w:hAnsi="Arial"/>
          <w:sz w:val="24"/>
        </w:rPr>
        <w:t>прибыль = -----------------------------------------------------------------------------------          ;</w:t>
      </w:r>
    </w:p>
    <w:p w:rsidR="001C5CC5" w:rsidRDefault="00AC3B35">
      <w:pPr>
        <w:jc w:val="both"/>
        <w:rPr>
          <w:rFonts w:ascii="Arial" w:hAnsi="Arial"/>
          <w:sz w:val="24"/>
        </w:rPr>
      </w:pPr>
      <w:r>
        <w:rPr>
          <w:rFonts w:ascii="Arial" w:hAnsi="Arial"/>
          <w:sz w:val="24"/>
        </w:rPr>
        <w:t>(за период)</w:t>
      </w:r>
      <w:r>
        <w:rPr>
          <w:rFonts w:ascii="Arial" w:hAnsi="Arial"/>
          <w:sz w:val="24"/>
        </w:rPr>
        <w:tab/>
      </w:r>
      <w:r>
        <w:rPr>
          <w:rFonts w:ascii="Arial" w:hAnsi="Arial"/>
          <w:sz w:val="24"/>
        </w:rPr>
        <w:tab/>
        <w:t>Первоначальная стоимость ( цена) актива</w:t>
      </w:r>
    </w:p>
    <w:p w:rsidR="001C5CC5" w:rsidRDefault="001C5CC5">
      <w:pPr>
        <w:jc w:val="both"/>
        <w:rPr>
          <w:rFonts w:ascii="Arial" w:hAnsi="Arial"/>
          <w:sz w:val="24"/>
        </w:rPr>
      </w:pPr>
    </w:p>
    <w:p w:rsidR="001C5CC5" w:rsidRDefault="001C5CC5">
      <w:pPr>
        <w:jc w:val="both"/>
        <w:rPr>
          <w:rFonts w:ascii="Arial" w:hAnsi="Arial"/>
          <w:sz w:val="24"/>
        </w:rPr>
      </w:pP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Расчетная</w:t>
      </w:r>
      <w:r>
        <w:rPr>
          <w:rFonts w:ascii="Arial" w:hAnsi="Arial"/>
          <w:sz w:val="24"/>
        </w:rPr>
        <w:tab/>
        <w:t xml:space="preserve">       Сумма акционерного капитала</w:t>
      </w:r>
    </w:p>
    <w:p w:rsidR="001C5CC5" w:rsidRDefault="00AC3B35">
      <w:pPr>
        <w:jc w:val="both"/>
        <w:rPr>
          <w:rFonts w:ascii="Arial" w:hAnsi="Arial"/>
          <w:sz w:val="24"/>
        </w:rPr>
      </w:pPr>
      <w:r>
        <w:rPr>
          <w:rFonts w:ascii="Arial" w:hAnsi="Arial"/>
          <w:sz w:val="24"/>
        </w:rPr>
        <w:t>цена акции    =   ---------------------------------------------   ;</w:t>
      </w:r>
    </w:p>
    <w:p w:rsidR="001C5CC5" w:rsidRDefault="00AC3B35">
      <w:pPr>
        <w:jc w:val="both"/>
        <w:rPr>
          <w:rFonts w:ascii="Arial" w:hAnsi="Arial"/>
          <w:sz w:val="24"/>
        </w:rPr>
      </w:pPr>
      <w:r>
        <w:rPr>
          <w:rFonts w:ascii="Arial" w:hAnsi="Arial"/>
          <w:sz w:val="24"/>
        </w:rPr>
        <w:t>( Р Ц А )</w:t>
      </w:r>
      <w:r>
        <w:rPr>
          <w:rFonts w:ascii="Arial" w:hAnsi="Arial"/>
          <w:sz w:val="24"/>
        </w:rPr>
        <w:tab/>
        <w:t xml:space="preserve">       Количество выпущенных   акций</w:t>
      </w:r>
    </w:p>
    <w:p w:rsidR="001C5CC5" w:rsidRDefault="001C5CC5">
      <w:pPr>
        <w:jc w:val="both"/>
        <w:rPr>
          <w:rFonts w:ascii="Arial" w:hAnsi="Arial"/>
          <w:sz w:val="24"/>
        </w:rPr>
      </w:pPr>
    </w:p>
    <w:p w:rsidR="001C5CC5" w:rsidRDefault="001C5CC5">
      <w:pPr>
        <w:jc w:val="both"/>
        <w:rPr>
          <w:rFonts w:ascii="Arial" w:hAnsi="Arial"/>
          <w:sz w:val="24"/>
        </w:rPr>
      </w:pP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Прибыль, пересчитанная на одну акцию ( ППА) = ОАК x РЦА ;</w:t>
      </w:r>
    </w:p>
    <w:p w:rsidR="001C5CC5" w:rsidRDefault="001C5CC5">
      <w:pPr>
        <w:jc w:val="both"/>
        <w:rPr>
          <w:rFonts w:ascii="Arial" w:hAnsi="Arial"/>
          <w:sz w:val="24"/>
        </w:rPr>
      </w:pPr>
    </w:p>
    <w:p w:rsidR="001C5CC5" w:rsidRDefault="001C5CC5">
      <w:pPr>
        <w:ind w:left="708"/>
        <w:jc w:val="both"/>
        <w:rPr>
          <w:rFonts w:ascii="Arial" w:hAnsi="Arial"/>
          <w:sz w:val="24"/>
        </w:rPr>
      </w:pPr>
    </w:p>
    <w:p w:rsidR="001C5CC5" w:rsidRDefault="00AC3B35">
      <w:pPr>
        <w:ind w:left="708"/>
        <w:jc w:val="both"/>
        <w:rPr>
          <w:rFonts w:ascii="Arial" w:hAnsi="Arial"/>
          <w:sz w:val="24"/>
        </w:rPr>
      </w:pPr>
      <w:r>
        <w:rPr>
          <w:rFonts w:ascii="Arial" w:hAnsi="Arial"/>
          <w:sz w:val="24"/>
        </w:rPr>
        <w:t xml:space="preserve">                        </w:t>
      </w:r>
      <w:r>
        <w:rPr>
          <w:rFonts w:ascii="Arial" w:hAnsi="Arial"/>
          <w:sz w:val="24"/>
        </w:rPr>
        <w:tab/>
      </w:r>
      <w:r>
        <w:rPr>
          <w:rFonts w:ascii="Arial" w:hAnsi="Arial"/>
          <w:sz w:val="24"/>
        </w:rPr>
        <w:tab/>
        <w:t xml:space="preserve">      Сумма чистой прибыли</w:t>
      </w:r>
    </w:p>
    <w:p w:rsidR="001C5CC5" w:rsidRDefault="00AC3B35">
      <w:pPr>
        <w:jc w:val="both"/>
        <w:rPr>
          <w:rFonts w:ascii="Arial" w:hAnsi="Arial"/>
          <w:sz w:val="24"/>
        </w:rPr>
      </w:pPr>
      <w:r>
        <w:rPr>
          <w:rFonts w:ascii="Arial" w:hAnsi="Arial"/>
          <w:sz w:val="24"/>
        </w:rPr>
        <w:t>Отдача со всего капитала ( О К ) = ----------------------------------     ;</w:t>
      </w:r>
    </w:p>
    <w:p w:rsidR="001C5CC5" w:rsidRDefault="00AC3B35">
      <w:pPr>
        <w:ind w:left="708"/>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      Стоимость всех активов</w:t>
      </w:r>
    </w:p>
    <w:p w:rsidR="001C5CC5" w:rsidRDefault="001C5CC5">
      <w:pPr>
        <w:jc w:val="both"/>
        <w:rPr>
          <w:rFonts w:ascii="Arial" w:hAnsi="Arial"/>
          <w:sz w:val="24"/>
        </w:rPr>
      </w:pPr>
    </w:p>
    <w:p w:rsidR="001C5CC5" w:rsidRDefault="001C5CC5">
      <w:pPr>
        <w:jc w:val="both"/>
        <w:rPr>
          <w:rFonts w:ascii="Arial" w:hAnsi="Arial"/>
          <w:sz w:val="24"/>
        </w:rPr>
      </w:pPr>
    </w:p>
    <w:p w:rsidR="001C5CC5" w:rsidRDefault="00AC3B35">
      <w:pPr>
        <w:ind w:left="708"/>
        <w:jc w:val="both"/>
        <w:rPr>
          <w:rFonts w:ascii="Arial" w:hAnsi="Arial"/>
          <w:sz w:val="24"/>
        </w:rPr>
      </w:pPr>
      <w:r>
        <w:rPr>
          <w:rFonts w:ascii="Arial" w:hAnsi="Arial"/>
          <w:sz w:val="24"/>
        </w:rPr>
        <w:tab/>
      </w:r>
      <w:r>
        <w:rPr>
          <w:rFonts w:ascii="Arial" w:hAnsi="Arial"/>
          <w:sz w:val="24"/>
        </w:rPr>
        <w:tab/>
      </w:r>
      <w:r>
        <w:rPr>
          <w:rFonts w:ascii="Arial" w:hAnsi="Arial"/>
          <w:sz w:val="24"/>
        </w:rPr>
        <w:tab/>
        <w:t xml:space="preserve">         Стоимость всех  активов</w:t>
      </w:r>
    </w:p>
    <w:p w:rsidR="001C5CC5" w:rsidRDefault="00AC3B35">
      <w:pPr>
        <w:jc w:val="both"/>
        <w:rPr>
          <w:rFonts w:ascii="Arial" w:hAnsi="Arial"/>
          <w:sz w:val="24"/>
        </w:rPr>
      </w:pPr>
      <w:r>
        <w:rPr>
          <w:rFonts w:ascii="Arial" w:hAnsi="Arial"/>
          <w:sz w:val="24"/>
        </w:rPr>
        <w:t>“Финансовый  рычаг” (Ф Р) = ------------------------------------------   x  0,33  ;</w:t>
      </w:r>
    </w:p>
    <w:p w:rsidR="001C5CC5" w:rsidRDefault="00AC3B35">
      <w:pPr>
        <w:ind w:left="708"/>
        <w:jc w:val="both"/>
        <w:rPr>
          <w:rFonts w:ascii="Arial" w:hAnsi="Arial"/>
          <w:sz w:val="24"/>
        </w:rPr>
      </w:pPr>
      <w:r>
        <w:rPr>
          <w:rFonts w:ascii="Arial" w:hAnsi="Arial"/>
          <w:sz w:val="24"/>
        </w:rPr>
        <w:tab/>
      </w:r>
      <w:r>
        <w:rPr>
          <w:rFonts w:ascii="Arial" w:hAnsi="Arial"/>
          <w:sz w:val="24"/>
        </w:rPr>
        <w:tab/>
      </w:r>
      <w:r>
        <w:rPr>
          <w:rFonts w:ascii="Arial" w:hAnsi="Arial"/>
          <w:sz w:val="24"/>
        </w:rPr>
        <w:tab/>
        <w:t xml:space="preserve">         Сумма акционерного капитала  </w:t>
      </w:r>
    </w:p>
    <w:p w:rsidR="001C5CC5" w:rsidRDefault="001C5CC5">
      <w:pPr>
        <w:spacing w:line="480" w:lineRule="auto"/>
        <w:jc w:val="both"/>
        <w:rPr>
          <w:rFonts w:ascii="Arial" w:hAnsi="Arial"/>
          <w:sz w:val="24"/>
        </w:rPr>
      </w:pPr>
    </w:p>
    <w:p w:rsidR="001C5CC5" w:rsidRDefault="00AC3B35">
      <w:pPr>
        <w:spacing w:line="480" w:lineRule="auto"/>
        <w:jc w:val="both"/>
        <w:rPr>
          <w:rFonts w:ascii="Arial" w:hAnsi="Arial"/>
          <w:sz w:val="24"/>
        </w:rPr>
      </w:pPr>
      <w:r>
        <w:rPr>
          <w:rFonts w:ascii="Arial" w:hAnsi="Arial"/>
          <w:sz w:val="24"/>
        </w:rPr>
        <w:tab/>
        <w:t xml:space="preserve">Риск акции выражается изменением процентных ставок  и возникает из-за сокращения чистой прибыли за период вследствие изменения государственных и банковских ставок. В этом случае чаще всего выигрывают держатели более новых акций, хотя и остальные вполне конкурентоспособны. </w:t>
      </w:r>
    </w:p>
    <w:p w:rsidR="001C5CC5" w:rsidRDefault="00AC3B35">
      <w:pPr>
        <w:spacing w:line="480" w:lineRule="auto"/>
        <w:jc w:val="both"/>
        <w:rPr>
          <w:rFonts w:ascii="Arial" w:hAnsi="Arial"/>
          <w:sz w:val="24"/>
        </w:rPr>
      </w:pPr>
      <w:r>
        <w:rPr>
          <w:rFonts w:ascii="Arial" w:hAnsi="Arial"/>
          <w:sz w:val="24"/>
        </w:rPr>
        <w:tab/>
        <w:t xml:space="preserve">Существует три основные концепции “теории портфеля” (Portfolio Theory), а именно : </w:t>
      </w:r>
    </w:p>
    <w:p w:rsidR="001C5CC5" w:rsidRDefault="00AC3B35">
      <w:pPr>
        <w:spacing w:line="480" w:lineRule="auto"/>
        <w:jc w:val="both"/>
        <w:rPr>
          <w:rFonts w:ascii="Arial" w:hAnsi="Arial"/>
          <w:sz w:val="24"/>
        </w:rPr>
      </w:pPr>
      <w:r>
        <w:rPr>
          <w:rFonts w:ascii="Arial" w:hAnsi="Arial"/>
          <w:sz w:val="24"/>
        </w:rPr>
        <w:tab/>
        <w:t>— концепция избежания риска (Risk Aversion), согласно которой акционеры и инвесторы стараются избежать риска всегда, когда это возможно. Эта концепция связана с законом “убывающей полезности” (Diminishing Utility), т.е. чем больше капитал, тем меньше акционер старается его увеличивать;</w:t>
      </w:r>
    </w:p>
    <w:p w:rsidR="001C5CC5" w:rsidRDefault="00AC3B35">
      <w:pPr>
        <w:numPr>
          <w:ilvl w:val="0"/>
          <w:numId w:val="3"/>
        </w:numPr>
        <w:spacing w:line="480" w:lineRule="auto"/>
        <w:jc w:val="both"/>
        <w:rPr>
          <w:rFonts w:ascii="Arial" w:hAnsi="Arial"/>
          <w:sz w:val="24"/>
        </w:rPr>
      </w:pPr>
      <w:r>
        <w:rPr>
          <w:rFonts w:ascii="Arial" w:hAnsi="Arial"/>
          <w:sz w:val="24"/>
        </w:rPr>
        <w:t xml:space="preserve">концепция “независимых кривых” (Indifference Curves)   уровней </w:t>
      </w:r>
    </w:p>
    <w:p w:rsidR="001C5CC5" w:rsidRDefault="00AC3B35">
      <w:pPr>
        <w:spacing w:line="480" w:lineRule="auto"/>
        <w:jc w:val="both"/>
        <w:rPr>
          <w:rFonts w:ascii="Arial" w:hAnsi="Arial"/>
          <w:sz w:val="24"/>
        </w:rPr>
      </w:pPr>
      <w:r>
        <w:rPr>
          <w:rFonts w:ascii="Arial" w:hAnsi="Arial"/>
          <w:sz w:val="24"/>
        </w:rPr>
        <w:t>полезности, расположенных в координатной системе.  Независимые инвестиции (портфели инвестиций)  или так называемые “независимые кривые” представляют собой уровни полезности, с помощью которых руководство банковского учреждения координирует уровень прибыли и рисков.</w:t>
      </w:r>
    </w:p>
    <w:p w:rsidR="001C5CC5" w:rsidRDefault="00AC3B35">
      <w:pPr>
        <w:spacing w:line="480" w:lineRule="auto"/>
        <w:jc w:val="both"/>
        <w:rPr>
          <w:rFonts w:ascii="Arial" w:hAnsi="Arial"/>
          <w:sz w:val="24"/>
        </w:rPr>
      </w:pPr>
      <w:r>
        <w:rPr>
          <w:rFonts w:ascii="Arial" w:hAnsi="Arial"/>
          <w:sz w:val="24"/>
        </w:rPr>
        <w:tab/>
        <w:t>— концепция “распределения капитала” (Kapital Rationing), которая может быть использована при наличии искуственного ограничения инвестиций, в том числе и со стороны государства. В таком случае банк (призводитель, инвестор) не имеет возможности вкладывать свои деньги в некоторые проекты, даже если он считает их выйгрышными. Чаще всего уровень портфельного риска тесно связан с риском падения общерыночных цен.</w:t>
      </w:r>
    </w:p>
    <w:p w:rsidR="001C5CC5" w:rsidRDefault="00AC3B35">
      <w:pPr>
        <w:spacing w:line="480" w:lineRule="auto"/>
        <w:jc w:val="both"/>
        <w:rPr>
          <w:rFonts w:ascii="Arial" w:hAnsi="Arial"/>
          <w:sz w:val="24"/>
        </w:rPr>
      </w:pPr>
      <w:r>
        <w:rPr>
          <w:rFonts w:ascii="Arial" w:hAnsi="Arial"/>
          <w:sz w:val="24"/>
        </w:rPr>
        <w:tab/>
        <w:t>Риск падения общерыночных цен — это риск не получаемого дохода по каким-либо финансовым активам. Чаще всего он связан с падением цен на все обращающиеся на рынке ценные бумаги одновременно.</w:t>
      </w:r>
    </w:p>
    <w:p w:rsidR="001C5CC5" w:rsidRDefault="00AC3B35">
      <w:pPr>
        <w:spacing w:line="480" w:lineRule="auto"/>
        <w:jc w:val="both"/>
        <w:rPr>
          <w:rFonts w:ascii="Arial" w:hAnsi="Arial"/>
          <w:sz w:val="24"/>
        </w:rPr>
      </w:pPr>
      <w:r>
        <w:rPr>
          <w:rFonts w:ascii="Arial" w:hAnsi="Arial"/>
          <w:sz w:val="24"/>
        </w:rPr>
        <w:tab/>
        <w:t>В странах с развитой рыночной экономикой существуют фирмы-наблюдатели (например “Стандарт энд Пуэрс”), которые постоянно анализируют уровень портфельного риска различных ценных бумаг. Существует следующая классификация надежности ценных бумаг: ААА, АА, А, ВВВ, ВВ, В......D. Ценные бумаги, попавшие в категории ААА......ВВВ, являются менее рисковыми, а категория D не обеспечивает даже возврат номинальной стоимости, т.е. величина основного капитала в конце оговоренного срока оказывается под большим вопросом.</w:t>
      </w:r>
    </w:p>
    <w:p w:rsidR="001C5CC5" w:rsidRDefault="00AC3B35">
      <w:pPr>
        <w:spacing w:line="480" w:lineRule="auto"/>
        <w:jc w:val="both"/>
        <w:rPr>
          <w:rFonts w:ascii="Arial" w:hAnsi="Arial"/>
          <w:sz w:val="24"/>
        </w:rPr>
      </w:pPr>
      <w:r>
        <w:rPr>
          <w:rFonts w:ascii="Arial" w:hAnsi="Arial"/>
          <w:sz w:val="24"/>
        </w:rPr>
        <w:tab/>
        <w:t xml:space="preserve">   Например, ведущими фирмами в США по определению рейтинга компании являются “Мэдис Инвесторс Сервис” и “Стандарт энд Пуэрс”. Они выделяют несколько рейтинговых классов. </w:t>
      </w:r>
    </w:p>
    <w:p w:rsidR="001C5CC5" w:rsidRDefault="00AC3B35">
      <w:pPr>
        <w:spacing w:line="480" w:lineRule="auto"/>
        <w:jc w:val="both"/>
        <w:rPr>
          <w:rFonts w:ascii="Arial" w:hAnsi="Arial"/>
          <w:sz w:val="24"/>
        </w:rPr>
      </w:pPr>
      <w:r>
        <w:rPr>
          <w:rFonts w:ascii="Arial" w:hAnsi="Arial"/>
          <w:sz w:val="24"/>
        </w:rPr>
        <w:tab/>
        <w:t>Как было сказано выше, одним из методов определения уровня рисков является анализ величины среднеквадратичного отклонения. Далее приведены его расчитанные значения для чистой прибыли по различным видам ценных бумаг за период 1926 — 1981 гг. в США :</w:t>
      </w:r>
    </w:p>
    <w:p w:rsidR="001C5CC5" w:rsidRDefault="00AC3B35">
      <w:pPr>
        <w:spacing w:line="480" w:lineRule="auto"/>
        <w:jc w:val="both"/>
        <w:rPr>
          <w:rFonts w:ascii="Arial" w:hAnsi="Arial"/>
          <w:sz w:val="24"/>
        </w:rPr>
      </w:pPr>
      <w:r>
        <w:rPr>
          <w:rFonts w:ascii="Arial" w:hAnsi="Arial"/>
          <w:sz w:val="24"/>
        </w:rPr>
        <w:tab/>
        <w:t>обыкновеные акции в целом</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21,9</w:t>
      </w:r>
    </w:p>
    <w:p w:rsidR="001C5CC5" w:rsidRDefault="00AC3B35">
      <w:pPr>
        <w:spacing w:line="480" w:lineRule="auto"/>
        <w:jc w:val="both"/>
        <w:rPr>
          <w:rFonts w:ascii="Arial" w:hAnsi="Arial"/>
          <w:sz w:val="24"/>
        </w:rPr>
      </w:pPr>
      <w:r>
        <w:rPr>
          <w:rFonts w:ascii="Arial" w:hAnsi="Arial"/>
          <w:sz w:val="24"/>
        </w:rPr>
        <w:tab/>
        <w:t>акции малых (венчурных) фирм</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37,3</w:t>
      </w:r>
    </w:p>
    <w:p w:rsidR="001C5CC5" w:rsidRDefault="00AC3B35">
      <w:pPr>
        <w:spacing w:line="480" w:lineRule="auto"/>
        <w:jc w:val="both"/>
        <w:rPr>
          <w:rFonts w:ascii="Arial" w:hAnsi="Arial"/>
          <w:sz w:val="24"/>
        </w:rPr>
      </w:pPr>
      <w:r>
        <w:rPr>
          <w:rFonts w:ascii="Arial" w:hAnsi="Arial"/>
          <w:sz w:val="24"/>
        </w:rPr>
        <w:tab/>
        <w:t>долгосрочные облигации предприятий</w:t>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t xml:space="preserve">  5,6</w:t>
      </w:r>
    </w:p>
    <w:p w:rsidR="001C5CC5" w:rsidRDefault="00AC3B35">
      <w:pPr>
        <w:spacing w:line="480" w:lineRule="auto"/>
        <w:jc w:val="both"/>
        <w:rPr>
          <w:rFonts w:ascii="Arial" w:hAnsi="Arial"/>
          <w:sz w:val="24"/>
        </w:rPr>
      </w:pPr>
      <w:r>
        <w:rPr>
          <w:rFonts w:ascii="Arial" w:hAnsi="Arial"/>
          <w:sz w:val="24"/>
        </w:rPr>
        <w:tab/>
        <w:t>долгосрочные государственные облигации</w:t>
      </w:r>
      <w:r>
        <w:rPr>
          <w:rFonts w:ascii="Arial" w:hAnsi="Arial"/>
          <w:sz w:val="24"/>
        </w:rPr>
        <w:tab/>
      </w:r>
      <w:r>
        <w:rPr>
          <w:rFonts w:ascii="Arial" w:hAnsi="Arial"/>
          <w:sz w:val="24"/>
        </w:rPr>
        <w:tab/>
      </w:r>
      <w:r>
        <w:rPr>
          <w:rFonts w:ascii="Arial" w:hAnsi="Arial"/>
          <w:sz w:val="24"/>
        </w:rPr>
        <w:tab/>
        <w:t xml:space="preserve">             5,7       </w:t>
      </w:r>
    </w:p>
    <w:p w:rsidR="001C5CC5" w:rsidRDefault="00AC3B35">
      <w:pPr>
        <w:spacing w:line="480" w:lineRule="auto"/>
        <w:jc w:val="both"/>
        <w:rPr>
          <w:rFonts w:ascii="Arial" w:hAnsi="Arial"/>
          <w:sz w:val="24"/>
        </w:rPr>
      </w:pPr>
      <w:r>
        <w:rPr>
          <w:rFonts w:ascii="Arial" w:hAnsi="Arial"/>
          <w:sz w:val="24"/>
        </w:rPr>
        <w:tab/>
        <w:t>государственные казначейские билеты</w:t>
      </w:r>
      <w:r>
        <w:rPr>
          <w:rFonts w:ascii="Arial" w:hAnsi="Arial"/>
          <w:sz w:val="24"/>
        </w:rPr>
        <w:tab/>
      </w:r>
      <w:r>
        <w:rPr>
          <w:rFonts w:ascii="Arial" w:hAnsi="Arial"/>
          <w:sz w:val="24"/>
        </w:rPr>
        <w:tab/>
      </w:r>
      <w:r>
        <w:rPr>
          <w:rFonts w:ascii="Arial" w:hAnsi="Arial"/>
          <w:sz w:val="24"/>
        </w:rPr>
        <w:tab/>
      </w:r>
      <w:r>
        <w:rPr>
          <w:rFonts w:ascii="Arial" w:hAnsi="Arial"/>
          <w:sz w:val="24"/>
        </w:rPr>
        <w:tab/>
        <w:t xml:space="preserve">  3,1</w:t>
      </w:r>
    </w:p>
    <w:p w:rsidR="001C5CC5" w:rsidRDefault="00AC3B35">
      <w:pPr>
        <w:spacing w:line="480" w:lineRule="auto"/>
        <w:ind w:firstLine="708"/>
        <w:jc w:val="both"/>
        <w:rPr>
          <w:rFonts w:ascii="Arial" w:hAnsi="Arial"/>
          <w:sz w:val="24"/>
        </w:rPr>
      </w:pPr>
      <w:r>
        <w:rPr>
          <w:rFonts w:ascii="Arial" w:hAnsi="Arial"/>
          <w:sz w:val="24"/>
        </w:rPr>
        <w:t>Конечно, четкая связь между уровнями прибыли и риска явно прослеживаются только на развитом и установившемся рынке. Согласно вышеперечисленным данным можно определенно утверждать, что акции частных фирм и акционерных предприятий значительно более рисковые, чем государственные облигации. Государство теоретически и практически не может раззориться, потому что доход по его долговым обязательствам гарантируется всем достоянием страны. В то же время негосударственные, акционерные и венчурные предприятия более мобильны, эффективны, хотя уровень риска банкротства у них выше.</w:t>
      </w:r>
    </w:p>
    <w:p w:rsidR="001C5CC5" w:rsidRDefault="00AC3B35">
      <w:pPr>
        <w:spacing w:line="480" w:lineRule="auto"/>
        <w:jc w:val="both"/>
        <w:rPr>
          <w:rFonts w:ascii="Arial" w:hAnsi="Arial"/>
          <w:sz w:val="24"/>
        </w:rPr>
      </w:pPr>
      <w:r>
        <w:rPr>
          <w:rFonts w:ascii="Arial" w:hAnsi="Arial"/>
          <w:sz w:val="24"/>
        </w:rPr>
        <w:tab/>
        <w:t xml:space="preserve">Риск инфляции </w:t>
      </w:r>
    </w:p>
    <w:p w:rsidR="001C5CC5" w:rsidRDefault="00AC3B35">
      <w:pPr>
        <w:spacing w:line="480" w:lineRule="auto"/>
        <w:jc w:val="both"/>
        <w:rPr>
          <w:rFonts w:ascii="Arial" w:hAnsi="Arial"/>
          <w:sz w:val="24"/>
        </w:rPr>
      </w:pPr>
      <w:r>
        <w:rPr>
          <w:rFonts w:ascii="Arial" w:hAnsi="Arial"/>
          <w:sz w:val="24"/>
        </w:rPr>
        <w:t>Риск инфляции — это риск, который определяется жизненным циклом отраслей. Основные факторы, влияющие на развитие отрасли, следующие :</w:t>
      </w:r>
    </w:p>
    <w:p w:rsidR="001C5CC5" w:rsidRDefault="00AC3B35">
      <w:pPr>
        <w:spacing w:line="480" w:lineRule="auto"/>
        <w:ind w:firstLine="708"/>
        <w:jc w:val="both"/>
        <w:rPr>
          <w:rFonts w:ascii="Arial" w:hAnsi="Arial"/>
          <w:sz w:val="24"/>
        </w:rPr>
      </w:pPr>
      <w:r>
        <w:rPr>
          <w:rFonts w:ascii="Arial" w:hAnsi="Arial"/>
          <w:sz w:val="24"/>
        </w:rPr>
        <w:t xml:space="preserve">а).переориентация экономики, что связано с общей экономической нестабильностью в мире, по отдельным регионам, странам, рынкам, рыночным сегментам, нишам и окнам, с одной стороны, и ростом цен на ресурсы, с другой; </w:t>
      </w:r>
    </w:p>
    <w:p w:rsidR="001C5CC5" w:rsidRDefault="00AC3B35">
      <w:pPr>
        <w:spacing w:line="480" w:lineRule="auto"/>
        <w:ind w:firstLine="708"/>
        <w:jc w:val="both"/>
        <w:rPr>
          <w:rFonts w:ascii="Arial" w:hAnsi="Arial"/>
          <w:sz w:val="24"/>
        </w:rPr>
      </w:pPr>
      <w:r>
        <w:rPr>
          <w:rFonts w:ascii="Arial" w:hAnsi="Arial"/>
          <w:sz w:val="24"/>
        </w:rPr>
        <w:t>б).истощение каких-либо ресурсов;</w:t>
      </w:r>
    </w:p>
    <w:p w:rsidR="001C5CC5" w:rsidRDefault="00AC3B35">
      <w:pPr>
        <w:spacing w:line="480" w:lineRule="auto"/>
        <w:ind w:firstLine="708"/>
        <w:jc w:val="both"/>
        <w:rPr>
          <w:rFonts w:ascii="Arial" w:hAnsi="Arial"/>
          <w:sz w:val="24"/>
        </w:rPr>
      </w:pPr>
      <w:r>
        <w:rPr>
          <w:rFonts w:ascii="Arial" w:hAnsi="Arial"/>
          <w:sz w:val="24"/>
        </w:rPr>
        <w:t>в).изменение спроса на внутреннем и мировом рынках сбыта;</w:t>
      </w:r>
    </w:p>
    <w:p w:rsidR="001C5CC5" w:rsidRDefault="00AC3B35">
      <w:pPr>
        <w:spacing w:line="480" w:lineRule="auto"/>
        <w:ind w:firstLine="708"/>
        <w:jc w:val="both"/>
        <w:rPr>
          <w:rFonts w:ascii="Arial" w:hAnsi="Arial"/>
          <w:sz w:val="24"/>
        </w:rPr>
      </w:pPr>
      <w:r>
        <w:rPr>
          <w:rFonts w:ascii="Arial" w:hAnsi="Arial"/>
          <w:sz w:val="24"/>
        </w:rPr>
        <w:t>г).общеисторическое развитие цивилизации.</w:t>
      </w:r>
    </w:p>
    <w:p w:rsidR="001C5CC5" w:rsidRDefault="00AC3B35">
      <w:pPr>
        <w:spacing w:line="480" w:lineRule="auto"/>
        <w:jc w:val="both"/>
        <w:rPr>
          <w:rFonts w:ascii="Arial" w:hAnsi="Arial"/>
          <w:sz w:val="24"/>
        </w:rPr>
      </w:pPr>
      <w:r>
        <w:rPr>
          <w:rFonts w:ascii="Arial" w:hAnsi="Arial"/>
          <w:sz w:val="24"/>
        </w:rPr>
        <w:tab/>
        <w:t>Транспортный риск</w:t>
      </w:r>
    </w:p>
    <w:p w:rsidR="001C5CC5" w:rsidRDefault="00AC3B35">
      <w:pPr>
        <w:spacing w:line="480" w:lineRule="auto"/>
        <w:ind w:firstLine="708"/>
        <w:jc w:val="both"/>
        <w:rPr>
          <w:rFonts w:ascii="Arial" w:hAnsi="Arial"/>
          <w:sz w:val="24"/>
        </w:rPr>
      </w:pPr>
      <w:r>
        <w:rPr>
          <w:rFonts w:ascii="Arial" w:hAnsi="Arial"/>
          <w:sz w:val="24"/>
        </w:rPr>
        <w:t xml:space="preserve">Особый интерес представляют так называемые транспортные риски.  Их классификация впервые была приведена Международной торговой палатой в Париже (1919г.) и унифицирована в 1936 г., когда были обнародованы первые правила  ИНКОТЕРМС. После последних коррекций (1990г.) различные транспортные риски классифицируются по степени и по ответственности  в четырех группах E,F, C и D. </w:t>
      </w:r>
    </w:p>
    <w:p w:rsidR="001C5CC5" w:rsidRDefault="00AC3B35">
      <w:pPr>
        <w:spacing w:line="480" w:lineRule="auto"/>
        <w:jc w:val="both"/>
        <w:rPr>
          <w:rFonts w:ascii="Arial" w:hAnsi="Arial"/>
          <w:sz w:val="24"/>
        </w:rPr>
      </w:pPr>
      <w:r>
        <w:rPr>
          <w:rFonts w:ascii="Arial" w:hAnsi="Arial"/>
          <w:sz w:val="24"/>
        </w:rPr>
        <w:tab/>
        <w:t>Группа Е включает в себя одну ситуацию — когда поставщик (продавец) держит товар на своих собственных складах (Ex Works). Риски принимают на себя поставщик и его банк  до момента принятия покупателем. Риск транспортировки от помещений продавца до конечного пункта уже принимается покупателем и его банком.</w:t>
      </w:r>
    </w:p>
    <w:p w:rsidR="001C5CC5" w:rsidRDefault="00AC3B35">
      <w:pPr>
        <w:spacing w:line="480" w:lineRule="auto"/>
        <w:jc w:val="both"/>
        <w:rPr>
          <w:rFonts w:ascii="Arial" w:hAnsi="Arial"/>
          <w:sz w:val="24"/>
        </w:rPr>
      </w:pPr>
      <w:r>
        <w:rPr>
          <w:rFonts w:ascii="Arial" w:hAnsi="Arial"/>
          <w:sz w:val="24"/>
        </w:rPr>
        <w:tab/>
        <w:t xml:space="preserve">Группа F содержит три конкретные ситуации передачи ответственности и рисков :  а) FCA (Free Carrier ....../ named place),  это означает, что риск и </w:t>
      </w:r>
    </w:p>
    <w:p w:rsidR="001C5CC5" w:rsidRDefault="00AC3B35">
      <w:pPr>
        <w:spacing w:line="480" w:lineRule="auto"/>
        <w:jc w:val="both"/>
        <w:rPr>
          <w:rFonts w:ascii="Arial" w:hAnsi="Arial"/>
          <w:sz w:val="24"/>
        </w:rPr>
      </w:pPr>
      <w:r>
        <w:rPr>
          <w:rFonts w:ascii="Arial" w:hAnsi="Arial"/>
          <w:sz w:val="24"/>
        </w:rPr>
        <w:t xml:space="preserve">ответственность продавца (и его банка) переносятся на покупателя </w:t>
      </w:r>
      <w:r>
        <w:rPr>
          <w:rFonts w:ascii="Arial" w:hAnsi="Arial"/>
          <w:sz w:val="24"/>
        </w:rPr>
        <w:tab/>
        <w:t>(посредника) в момент передачи товара в установленном месте;</w:t>
      </w:r>
    </w:p>
    <w:p w:rsidR="001C5CC5" w:rsidRDefault="00AC3B35">
      <w:pPr>
        <w:spacing w:line="480" w:lineRule="auto"/>
        <w:jc w:val="both"/>
        <w:rPr>
          <w:rFonts w:ascii="Arial" w:hAnsi="Arial"/>
          <w:sz w:val="24"/>
        </w:rPr>
      </w:pPr>
      <w:r>
        <w:rPr>
          <w:rFonts w:ascii="Arial" w:hAnsi="Arial"/>
          <w:sz w:val="24"/>
        </w:rPr>
        <w:tab/>
        <w:t xml:space="preserve">б) FAS (Free Along Side Ship ......../ named port of deshuation), это означает, что ответственность и риск за товар переходят от поставщика (и его банка) к </w:t>
      </w:r>
    </w:p>
    <w:p w:rsidR="001C5CC5" w:rsidRDefault="00AC3B35">
      <w:pPr>
        <w:spacing w:line="480" w:lineRule="auto"/>
        <w:jc w:val="both"/>
        <w:rPr>
          <w:rFonts w:ascii="Arial" w:hAnsi="Arial"/>
          <w:sz w:val="24"/>
        </w:rPr>
      </w:pPr>
      <w:r>
        <w:rPr>
          <w:rFonts w:ascii="Arial" w:hAnsi="Arial"/>
          <w:sz w:val="24"/>
        </w:rPr>
        <w:t>покупателю в определенном договором порту;</w:t>
      </w:r>
    </w:p>
    <w:p w:rsidR="001C5CC5" w:rsidRDefault="00AC3B35">
      <w:pPr>
        <w:spacing w:line="480" w:lineRule="auto"/>
        <w:jc w:val="both"/>
        <w:rPr>
          <w:rFonts w:ascii="Arial" w:hAnsi="Arial"/>
          <w:sz w:val="24"/>
        </w:rPr>
      </w:pPr>
      <w:r>
        <w:rPr>
          <w:rFonts w:ascii="Arial" w:hAnsi="Arial"/>
          <w:sz w:val="24"/>
        </w:rPr>
        <w:tab/>
        <w:t xml:space="preserve">в) FOB (Free On Board ......../ named of Shipment) означает, что продавец и его банк снимают с себя ответственность после выгрузки товара с корабля.   </w:t>
      </w:r>
    </w:p>
    <w:p w:rsidR="001C5CC5" w:rsidRDefault="00AC3B35">
      <w:pPr>
        <w:spacing w:line="480" w:lineRule="auto"/>
        <w:jc w:val="both"/>
        <w:rPr>
          <w:rFonts w:ascii="Arial" w:hAnsi="Arial"/>
          <w:sz w:val="24"/>
        </w:rPr>
      </w:pPr>
      <w:r>
        <w:rPr>
          <w:rFonts w:ascii="Arial" w:hAnsi="Arial"/>
          <w:sz w:val="24"/>
        </w:rPr>
        <w:tab/>
        <w:t>Группа С включает ситуации, когда экспортер, продавец, его банк заключают с покупателем договор на транспортировку, но не принимают на себя никакого риска. Они включают следующие конкретные ситуации:</w:t>
      </w:r>
    </w:p>
    <w:p w:rsidR="001C5CC5" w:rsidRDefault="00AC3B35">
      <w:pPr>
        <w:spacing w:line="480" w:lineRule="auto"/>
        <w:jc w:val="both"/>
        <w:rPr>
          <w:rFonts w:ascii="Arial" w:hAnsi="Arial"/>
          <w:sz w:val="24"/>
        </w:rPr>
      </w:pPr>
      <w:r>
        <w:rPr>
          <w:rFonts w:ascii="Arial" w:hAnsi="Arial"/>
          <w:sz w:val="24"/>
        </w:rPr>
        <w:tab/>
        <w:t xml:space="preserve">а) CFR (Cost and Freight ........./ named port of deshuation). Продавец и его банк оплачивают стоимость транспортировки до порта прибытия, но риск и ответственность за целостность и сохранность товара и дополнительные затраты берут на себя покупатель и его банк. Перенос рисков и </w:t>
      </w:r>
      <w:r>
        <w:rPr>
          <w:rFonts w:ascii="Arial" w:hAnsi="Arial"/>
          <w:sz w:val="24"/>
        </w:rPr>
        <w:tab/>
        <w:t>ответственности происходит в момент загрузки корабля;</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 xml:space="preserve">б) CIF (Cost, Insurance, Freight ......./ named port of deshuation) означает, что, кроме обязанностей, как в случае CFR, продавец и его банк должны </w:t>
      </w:r>
      <w:r>
        <w:rPr>
          <w:rFonts w:ascii="Arial" w:hAnsi="Arial"/>
          <w:sz w:val="24"/>
        </w:rPr>
        <w:tab/>
        <w:t xml:space="preserve">обеспечить и оплатить страховку рисков во время транспортировки;  </w:t>
      </w:r>
    </w:p>
    <w:p w:rsidR="001C5CC5" w:rsidRDefault="00AC3B35">
      <w:pPr>
        <w:jc w:val="both"/>
        <w:rPr>
          <w:rFonts w:ascii="Arial" w:hAnsi="Arial"/>
          <w:sz w:val="24"/>
        </w:rPr>
      </w:pPr>
      <w:r>
        <w:rPr>
          <w:rFonts w:ascii="Arial" w:hAnsi="Arial"/>
          <w:sz w:val="24"/>
        </w:rPr>
        <w:tab/>
        <w:t xml:space="preserve">в) CPT (Carriage Paid To ......../ named place of deshuation), т.е. продавец и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покупатель (и их банки) делят между собой риски и ответственность.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В определенный момент (обычно какой-то промежуточный пункт транспортировки)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риски полностью переходят от продавца и его банка к покупателю и его банку;</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ab/>
        <w:t xml:space="preserve">г) CIP (Carriage And Insurance Paid To ...../ named place of deshuation)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означает, что риски переходят от продавца к покупателю в определенном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промежуточном пункте транспортировки, но, кроме того, продавец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обеспечивает и платит стоимость страховки товара.</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ab/>
        <w:t xml:space="preserve">Последняя группа терминов D означает, что все транспортные риски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ложатся на продавца. К этой группе относятся следующие конкретные ситуации :   </w:t>
      </w:r>
    </w:p>
    <w:p w:rsidR="001C5CC5" w:rsidRDefault="001C5CC5">
      <w:pPr>
        <w:spacing w:line="480" w:lineRule="auto"/>
        <w:jc w:val="both"/>
        <w:rPr>
          <w:rFonts w:ascii="Arial" w:hAnsi="Arial"/>
          <w:sz w:val="24"/>
        </w:rPr>
      </w:pPr>
    </w:p>
    <w:p w:rsidR="001C5CC5" w:rsidRDefault="00AC3B35">
      <w:pPr>
        <w:spacing w:line="480" w:lineRule="auto"/>
        <w:jc w:val="both"/>
        <w:rPr>
          <w:rFonts w:ascii="Arial" w:hAnsi="Arial"/>
          <w:sz w:val="24"/>
        </w:rPr>
      </w:pPr>
      <w:r>
        <w:rPr>
          <w:rFonts w:ascii="Arial" w:hAnsi="Arial"/>
          <w:sz w:val="24"/>
        </w:rPr>
        <w:tab/>
        <w:t>а) DAF (Delivered At Frontier ......../ named place), т.е. продавец принимает на себя риски до определенной государственной границы. Далее риски принимают на себя покупатель и его банк.</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б) DES (Delivered Ex Ship ......../ named port of deshuation ) означает, что передача рисков продавцом покупателю происходит на борту корабля;</w:t>
      </w:r>
    </w:p>
    <w:p w:rsidR="001C5CC5" w:rsidRDefault="00AC3B35">
      <w:pPr>
        <w:pStyle w:val="a7"/>
      </w:pPr>
      <w:r>
        <w:tab/>
        <w:t>в) DEQ (Delivered Ex Quay (Duty Paid) ........../ named port of deshuation) —передача рисков происходит в момент прибытия товара в порт загрузки;</w:t>
      </w:r>
    </w:p>
    <w:p w:rsidR="001C5CC5" w:rsidRDefault="00AC3B35">
      <w:pPr>
        <w:spacing w:line="480" w:lineRule="auto"/>
        <w:jc w:val="both"/>
        <w:rPr>
          <w:rFonts w:ascii="Arial" w:hAnsi="Arial"/>
          <w:sz w:val="24"/>
        </w:rPr>
      </w:pPr>
      <w:r>
        <w:rPr>
          <w:rFonts w:ascii="Arial" w:hAnsi="Arial"/>
          <w:sz w:val="24"/>
        </w:rPr>
        <w:tab/>
        <w:t xml:space="preserve">г) DDU (Delivered Duty Unpaid ........./ named place of deshuation) — продавец принимает на себя транспортные риски за порчу, потери, хищения и проч. </w:t>
      </w:r>
      <w:r>
        <w:rPr>
          <w:rFonts w:ascii="Arial" w:hAnsi="Arial"/>
          <w:sz w:val="24"/>
        </w:rPr>
        <w:tab/>
        <w:t>товара до определенного договором места (чаще всего это склад) на территории покупателя;</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t>д) DDP (Delivered Duty Paid ........./ named place of deshuation) — продавец ответственен за транспортные риски до определенного места на территории покупателя, но последний оплачивает их.</w:t>
      </w:r>
    </w:p>
    <w:p w:rsidR="001C5CC5" w:rsidRDefault="00AC3B35">
      <w:pPr>
        <w:spacing w:line="480" w:lineRule="auto"/>
        <w:ind w:firstLine="708"/>
        <w:jc w:val="both"/>
        <w:rPr>
          <w:rFonts w:ascii="Arial" w:hAnsi="Arial"/>
          <w:sz w:val="24"/>
        </w:rPr>
      </w:pPr>
      <w:r>
        <w:rPr>
          <w:rFonts w:ascii="Arial" w:hAnsi="Arial"/>
          <w:sz w:val="24"/>
        </w:rPr>
        <w:t>Необходимо отметить, что, если покупатель не принимает товар по каким-либо причинам или не имеет возможности произвести оплату в договорной  срок, риски могут перейти от продавца к нему раньше. Существует таблица У.Стантона, с помощью которой можно произвести оптимальный выбор вида транспорта в зависимости от специфики конкретного товара.</w:t>
      </w:r>
    </w:p>
    <w:p w:rsidR="001C5CC5" w:rsidRDefault="001C5CC5">
      <w:pPr>
        <w:spacing w:line="480" w:lineRule="auto"/>
        <w:jc w:val="both"/>
        <w:rPr>
          <w:rFonts w:ascii="Arial" w:hAnsi="Arial"/>
          <w:sz w:val="24"/>
        </w:rPr>
      </w:pPr>
    </w:p>
    <w:p w:rsidR="001C5CC5" w:rsidRDefault="001C5CC5">
      <w:pPr>
        <w:spacing w:line="480" w:lineRule="auto"/>
        <w:jc w:val="both"/>
        <w:rPr>
          <w:rFonts w:ascii="Arial" w:hAnsi="Arial"/>
          <w:sz w:val="24"/>
        </w:rPr>
      </w:pPr>
    </w:p>
    <w:p w:rsidR="001C5CC5" w:rsidRDefault="00AC3B35">
      <w:pPr>
        <w:spacing w:line="480" w:lineRule="auto"/>
        <w:jc w:val="both"/>
        <w:rPr>
          <w:rFonts w:ascii="Arial" w:hAnsi="Arial"/>
          <w:sz w:val="24"/>
        </w:rPr>
      </w:pPr>
      <w:r>
        <w:rPr>
          <w:rFonts w:ascii="Arial" w:hAnsi="Arial"/>
          <w:sz w:val="24"/>
        </w:rPr>
        <w:tab/>
        <w:t>Лизинговый и факторинговый риск</w:t>
      </w:r>
    </w:p>
    <w:p w:rsidR="001C5CC5" w:rsidRDefault="00AC3B35">
      <w:pPr>
        <w:spacing w:line="480" w:lineRule="auto"/>
        <w:jc w:val="both"/>
        <w:rPr>
          <w:rFonts w:ascii="Arial" w:hAnsi="Arial"/>
          <w:sz w:val="24"/>
        </w:rPr>
      </w:pPr>
      <w:r>
        <w:rPr>
          <w:rFonts w:ascii="Arial" w:hAnsi="Arial"/>
          <w:sz w:val="24"/>
        </w:rPr>
        <w:t>Уровень банковских рисков может возникать также при осуществлении лизинговых и факторинговых операций, бартерных и клиринговых сделок.</w:t>
      </w:r>
    </w:p>
    <w:p w:rsidR="001C5CC5" w:rsidRDefault="00AC3B35">
      <w:pPr>
        <w:spacing w:line="480" w:lineRule="auto"/>
        <w:jc w:val="both"/>
        <w:rPr>
          <w:rFonts w:ascii="Arial" w:hAnsi="Arial"/>
          <w:sz w:val="24"/>
        </w:rPr>
      </w:pPr>
      <w:r>
        <w:rPr>
          <w:rFonts w:ascii="Arial" w:hAnsi="Arial"/>
          <w:sz w:val="24"/>
        </w:rPr>
        <w:tab/>
        <w:t>Лизинг — это метод финансирования развития новой техники и технологии, расширения продаж оборудования, который особенно актуален в период необходимости ускоренного внедрения отдельных элементов реального основного капитала, сокращения жизненного цикла товаров и т.д.</w:t>
      </w:r>
    </w:p>
    <w:p w:rsidR="001C5CC5" w:rsidRDefault="00AC3B35">
      <w:pPr>
        <w:spacing w:line="480" w:lineRule="auto"/>
        <w:jc w:val="both"/>
        <w:rPr>
          <w:rFonts w:ascii="Arial" w:hAnsi="Arial"/>
          <w:sz w:val="24"/>
        </w:rPr>
      </w:pPr>
      <w:r>
        <w:rPr>
          <w:rFonts w:ascii="Arial" w:hAnsi="Arial"/>
          <w:sz w:val="24"/>
        </w:rPr>
        <w:tab/>
        <w:t>Для снижения риска лизинговых сделок необходимо разработать ускоренные нормы амортизационных отчислений или использовать их досрочное начисление. Лизинг в настоящее время считается операцией с повышенным риском. Поэтому целесообразно осуществлять покрытие убытков от него за счет резервного фонда банка. В зависимости от формы отношений между субъектами, осуществляющими лизинговые операции, он может быть оперативным, финансовым, возвратным, международным. Каждый из вышеперечисленных видов лизинга может быть прямым и косвенным; срочным и возобновляемым( револьверным); чистым и полным.</w:t>
      </w:r>
    </w:p>
    <w:p w:rsidR="001C5CC5" w:rsidRDefault="00AC3B35">
      <w:pPr>
        <w:spacing w:line="480" w:lineRule="auto"/>
        <w:jc w:val="both"/>
        <w:rPr>
          <w:rFonts w:ascii="Arial" w:hAnsi="Arial"/>
          <w:sz w:val="24"/>
        </w:rPr>
      </w:pPr>
      <w:r>
        <w:rPr>
          <w:rFonts w:ascii="Arial" w:hAnsi="Arial"/>
          <w:sz w:val="24"/>
        </w:rPr>
        <w:tab/>
        <w:t>Клиринг — это взаимная оплата между двумя банками, районами, экономическими единицами, государствами, при которой производится обмен товаров без перевода денег (валюты). Сущность клиринга выражается в следующем: за определенный календарный период, обычно один год, суммы взаимной торговли обращаются на конкретных банковских счетах различных торгующих стран на основании специального клирингового договора. Осуществляя клиринг, каждая страна-экспортер получает сумму экспортируемого товара от своего банка. Банк, со своей стороны, не ждет перевода из банка-импортера, а дебетует клиринговый счет и высылает дебетовое авизо соответствующему банку, связанному с импортером.</w:t>
      </w:r>
    </w:p>
    <w:p w:rsidR="001C5CC5" w:rsidRDefault="00AC3B35">
      <w:pPr>
        <w:spacing w:line="480" w:lineRule="auto"/>
        <w:jc w:val="both"/>
        <w:rPr>
          <w:rFonts w:ascii="Arial" w:hAnsi="Arial"/>
          <w:sz w:val="24"/>
        </w:rPr>
      </w:pPr>
      <w:r>
        <w:rPr>
          <w:rFonts w:ascii="Arial" w:hAnsi="Arial"/>
          <w:sz w:val="24"/>
        </w:rPr>
        <w:tab/>
        <w:t xml:space="preserve">Несмотря на старания  осуществления баланса при взаимных поставках, чаще всего в конце периода одна сторона имеет перевес, т.е. авуар, в свою пользу. Она или не желает  больше товаров своего партнера, или ей необходимы деньги. Тогда эта сторона может продать свой авуар, обычно с помощью посредника, в третью страну. В таком случае возникает разница между стоимостью клиринговой валюты и стоимостью конвертируемой валюты. В цифровом выражении эту разницу называют дизажио. Если, например, 100 клиринговых долларов обменивают на 85 конвертируемых, дизажио равняется 15%. Продажа клиринговой валюты называется суитч ( от английского switch — переключать). Этот термин встречается и в случаях, когда меняют объект или субъект торговых сделок. Например, при продаже малоперспективных ценных бумаг, смене партнеров в случае кредитных сделок и т.д. </w:t>
      </w:r>
    </w:p>
    <w:p w:rsidR="001C5CC5" w:rsidRDefault="00AC3B35">
      <w:pPr>
        <w:spacing w:line="480" w:lineRule="auto"/>
        <w:jc w:val="both"/>
        <w:rPr>
          <w:rFonts w:ascii="Arial" w:hAnsi="Arial"/>
          <w:sz w:val="24"/>
        </w:rPr>
      </w:pPr>
      <w:r>
        <w:rPr>
          <w:rFonts w:ascii="Arial" w:hAnsi="Arial"/>
          <w:sz w:val="24"/>
        </w:rPr>
        <w:tab/>
        <w:t>Бартерные сделки — это форма компенсации, когда товар оплачивается не деньгами, а товаром. Бартерные сделки могут быть межфирменными и межгосударственными. Чаще всего межфирменные бартерные сделки осуществляются с помощью различных посредников . Международные бартерные сделки, также как и клиринг, связаны с прайс-листами, техническим кредитом, валютой для пересчета стоимости товаров, но они не связаны с определенным временным периодом, и продолжительность бартерных договоров зависит от количества и стоимости товаров, указанных в конкретных прайс-листах.</w:t>
      </w:r>
    </w:p>
    <w:p w:rsidR="001C5CC5" w:rsidRDefault="00AC3B35">
      <w:pPr>
        <w:spacing w:line="480" w:lineRule="auto"/>
        <w:jc w:val="both"/>
        <w:rPr>
          <w:rFonts w:ascii="Arial" w:hAnsi="Arial"/>
          <w:sz w:val="24"/>
        </w:rPr>
      </w:pPr>
      <w:r>
        <w:rPr>
          <w:rFonts w:ascii="Arial" w:hAnsi="Arial"/>
          <w:sz w:val="24"/>
        </w:rPr>
        <w:tab/>
        <w:t xml:space="preserve">Для уменьшения риска по факторинговым операциям следует анализировать платежеспособность заемщиков, изучать характер их хозяйственных связей и взаимоотношения с поставщиками, структуру платежей, конкурентоспособность продукции, количество случаев ее возврата и т.д. </w:t>
      </w:r>
    </w:p>
    <w:p w:rsidR="001C5CC5" w:rsidRDefault="00AC3B35">
      <w:pPr>
        <w:spacing w:line="480" w:lineRule="auto"/>
        <w:jc w:val="both"/>
        <w:rPr>
          <w:rFonts w:ascii="Arial" w:hAnsi="Arial"/>
          <w:sz w:val="24"/>
        </w:rPr>
      </w:pPr>
      <w:r>
        <w:rPr>
          <w:rFonts w:ascii="Arial" w:hAnsi="Arial"/>
          <w:sz w:val="24"/>
        </w:rPr>
        <w:tab/>
        <w:t>При покупке факторинговым отделом банка векселей у поставщиков, появляется дополнительный риск приобретения бронзового векселя (т.е. векселя, не имеющего товарного покрытия). Этот риск предотвращается внесением в договоры условия возможного их разрыва  и прекращения оплаты счетов и векселей при возникновении задолженности факторинговому отделу свыше 30 дней со дня истечения срока векселя. Частично компенсация этого риска происходит при повышении комиссионного вознаграждения банку за подобные операции.</w:t>
      </w:r>
    </w:p>
    <w:p w:rsidR="001C5CC5" w:rsidRDefault="00AC3B35">
      <w:pPr>
        <w:spacing w:line="480" w:lineRule="auto"/>
        <w:jc w:val="both"/>
        <w:rPr>
          <w:rFonts w:ascii="Arial" w:hAnsi="Arial"/>
          <w:sz w:val="24"/>
        </w:rPr>
      </w:pPr>
      <w:r>
        <w:rPr>
          <w:rFonts w:ascii="Arial" w:hAnsi="Arial"/>
          <w:sz w:val="24"/>
        </w:rPr>
        <w:tab/>
        <w:t xml:space="preserve">Одним из способов измерения уровня риска является анализ зависимых и независимых, внешних и внутренних факторов, оказывающих влияние в конкретной ситуации, с помощью методов экспертных оценок. Кроме того, в практике коммерческих банков стран с развитой рыночной экономикой широко используется система банковских гарантий. В зависимости от количества банков, принимающих участие в гаранционных операциях, различают прямые, косвенные и посреднические операции. </w:t>
      </w:r>
    </w:p>
    <w:p w:rsidR="001C5CC5" w:rsidRDefault="00AC3B35">
      <w:pPr>
        <w:spacing w:line="480" w:lineRule="auto"/>
        <w:jc w:val="both"/>
        <w:rPr>
          <w:rFonts w:ascii="Arial" w:hAnsi="Arial"/>
          <w:sz w:val="24"/>
        </w:rPr>
      </w:pPr>
      <w:r>
        <w:rPr>
          <w:rFonts w:ascii="Arial" w:hAnsi="Arial"/>
          <w:sz w:val="24"/>
        </w:rPr>
        <w:tab/>
        <w:t xml:space="preserve">Обычно основными элементами банковских гарантий являются сумма, условия и срок выплаты. </w:t>
      </w:r>
    </w:p>
    <w:p w:rsidR="001C5CC5" w:rsidRDefault="00AC3B35">
      <w:pPr>
        <w:spacing w:line="480" w:lineRule="auto"/>
        <w:jc w:val="both"/>
        <w:rPr>
          <w:rFonts w:ascii="Arial" w:hAnsi="Arial"/>
          <w:sz w:val="24"/>
        </w:rPr>
      </w:pPr>
      <w:r>
        <w:rPr>
          <w:rFonts w:ascii="Arial" w:hAnsi="Arial"/>
          <w:sz w:val="24"/>
        </w:rPr>
        <w:tab/>
        <w:t xml:space="preserve">Существуют следующие типы банковских гарантий : </w:t>
      </w:r>
    </w:p>
    <w:p w:rsidR="001C5CC5" w:rsidRDefault="00AC3B35">
      <w:pPr>
        <w:spacing w:line="480" w:lineRule="auto"/>
        <w:jc w:val="both"/>
        <w:rPr>
          <w:rFonts w:ascii="Arial" w:hAnsi="Arial"/>
          <w:sz w:val="24"/>
        </w:rPr>
      </w:pPr>
      <w:r>
        <w:rPr>
          <w:rFonts w:ascii="Arial" w:hAnsi="Arial"/>
          <w:sz w:val="24"/>
        </w:rPr>
        <w:tab/>
        <w:t>1. Гарантия выполнения договора или гарантии доставки ( perfomance bond, deliveru guarantee ). Их предоставляют предприятиям, которые должны произвести доставку какого-то товара, обеспечить услугу или выполнить инжиниринговую работу. Объектом гарантии является выполнениедоговорных обязательств, в противном случае банк обязан выплатить определенную сумму покупателю( потребителю). Модификацией этой гарантии является гарантия уровня выполнения (performance guarantee, performance bond), которая используется  только при выполнении строительных, монтажных и других конкретных инжиниринговых работ производственного назначения. В этом случае банк обязывается выплатить определенную сумму при полном или частичном невыполнении договорных обязательств.</w:t>
      </w:r>
    </w:p>
    <w:p w:rsidR="001C5CC5" w:rsidRDefault="00AC3B35">
      <w:pPr>
        <w:spacing w:line="480" w:lineRule="auto"/>
        <w:jc w:val="both"/>
        <w:rPr>
          <w:rFonts w:ascii="Arial" w:hAnsi="Arial"/>
          <w:sz w:val="24"/>
        </w:rPr>
      </w:pPr>
      <w:r>
        <w:rPr>
          <w:rFonts w:ascii="Arial" w:hAnsi="Arial"/>
          <w:sz w:val="24"/>
        </w:rPr>
        <w:t xml:space="preserve">           2. Гарантии торга (bid bond, patrizipation bond), которые предоставляются участникам торгов с целью обеспечения наличия прайс-листов, выполнения взятых на себя обязательств. В случае невыполнения условий торгов банк также должен выплатить определенную сумму потерпевшей стороне.</w:t>
      </w:r>
    </w:p>
    <w:p w:rsidR="001C5CC5" w:rsidRDefault="00AC3B35">
      <w:pPr>
        <w:spacing w:line="480" w:lineRule="auto"/>
        <w:jc w:val="both"/>
        <w:rPr>
          <w:rFonts w:ascii="Arial" w:hAnsi="Arial"/>
          <w:sz w:val="24"/>
        </w:rPr>
      </w:pPr>
      <w:r>
        <w:rPr>
          <w:rFonts w:ascii="Arial" w:hAnsi="Arial"/>
          <w:sz w:val="24"/>
        </w:rPr>
        <w:tab/>
        <w:t>3. Гарантия аванса (advance-payment guarantee) используется при выполнении больших заказов: постройка зданий, сооружений. Так как заказ выполняется в течение длительного периода времени, исполнитель должен быть уверен, что по окончании работы потребитель не передумает и не окажется произвести выплаты. Со своей стороны, потребитель должен быть уверен, что получит заказанный товар в нужном количестве и качестве и точно в срок. При невыполнении обязательств банк должен выплатить определенную сумму потерпевшей стороне. Иногда сумма гарантий автоматически уменьшается по мере выполнения некоторых этапов обязательств.</w:t>
      </w:r>
    </w:p>
    <w:p w:rsidR="001C5CC5" w:rsidRDefault="00AC3B35">
      <w:pPr>
        <w:spacing w:line="480" w:lineRule="auto"/>
        <w:jc w:val="both"/>
        <w:rPr>
          <w:rFonts w:ascii="Arial" w:hAnsi="Arial"/>
          <w:sz w:val="24"/>
        </w:rPr>
      </w:pPr>
      <w:r>
        <w:rPr>
          <w:rFonts w:ascii="Arial" w:hAnsi="Arial"/>
          <w:sz w:val="24"/>
        </w:rPr>
        <w:tab/>
        <w:t>4. Гарантия отсутствующего коносамента (letter of indemnity) предусматривает временное несовпадение между  транспортировкой товаров и пересылкой сопроводительных документов. С ее помощью снижается оплата по снятию дополнительных складских помещений, оплата за простои транспортных средств, снижается риск от доставки некачественного товара, товара, не отвечающего всем оговоренным заранее требованиям, и т.д.</w:t>
      </w:r>
    </w:p>
    <w:p w:rsidR="001C5CC5" w:rsidRDefault="00AC3B35">
      <w:pPr>
        <w:spacing w:line="480" w:lineRule="auto"/>
        <w:jc w:val="both"/>
        <w:rPr>
          <w:rFonts w:ascii="Arial" w:hAnsi="Arial"/>
          <w:sz w:val="24"/>
        </w:rPr>
      </w:pPr>
      <w:r>
        <w:rPr>
          <w:rFonts w:ascii="Arial" w:hAnsi="Arial"/>
          <w:sz w:val="24"/>
        </w:rPr>
        <w:tab/>
        <w:t>5. Гарантия неполной (некорректно составленной) документации (guarantee in respect of inconsistent documents). Банк обеспечивает потребителя или производителя необходимыми средствами для нормального продолжения деятельности независимо от конкретной неблагоприятной ситуации, связанной с неправильным оформлением сопроводительной документации.</w:t>
      </w:r>
    </w:p>
    <w:p w:rsidR="001C5CC5" w:rsidRDefault="00AC3B35">
      <w:pPr>
        <w:spacing w:line="480" w:lineRule="auto"/>
        <w:jc w:val="both"/>
        <w:rPr>
          <w:rFonts w:ascii="Arial" w:hAnsi="Arial"/>
          <w:sz w:val="24"/>
        </w:rPr>
      </w:pPr>
      <w:r>
        <w:rPr>
          <w:rFonts w:ascii="Arial" w:hAnsi="Arial"/>
          <w:sz w:val="24"/>
        </w:rPr>
        <w:tab/>
        <w:t xml:space="preserve">6. Гарантия для таможенных властей (guarantee towards customs authorities) выражается в обязательстве банков выплатить все таможенные формальности, связанные с перевозкой товара.    </w:t>
      </w:r>
    </w:p>
    <w:p w:rsidR="001C5CC5" w:rsidRDefault="001C5CC5">
      <w:pPr>
        <w:spacing w:line="360" w:lineRule="auto"/>
        <w:jc w:val="both"/>
        <w:rPr>
          <w:rFonts w:ascii="Arial" w:hAnsi="Arial"/>
          <w:sz w:val="24"/>
        </w:rPr>
      </w:pPr>
    </w:p>
    <w:p w:rsidR="001C5CC5" w:rsidRDefault="001C5CC5">
      <w:pPr>
        <w:spacing w:line="360" w:lineRule="auto"/>
        <w:jc w:val="both"/>
        <w:rPr>
          <w:rFonts w:ascii="Arial" w:hAnsi="Arial"/>
          <w:sz w:val="24"/>
        </w:rPr>
      </w:pPr>
    </w:p>
    <w:p w:rsidR="001C5CC5" w:rsidRDefault="001C5CC5">
      <w:pPr>
        <w:spacing w:line="360" w:lineRule="auto"/>
        <w:jc w:val="both"/>
        <w:rPr>
          <w:rFonts w:ascii="Arial" w:hAnsi="Arial"/>
          <w:sz w:val="24"/>
        </w:rPr>
      </w:pPr>
    </w:p>
    <w:p w:rsidR="001C5CC5" w:rsidRDefault="001C5CC5">
      <w:pPr>
        <w:spacing w:line="360" w:lineRule="auto"/>
        <w:jc w:val="both"/>
        <w:rPr>
          <w:rFonts w:ascii="Arial" w:hAnsi="Arial"/>
          <w:sz w:val="24"/>
        </w:rPr>
      </w:pPr>
    </w:p>
    <w:p w:rsidR="001C5CC5" w:rsidRDefault="001C5CC5">
      <w:pPr>
        <w:spacing w:line="360" w:lineRule="auto"/>
        <w:jc w:val="both"/>
        <w:rPr>
          <w:rFonts w:ascii="Arial" w:hAnsi="Arial"/>
          <w:sz w:val="24"/>
        </w:rPr>
      </w:pPr>
    </w:p>
    <w:p w:rsidR="001C5CC5" w:rsidRDefault="001C5CC5">
      <w:pPr>
        <w:spacing w:line="360" w:lineRule="auto"/>
        <w:jc w:val="both"/>
        <w:rPr>
          <w:rFonts w:ascii="Arial" w:hAnsi="Arial"/>
          <w:sz w:val="24"/>
        </w:rPr>
      </w:pPr>
    </w:p>
    <w:p w:rsidR="001C5CC5" w:rsidRDefault="001C5CC5">
      <w:pPr>
        <w:spacing w:line="360" w:lineRule="auto"/>
        <w:jc w:val="both"/>
        <w:rPr>
          <w:rFonts w:ascii="Arial" w:hAnsi="Arial"/>
          <w:sz w:val="24"/>
        </w:rPr>
      </w:pPr>
    </w:p>
    <w:p w:rsidR="001C5CC5" w:rsidRDefault="00AC3B35">
      <w:pPr>
        <w:pStyle w:val="2"/>
      </w:pPr>
      <w:r>
        <w:t>ЗАКЛЮЧЕНИЕ</w:t>
      </w:r>
    </w:p>
    <w:p w:rsidR="001C5CC5" w:rsidRDefault="001C5CC5">
      <w:pPr>
        <w:spacing w:line="480" w:lineRule="auto"/>
        <w:jc w:val="both"/>
        <w:rPr>
          <w:rFonts w:ascii="Arial" w:hAnsi="Arial"/>
          <w:sz w:val="24"/>
        </w:rPr>
      </w:pPr>
    </w:p>
    <w:p w:rsidR="001C5CC5" w:rsidRDefault="00AC3B35">
      <w:pPr>
        <w:spacing w:line="480" w:lineRule="auto"/>
        <w:jc w:val="both"/>
        <w:rPr>
          <w:rFonts w:ascii="Arial" w:hAnsi="Arial"/>
          <w:sz w:val="24"/>
        </w:rPr>
      </w:pPr>
      <w:r>
        <w:rPr>
          <w:rFonts w:ascii="Arial" w:hAnsi="Arial"/>
          <w:sz w:val="24"/>
        </w:rPr>
        <w:tab/>
        <w:t>В свете сегодняшних проблем российской экономики, связанных с преодолением кризисных явлений и инфляционных процессов, усилением инвестиционной и кредитной деятельности, совершенствованием организации расчетов в народном хозяйстве и стабилизацией национальной валюты, ускорение формирования эффективно функционирующей банковской системы, способной обеспечить мобилизацию финансовых ресурсов и их концентрацию на приоритетных направлениях структурной перестройки экономики, имеет неоценимую практическую значимость.</w:t>
      </w:r>
    </w:p>
    <w:p w:rsidR="001C5CC5" w:rsidRDefault="00AC3B35">
      <w:pPr>
        <w:spacing w:line="480" w:lineRule="auto"/>
        <w:jc w:val="both"/>
        <w:rPr>
          <w:rFonts w:ascii="Arial" w:hAnsi="Arial"/>
          <w:sz w:val="24"/>
        </w:rPr>
      </w:pPr>
      <w:r>
        <w:rPr>
          <w:rFonts w:ascii="Arial" w:hAnsi="Arial"/>
          <w:sz w:val="24"/>
        </w:rPr>
        <w:tab/>
        <w:t>Практическая роль банковской системы в экономике народного хозяйства, связанной рыночными отношениями,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предприятиям и другим производственным структурам.</w:t>
      </w:r>
    </w:p>
    <w:p w:rsidR="001C5CC5" w:rsidRDefault="00AC3B35">
      <w:pPr>
        <w:spacing w:line="480" w:lineRule="auto"/>
        <w:jc w:val="both"/>
        <w:rPr>
          <w:rFonts w:ascii="Arial" w:hAnsi="Arial"/>
          <w:sz w:val="24"/>
        </w:rPr>
      </w:pPr>
      <w:r>
        <w:rPr>
          <w:rFonts w:ascii="Arial" w:hAnsi="Arial"/>
          <w:sz w:val="24"/>
        </w:rPr>
        <w:tab/>
        <w:t>Реализуя банковские операции, достигая их слаженности и сбалансированности, коммерческие банки обеспечивают, тем самым, свою устойчивость, надежность, доходность, стабильность функционирования в системе рыночных отношений. Все аспекты и сферы деятельности коммерческих банков объединены единой стратегией управления банковским делом, цель которой — достижение доходности и ликвидности и снижение уровня банковских рисков. Эти интегрированные критерии оценки эффективности и надежности работы коммерческих банков, зависящие, как от проводимой ими политики, связанной с привлечением денежных ресурсов (управление пассивными операциями), так и от политики прибыльного размещения банковских средств в сферах кредитно-инвестиционных систем (управление активными операциями). Эти две стороны деятельности коммерческих банков взаимосвязаны, взаимозависимы, но в тоже время и взаимоисключающие друг друга. Если банк в своей деятельности делает ставку на получение быстрых и высоких доходов по активным операциям, то, тем самым, он теряет свою ликвидность, подвергая себя риску стать неплатежеспособным, а в последствии и возможным банкротом. Обеспечивая же высокий уровень своей ликвидности, банк, как правило, теряет доход.</w:t>
      </w:r>
    </w:p>
    <w:p w:rsidR="001C5CC5" w:rsidRDefault="00AC3B35">
      <w:pPr>
        <w:spacing w:line="480" w:lineRule="auto"/>
        <w:jc w:val="both"/>
        <w:rPr>
          <w:rFonts w:ascii="Arial" w:hAnsi="Arial"/>
          <w:sz w:val="24"/>
        </w:rPr>
      </w:pPr>
      <w:r>
        <w:rPr>
          <w:rFonts w:ascii="Arial" w:hAnsi="Arial"/>
          <w:sz w:val="24"/>
        </w:rPr>
        <w:tab/>
        <w:t>Практически на всех этапах деятельности банковской системы возникают те или иные виды банковских рисков. Это явление естественное и необходимое, т.к. риски контролируют соответствие получения максимальной прибыли и сведения до минимума потерь. Банковские риски разнообразны и зависят от конкретной банковской операции.</w:t>
      </w:r>
    </w:p>
    <w:p w:rsidR="001C5CC5" w:rsidRDefault="00AC3B35">
      <w:pPr>
        <w:spacing w:line="480" w:lineRule="auto"/>
        <w:jc w:val="both"/>
        <w:rPr>
          <w:rFonts w:ascii="Arial" w:hAnsi="Arial"/>
          <w:sz w:val="24"/>
        </w:rPr>
      </w:pPr>
      <w:r>
        <w:rPr>
          <w:rFonts w:ascii="Arial" w:hAnsi="Arial"/>
          <w:sz w:val="24"/>
        </w:rPr>
        <w:tab/>
        <w:t xml:space="preserve">Практическое значение данной работы состоит в том, что в ней раскрыты общие понятия  банковских рисков и  факторы, предшествующие их возникновению. </w:t>
      </w:r>
    </w:p>
    <w:p w:rsidR="001C5CC5" w:rsidRDefault="00AC3B35">
      <w:pPr>
        <w:spacing w:line="480" w:lineRule="auto"/>
        <w:jc w:val="both"/>
        <w:rPr>
          <w:rFonts w:ascii="Arial" w:hAnsi="Arial"/>
          <w:sz w:val="24"/>
        </w:rPr>
      </w:pPr>
      <w:r>
        <w:rPr>
          <w:rFonts w:ascii="Arial" w:hAnsi="Arial"/>
          <w:sz w:val="24"/>
        </w:rPr>
        <w:tab/>
        <w:t>Эффективность осуществления инвестирования денежных средств, как основной банковской операции,  в значительной степени зависит от способности самого банка направлять средства именно тем заемщикам, которые найдут способы их оптимального и эффективного   использования. Поэтому огромное значение имеет анализ и расчет кредитных рисков и их уровня для каждой категории заемщиков, с учетом всех остальных факторов. В связи с этим, более подробно рассмотрен кредитный риск, как наиболее значимый в период бурного развития экономики и новых форм предпринимательства.</w:t>
      </w:r>
    </w:p>
    <w:p w:rsidR="001C5CC5" w:rsidRDefault="00AC3B35">
      <w:pPr>
        <w:spacing w:line="480" w:lineRule="auto"/>
        <w:jc w:val="both"/>
        <w:rPr>
          <w:rFonts w:ascii="Arial" w:hAnsi="Arial"/>
          <w:sz w:val="24"/>
        </w:rPr>
      </w:pPr>
      <w:r>
        <w:rPr>
          <w:rFonts w:ascii="Arial" w:hAnsi="Arial"/>
          <w:sz w:val="24"/>
        </w:rPr>
        <w:tab/>
        <w:t>Поскольку  отечественная экономическая наука еще не располагает достаточной теорией и практикой банковского дела, для раскрытия отдельных положений использована методологическая база и статистика деятельности банков развитых зарубежных стран. Здесь же просматривается различие между особенностями функционирования отечественной и зарубежной банковских систем, и, естественно, различие банковских рисков.</w:t>
      </w:r>
    </w:p>
    <w:p w:rsidR="001C5CC5" w:rsidRDefault="00AC3B35">
      <w:pPr>
        <w:spacing w:line="480" w:lineRule="auto"/>
        <w:jc w:val="both"/>
        <w:rPr>
          <w:rFonts w:ascii="Arial" w:hAnsi="Arial"/>
          <w:sz w:val="24"/>
        </w:rPr>
      </w:pPr>
      <w:r>
        <w:rPr>
          <w:rFonts w:ascii="Arial" w:hAnsi="Arial"/>
          <w:sz w:val="24"/>
        </w:rPr>
        <w:tab/>
        <w:t>Серьезный подход к проблеме банковских рисков и экономический анализ определенных видов риска позволяет снижать потери банка и постоянно расширять сферу предоставляемых банковских услуг.</w:t>
      </w:r>
    </w:p>
    <w:p w:rsidR="001C5CC5" w:rsidRDefault="00AC3B35">
      <w:pPr>
        <w:spacing w:line="480" w:lineRule="auto"/>
        <w:jc w:val="both"/>
        <w:rPr>
          <w:rFonts w:ascii="Arial" w:hAnsi="Arial"/>
          <w:sz w:val="24"/>
        </w:rPr>
      </w:pPr>
      <w:r>
        <w:rPr>
          <w:rFonts w:ascii="Arial" w:hAnsi="Arial"/>
          <w:sz w:val="24"/>
        </w:rPr>
        <w:tab/>
        <w:t xml:space="preserve">В условиях усиливающейся межбанковской конкуренции успех предпринимательской деятельности будет сопутствовать тем банкирам, которые лучше овладеют современными методами управления банковскими рисками. </w:t>
      </w:r>
    </w:p>
    <w:p w:rsidR="001C5CC5" w:rsidRDefault="00AC3B35">
      <w:pPr>
        <w:spacing w:line="480" w:lineRule="auto"/>
        <w:jc w:val="both"/>
        <w:rPr>
          <w:rFonts w:ascii="Arial" w:hAnsi="Arial"/>
          <w:sz w:val="24"/>
        </w:rPr>
      </w:pPr>
      <w:r>
        <w:rPr>
          <w:rFonts w:ascii="Arial" w:hAnsi="Arial"/>
          <w:sz w:val="24"/>
        </w:rPr>
        <w:t xml:space="preserve"> </w:t>
      </w:r>
      <w:r>
        <w:rPr>
          <w:rFonts w:ascii="Arial" w:hAnsi="Arial"/>
          <w:sz w:val="24"/>
        </w:rPr>
        <w:tab/>
      </w:r>
    </w:p>
    <w:p w:rsidR="001C5CC5" w:rsidRDefault="00AC3B35">
      <w:pPr>
        <w:spacing w:line="480" w:lineRule="auto"/>
        <w:jc w:val="both"/>
        <w:rPr>
          <w:rFonts w:ascii="Arial" w:hAnsi="Arial"/>
          <w:sz w:val="24"/>
        </w:rPr>
      </w:pPr>
      <w:r>
        <w:rPr>
          <w:rFonts w:ascii="Arial" w:hAnsi="Arial"/>
          <w:sz w:val="24"/>
        </w:rPr>
        <w:tab/>
        <w:t xml:space="preserve">  </w:t>
      </w: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1C5CC5">
      <w:pPr>
        <w:jc w:val="center"/>
        <w:rPr>
          <w:rFonts w:ascii="Arial" w:hAnsi="Arial"/>
          <w:b/>
          <w:sz w:val="24"/>
          <w:lang w:val="en-US"/>
        </w:rPr>
      </w:pPr>
    </w:p>
    <w:p w:rsidR="001C5CC5" w:rsidRDefault="00AC3B35">
      <w:pPr>
        <w:jc w:val="center"/>
        <w:rPr>
          <w:rFonts w:ascii="Arial" w:hAnsi="Arial"/>
          <w:b/>
          <w:sz w:val="24"/>
        </w:rPr>
      </w:pPr>
      <w:r>
        <w:rPr>
          <w:rFonts w:ascii="Arial" w:hAnsi="Arial"/>
          <w:b/>
          <w:sz w:val="24"/>
          <w:lang w:val="en-US"/>
        </w:rPr>
        <w:t>C</w:t>
      </w:r>
      <w:r>
        <w:rPr>
          <w:rFonts w:ascii="Arial" w:hAnsi="Arial"/>
          <w:b/>
          <w:sz w:val="24"/>
        </w:rPr>
        <w:t>ПИСОК ИСПОЛЬЗОВАННОЙ ЛИТЕРАТУРЫ</w:t>
      </w:r>
    </w:p>
    <w:p w:rsidR="001C5CC5" w:rsidRDefault="001C5CC5">
      <w:pPr>
        <w:jc w:val="center"/>
        <w:rPr>
          <w:rFonts w:ascii="Arial" w:hAnsi="Arial"/>
          <w:b/>
          <w:sz w:val="24"/>
        </w:rPr>
      </w:pPr>
    </w:p>
    <w:p w:rsidR="001C5CC5" w:rsidRDefault="00AC3B35">
      <w:pPr>
        <w:jc w:val="both"/>
        <w:rPr>
          <w:rFonts w:ascii="Arial" w:hAnsi="Arial"/>
          <w:sz w:val="24"/>
        </w:rPr>
      </w:pPr>
      <w:r>
        <w:rPr>
          <w:rFonts w:ascii="Arial" w:hAnsi="Arial"/>
          <w:sz w:val="24"/>
        </w:rPr>
        <w:t xml:space="preserve">1.Балабанов И.Т. “Основы финансового менеджмента: как управлять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капиталом”, </w:t>
      </w:r>
      <w:r>
        <w:rPr>
          <w:rFonts w:ascii="Arial" w:hAnsi="Arial"/>
          <w:sz w:val="24"/>
        </w:rPr>
        <w:tab/>
        <w:t>Москва,  ЮНИТИ, 1994 г., стр. 59-73;</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 xml:space="preserve">2. Закон РСФСР “О банках и банковской деятельности в РСФСР” принят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Государственной Думой ФС РФ 07.07.95г.;</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 xml:space="preserve">3. Заявление Правительства РФ, Центрального Банка РФ от 22.02.96г., “О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среднесрочной стратегии и экономической политике на 1996 год” пп.60-66;</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4. Инструкция Центрального Банка РФ от 30.01.96 № 1 ”О порядке регулирования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деятельности кредитных учреждений”;</w:t>
      </w:r>
      <w:r>
        <w:rPr>
          <w:rFonts w:ascii="Arial" w:hAnsi="Arial"/>
          <w:sz w:val="24"/>
        </w:rPr>
        <w:tab/>
      </w:r>
    </w:p>
    <w:p w:rsidR="001C5CC5" w:rsidRDefault="00AC3B35">
      <w:pPr>
        <w:rPr>
          <w:rFonts w:ascii="Arial" w:hAnsi="Arial"/>
          <w:sz w:val="24"/>
        </w:rPr>
      </w:pPr>
      <w:r>
        <w:rPr>
          <w:rFonts w:ascii="Arial" w:hAnsi="Arial"/>
          <w:sz w:val="24"/>
        </w:rPr>
        <w:t>с</w:t>
      </w:r>
    </w:p>
    <w:p w:rsidR="001C5CC5" w:rsidRDefault="00AC3B35">
      <w:pPr>
        <w:jc w:val="both"/>
        <w:rPr>
          <w:rFonts w:ascii="Arial" w:hAnsi="Arial"/>
          <w:sz w:val="24"/>
        </w:rPr>
      </w:pPr>
      <w:r>
        <w:rPr>
          <w:rFonts w:ascii="Arial" w:hAnsi="Arial"/>
          <w:sz w:val="24"/>
        </w:rPr>
        <w:t xml:space="preserve">5. Крейнина М.Н. “Анализ финансового состояния и инвестиционной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привлекательности акционерных обществ в промышленности и строительстве”,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Москва, “ДИС”, 1994 г. стр 13-30;</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6. Лаврушин О.И. “Банковское дело”, Москва, БибНКЦ, 1992 г. стр 150-163;</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 xml:space="preserve">7. Маркова О.М., “Коммерческие банки и их операции”,  Москва, “Банки и биржи”, </w:t>
      </w:r>
      <w:r>
        <w:rPr>
          <w:rFonts w:ascii="Arial" w:hAnsi="Arial"/>
          <w:sz w:val="24"/>
        </w:rPr>
        <w:tab/>
      </w:r>
    </w:p>
    <w:p w:rsidR="001C5CC5" w:rsidRDefault="00AC3B35">
      <w:pPr>
        <w:jc w:val="both"/>
        <w:rPr>
          <w:rFonts w:ascii="Arial" w:hAnsi="Arial"/>
          <w:sz w:val="24"/>
        </w:rPr>
      </w:pPr>
      <w:r>
        <w:rPr>
          <w:rFonts w:ascii="Arial" w:hAnsi="Arial"/>
          <w:sz w:val="24"/>
        </w:rPr>
        <w:t>1995 г., стр.32-63;</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8. Пансков В.Г. “Настольная книга финансиста” Москва, МЦФЭР, 1995 г., стр 3-</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17, 167-200;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9. Первозванский А.А., Первозванская Т.Н. “Финансовый рынок : расчет и риск”, </w:t>
      </w:r>
      <w:r>
        <w:rPr>
          <w:rFonts w:ascii="Arial" w:hAnsi="Arial"/>
          <w:sz w:val="24"/>
        </w:rPr>
        <w:tab/>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Москва, “МВ-Центр” 1995 г., стр. 73-80;</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 xml:space="preserve">10. Письмо Центрального Банка РФ от 02.04.96 г., “ О рекомендациях по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определению критериев проблемности банков”;</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 xml:space="preserve">11. Письмо Центрального Банка РФ от 31.01.96 г. № 09-15-3-1/75 “Об участии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коммерческих банков в осуществлении денежно-кредитной политики государства”;</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12. Севрук В.Т. “Банковские риски”, Москва, Дело ЛТД., 1994 г. стр.59-66;</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13. Севрук В.Т. “Совместные предприятия: Анализ деятельности, маркетинг,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платежеспособность”, Москва,  ИНИОН., 1992 г   стр.23-42;</w:t>
      </w:r>
    </w:p>
    <w:p w:rsidR="001C5CC5" w:rsidRDefault="001C5CC5">
      <w:pPr>
        <w:rPr>
          <w:rFonts w:ascii="Arial" w:hAnsi="Arial"/>
          <w:sz w:val="24"/>
        </w:rPr>
      </w:pPr>
    </w:p>
    <w:p w:rsidR="001C5CC5" w:rsidRDefault="00AC3B35">
      <w:pPr>
        <w:jc w:val="both"/>
        <w:rPr>
          <w:rFonts w:ascii="Arial" w:hAnsi="Arial"/>
          <w:sz w:val="24"/>
        </w:rPr>
      </w:pPr>
      <w:r>
        <w:rPr>
          <w:rFonts w:ascii="Arial" w:hAnsi="Arial"/>
          <w:sz w:val="24"/>
        </w:rPr>
        <w:t xml:space="preserve">14. Указ Президента РФ от10.06.94г. № 1184 “О совершенствовании работы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банковской системы в РФ”;  </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15. Уткин Э.А. “Банковский маркетинг”, Москва, Инфра-М, 1995 г., стр.186-197;</w:t>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 xml:space="preserve">16. Усоскин В.М. “Современный коммерческий банк: управление и операции”, </w:t>
      </w:r>
      <w:r>
        <w:rPr>
          <w:rFonts w:ascii="Arial" w:hAnsi="Arial"/>
          <w:sz w:val="24"/>
        </w:rPr>
        <w:tab/>
      </w:r>
    </w:p>
    <w:p w:rsidR="001C5CC5" w:rsidRDefault="001C5CC5">
      <w:pPr>
        <w:jc w:val="both"/>
        <w:rPr>
          <w:rFonts w:ascii="Arial" w:hAnsi="Arial"/>
          <w:sz w:val="24"/>
        </w:rPr>
      </w:pPr>
    </w:p>
    <w:p w:rsidR="001C5CC5" w:rsidRDefault="00AC3B35">
      <w:pPr>
        <w:jc w:val="both"/>
        <w:rPr>
          <w:rFonts w:ascii="Arial" w:hAnsi="Arial"/>
          <w:sz w:val="24"/>
        </w:rPr>
      </w:pPr>
      <w:r>
        <w:rPr>
          <w:rFonts w:ascii="Arial" w:hAnsi="Arial"/>
          <w:sz w:val="24"/>
        </w:rPr>
        <w:t>Москва, “Вазар-Ферро”, 1994 г. стр.219-268;</w:t>
      </w:r>
    </w:p>
    <w:p w:rsidR="001C5CC5" w:rsidRDefault="001C5CC5">
      <w:pPr>
        <w:jc w:val="both"/>
        <w:rPr>
          <w:rFonts w:ascii="Arial" w:hAnsi="Arial"/>
          <w:sz w:val="24"/>
        </w:rPr>
      </w:pPr>
    </w:p>
    <w:p w:rsidR="001C5CC5" w:rsidRDefault="001C5CC5">
      <w:pPr>
        <w:jc w:val="both"/>
        <w:rPr>
          <w:rFonts w:ascii="Arial" w:hAnsi="Arial"/>
          <w:sz w:val="24"/>
        </w:rPr>
      </w:pPr>
    </w:p>
    <w:p w:rsidR="001C5CC5" w:rsidRDefault="001C5CC5">
      <w:pPr>
        <w:jc w:val="both"/>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AC3B35">
      <w:pPr>
        <w:rPr>
          <w:rFonts w:ascii="Arial" w:hAnsi="Arial"/>
          <w:sz w:val="24"/>
        </w:rPr>
      </w:pPr>
      <w:r>
        <w:rPr>
          <w:rFonts w:ascii="Arial" w:hAnsi="Arial"/>
          <w:sz w:val="24"/>
        </w:rPr>
        <w:t xml:space="preserve"> </w:t>
      </w: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1C5CC5">
      <w:pPr>
        <w:rPr>
          <w:rFonts w:ascii="Arial" w:hAnsi="Arial"/>
          <w:sz w:val="24"/>
        </w:rPr>
      </w:pPr>
    </w:p>
    <w:p w:rsidR="001C5CC5" w:rsidRDefault="00AC3B35">
      <w:pPr>
        <w:spacing w:line="480" w:lineRule="auto"/>
        <w:rPr>
          <w:rFonts w:ascii="Arial" w:hAnsi="Arial"/>
          <w:sz w:val="24"/>
        </w:rPr>
      </w:pPr>
      <w:r>
        <w:rPr>
          <w:rFonts w:ascii="Arial" w:hAnsi="Arial"/>
          <w:sz w:val="24"/>
        </w:rPr>
        <w:t xml:space="preserve"> </w:t>
      </w:r>
      <w:bookmarkStart w:id="0" w:name="_GoBack"/>
      <w:bookmarkEnd w:id="0"/>
    </w:p>
    <w:sectPr w:rsidR="001C5CC5">
      <w:headerReference w:type="even" r:id="rId7"/>
      <w:headerReference w:type="default" r:id="rId8"/>
      <w:footerReference w:type="even" r:id="rId9"/>
      <w:footerReference w:type="default" r:id="rId10"/>
      <w:pgSz w:w="11907" w:h="16840"/>
      <w:pgMar w:top="851" w:right="567" w:bottom="993" w:left="1276"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CC5" w:rsidRDefault="00AC3B35">
      <w:r>
        <w:separator/>
      </w:r>
    </w:p>
  </w:endnote>
  <w:endnote w:type="continuationSeparator" w:id="0">
    <w:p w:rsidR="001C5CC5" w:rsidRDefault="00AC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CC5" w:rsidRDefault="00AC3B3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C5CC5" w:rsidRDefault="001C5CC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CC5" w:rsidRDefault="00AC3B3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1C5CC5" w:rsidRDefault="001C5CC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CC5" w:rsidRDefault="00AC3B35">
      <w:r>
        <w:separator/>
      </w:r>
    </w:p>
  </w:footnote>
  <w:footnote w:type="continuationSeparator" w:id="0">
    <w:p w:rsidR="001C5CC5" w:rsidRDefault="00AC3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CC5" w:rsidRDefault="00AC3B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C5CC5" w:rsidRDefault="001C5CC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CC5" w:rsidRDefault="001C5CC5">
    <w:pPr>
      <w:pStyle w:val="a3"/>
      <w:framePr w:wrap="around" w:vAnchor="text" w:hAnchor="margin" w:xAlign="right" w:y="1"/>
      <w:rPr>
        <w:rStyle w:val="a4"/>
      </w:rPr>
    </w:pPr>
  </w:p>
  <w:p w:rsidR="001C5CC5" w:rsidRDefault="001C5CC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2816"/>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90C47F9"/>
    <w:multiLevelType w:val="singleLevel"/>
    <w:tmpl w:val="D3F4B970"/>
    <w:lvl w:ilvl="0">
      <w:start w:val="1"/>
      <w:numFmt w:val="bullet"/>
      <w:lvlText w:val=""/>
      <w:lvlJc w:val="left"/>
      <w:pPr>
        <w:tabs>
          <w:tab w:val="num" w:pos="1065"/>
        </w:tabs>
        <w:ind w:left="1065" w:hanging="360"/>
      </w:pPr>
      <w:rPr>
        <w:rFonts w:ascii="Symbol" w:hAnsi="Symbol" w:hint="default"/>
      </w:rPr>
    </w:lvl>
  </w:abstractNum>
  <w:abstractNum w:abstractNumId="2">
    <w:nsid w:val="3EAE4EE3"/>
    <w:multiLevelType w:val="singleLevel"/>
    <w:tmpl w:val="44CEE292"/>
    <w:lvl w:ilvl="0">
      <w:start w:val="2"/>
      <w:numFmt w:val="bullet"/>
      <w:lvlText w:val="—"/>
      <w:lvlJc w:val="left"/>
      <w:pPr>
        <w:tabs>
          <w:tab w:val="num" w:pos="1065"/>
        </w:tabs>
        <w:ind w:left="1065" w:hanging="360"/>
      </w:pPr>
      <w:rPr>
        <w:rFonts w:ascii="Times New Roman" w:hAnsi="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B35"/>
    <w:rsid w:val="001C5CC5"/>
    <w:rsid w:val="00AC3B35"/>
    <w:rsid w:val="00D43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9A3967-6EDC-416D-BF1C-B0A01CDA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40"/>
    </w:rPr>
  </w:style>
  <w:style w:type="paragraph" w:styleId="2">
    <w:name w:val="heading 2"/>
    <w:basedOn w:val="a"/>
    <w:next w:val="a"/>
    <w:qFormat/>
    <w:pPr>
      <w:keepNext/>
      <w:jc w:val="center"/>
      <w:outlineLvl w:val="1"/>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 w:type="paragraph" w:styleId="a6">
    <w:name w:val="Title"/>
    <w:basedOn w:val="a"/>
    <w:qFormat/>
    <w:pPr>
      <w:jc w:val="center"/>
    </w:pPr>
    <w:rPr>
      <w:rFonts w:ascii="Arial" w:hAnsi="Arial"/>
      <w:sz w:val="24"/>
    </w:rPr>
  </w:style>
  <w:style w:type="paragraph" w:styleId="a7">
    <w:name w:val="Body Text"/>
    <w:basedOn w:val="a"/>
    <w:semiHidden/>
    <w:pPr>
      <w:spacing w:line="480" w:lineRule="auto"/>
      <w:jc w:val="both"/>
    </w:pPr>
    <w:rPr>
      <w:rFonts w:ascii="Arial" w:hAnsi="Arial"/>
      <w:sz w:val="24"/>
    </w:rPr>
  </w:style>
  <w:style w:type="paragraph" w:styleId="a8">
    <w:name w:val="Body Text Indent"/>
    <w:basedOn w:val="a"/>
    <w:semiHidden/>
    <w:pPr>
      <w:spacing w:line="480" w:lineRule="auto"/>
      <w:ind w:firstLine="705"/>
      <w:jc w:val="both"/>
    </w:pPr>
    <w:rPr>
      <w:rFonts w:ascii="Arial" w:hAnsi="Arial"/>
      <w:sz w:val="24"/>
    </w:rPr>
  </w:style>
  <w:style w:type="paragraph" w:styleId="20">
    <w:name w:val="Body Text 2"/>
    <w:basedOn w:val="a"/>
    <w:semiHidden/>
    <w:pPr>
      <w:spacing w:line="480" w:lineRule="auto"/>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10290</Words>
  <Characters>58658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В последние годы российская банковская система претерпела серьезные изменения. Появилось более 2300 банков, имеющих более 3500 филиалов. Организованы новые банковские структуры. В интересах концентрации банковского капитала </vt:lpstr>
    </vt:vector>
  </TitlesOfParts>
  <Company>Газпромбанк</Company>
  <LinksUpToDate>false</LinksUpToDate>
  <CharactersWithSpaces>68811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последние годы российская банковская система претерпела серьезные изменения. Появилось более 2300 банков, имеющих более 3500 филиалов. Организованы новые банковские структуры. В интересах концентрации банковского капитала </dc:title>
  <dc:subject/>
  <dc:creator>Олег Николаевич Максимов</dc:creator>
  <cp:keywords/>
  <dc:description/>
  <cp:lastModifiedBy>Irina</cp:lastModifiedBy>
  <cp:revision>2</cp:revision>
  <cp:lastPrinted>1999-05-27T14:55:00Z</cp:lastPrinted>
  <dcterms:created xsi:type="dcterms:W3CDTF">2014-08-03T15:20:00Z</dcterms:created>
  <dcterms:modified xsi:type="dcterms:W3CDTF">2014-08-03T15:20:00Z</dcterms:modified>
</cp:coreProperties>
</file>