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1C" w:rsidRDefault="00FA221C" w:rsidP="006354F6">
      <w:pPr>
        <w:pStyle w:val="1"/>
        <w:jc w:val="center"/>
      </w:pPr>
    </w:p>
    <w:p w:rsidR="006354F6" w:rsidRDefault="006354F6" w:rsidP="006354F6">
      <w:pPr>
        <w:pStyle w:val="1"/>
        <w:jc w:val="center"/>
      </w:pPr>
      <w:r>
        <w:t>Механизмы развития регионов России: целевые программы</w:t>
      </w:r>
    </w:p>
    <w:p w:rsidR="006354F6" w:rsidRDefault="006354F6" w:rsidP="006354F6">
      <w:pPr>
        <w:pStyle w:val="2"/>
      </w:pPr>
      <w:r>
        <w:t>Россия страдает от высокой неравномерности развития своих регионов. Но как она решает эту проблему? Какое значение имеют реализуемые федеральные целевые программы? Каковы приоритеты федерального финансирования и какова их природа?</w:t>
      </w:r>
    </w:p>
    <w:p w:rsidR="006354F6" w:rsidRDefault="006354F6" w:rsidP="006354F6">
      <w:pPr>
        <w:spacing w:after="240"/>
        <w:rPr>
          <w:sz w:val="21"/>
          <w:szCs w:val="21"/>
        </w:rPr>
      </w:pPr>
      <w:r>
        <w:rPr>
          <w:rStyle w:val="a3"/>
          <w:sz w:val="21"/>
          <w:szCs w:val="21"/>
        </w:rPr>
        <w:t>1. Плюрализм инструментов развития регионов.</w:t>
      </w:r>
      <w:r>
        <w:rPr>
          <w:sz w:val="21"/>
          <w:szCs w:val="21"/>
        </w:rPr>
        <w:t xml:space="preserve"> Государственная региональная политика реализуется через комплекс программ и проектов по поддержке федеральных округов, отдельных регионов и городов России. Данная поддержка может выражаться в </w:t>
      </w:r>
      <w:r>
        <w:rPr>
          <w:rStyle w:val="a4"/>
          <w:sz w:val="21"/>
          <w:szCs w:val="21"/>
        </w:rPr>
        <w:t>непосредственном инвестировании</w:t>
      </w:r>
      <w:r>
        <w:rPr>
          <w:sz w:val="21"/>
          <w:szCs w:val="21"/>
        </w:rPr>
        <w:t xml:space="preserve"> средств федерального бюджета в экономику субъекта Российской Федерации и в </w:t>
      </w:r>
      <w:r>
        <w:rPr>
          <w:rStyle w:val="a4"/>
          <w:sz w:val="21"/>
          <w:szCs w:val="21"/>
        </w:rPr>
        <w:t>косвенной форме</w:t>
      </w:r>
      <w:r>
        <w:rPr>
          <w:sz w:val="21"/>
          <w:szCs w:val="21"/>
        </w:rPr>
        <w:t xml:space="preserve">, а именно, в предоставлении региону льготного налогового режима в целях стимулирования экономической активности. Помимо этого, поддержка регионов со стороны федерального центра может носить не только </w:t>
      </w:r>
      <w:r>
        <w:rPr>
          <w:rStyle w:val="a4"/>
          <w:sz w:val="21"/>
          <w:szCs w:val="21"/>
        </w:rPr>
        <w:t>территориальный</w:t>
      </w:r>
      <w:r>
        <w:rPr>
          <w:sz w:val="21"/>
          <w:szCs w:val="21"/>
        </w:rPr>
        <w:t xml:space="preserve">, но и </w:t>
      </w:r>
      <w:r>
        <w:rPr>
          <w:rStyle w:val="a4"/>
          <w:sz w:val="21"/>
          <w:szCs w:val="21"/>
        </w:rPr>
        <w:t>отраслевой</w:t>
      </w:r>
      <w:r>
        <w:rPr>
          <w:sz w:val="21"/>
          <w:szCs w:val="21"/>
        </w:rPr>
        <w:t xml:space="preserve"> характер.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В целом, комплекс мер государственной региональной политики можно разделить на три блока: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- федеральные целевые программы (ФЦП),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- фондовая поддержка и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- особые экономические зоны.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Какая ситуация складывается в России с точки зрения результативности перечисленных инструментов регулирования?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rStyle w:val="a3"/>
          <w:sz w:val="21"/>
          <w:szCs w:val="21"/>
        </w:rPr>
        <w:t>2. Структура финансовых приоритетов.</w:t>
      </w:r>
      <w:r>
        <w:rPr>
          <w:sz w:val="21"/>
          <w:szCs w:val="21"/>
        </w:rPr>
        <w:t xml:space="preserve"> Проведем анализ важности федеральных целевых программ по региональному развитию.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Федеральные целевые программы (краткосрочные и долгосрочные) являются главным механизмом реализации приоритетов социально-экономического развития России. Информационный сервер по федеральным целевым программам, осуществляющий мониторинг их финансирования, выделяет 7 приоритетных направлений ФЦП: «Развитие социальной инфраструктуры», «Развитие транспортной инфраструктуры», «Новое поколение», «Безопасность и экология», «Развитие науки и технологий», «Развитие регионов», «Развитие государственных институтов».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Имея данные о финансировании ФЦП по указанным направлениям за 2006-2008 гг., можно оценить степень приоритетности направления «Развитие регионов» в краткосрочном и среднесрочном аспектах государственной политики. Однако здесь необходимо сделать одно замечание.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Дело в том, что возможна альтернативная группировка программ, направленных на региональное развитие - по критерию участия Министерства регионального развития России либо его агентств в этих программах в статусе государственных заказчиков, государственных заказчиков-координаторов. В этом случае состав ФЦП будет шире и объем их финансирования будет больше, чем у перечня ФЦП из направления «Развитие регионов».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В табл.1 и табл.2 приведены объемы финансирования ФЦП из федерального бюджета за 2006-2008 гг., а также планируемые расходы на 2009-2010 гг. соответственно в абсолютном и относительном выражении.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Таблица 1. Объемы финансирования ФЦП, млн. руб.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25"/>
        <w:gridCol w:w="1425"/>
        <w:gridCol w:w="1425"/>
        <w:gridCol w:w="1425"/>
        <w:gridCol w:w="1425"/>
      </w:tblGrid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Направление ФЦП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2010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социальной инфраструктуры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217 098,6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69 588,0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93 758,0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30 357,5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31 273,9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транспортной инфраструктуры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54F6" w:rsidRDefault="006354F6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184 871,0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267 312,7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264 484,9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4 642,2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Новое поколение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13 293,3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18 952,1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20 069,9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18 497,9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18 642,0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Безопасность и экология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34 832,6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89 890,8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75 906,4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83 626,7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80 645,8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науки и технологий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62 974,1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87 316,9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145 710,0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191 979,8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229 046,3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Развитие регионов</w:t>
            </w:r>
            <w:bookmarkStart w:id="0" w:name="_ftnref1"/>
            <w:r>
              <w:fldChar w:fldCharType="begin"/>
            </w:r>
            <w:r>
              <w:instrText xml:space="preserve"> HYPERLINK "http://www.kapital-rus.ru/articles/article/5235/" \l "_ftn1" </w:instrText>
            </w:r>
            <w:r>
              <w:fldChar w:fldCharType="separate"/>
            </w:r>
            <w:r>
              <w:rPr>
                <w:rStyle w:val="a5"/>
                <w:vertAlign w:val="superscript"/>
              </w:rPr>
              <w:t>[1]</w:t>
            </w:r>
            <w:r>
              <w:fldChar w:fldCharType="end"/>
            </w:r>
            <w:bookmarkEnd w:id="0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32 441,0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44 293,0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63 072,7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52 562,6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63 656,4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государственных институтов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2 961,8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14 538,5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19 123,2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15 679,2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16 680,3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Итого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363 601,4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509 450,3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684 952,8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657 188,5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444 586,7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Развитие регионов</w:t>
            </w:r>
            <w:r>
              <w:br/>
            </w:r>
            <w:r>
              <w:br/>
            </w:r>
            <w:r>
              <w:rPr>
                <w:rStyle w:val="a4"/>
                <w:b/>
                <w:bCs/>
              </w:rPr>
              <w:t>(альтернативная группировка)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56 985,8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91 034,8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126 736,3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57 915,0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69 555,9</w:t>
            </w:r>
          </w:p>
        </w:tc>
      </w:tr>
    </w:tbl>
    <w:p w:rsidR="006354F6" w:rsidRDefault="006354F6" w:rsidP="006354F6">
      <w:pPr>
        <w:spacing w:after="240"/>
        <w:rPr>
          <w:sz w:val="21"/>
          <w:szCs w:val="21"/>
        </w:rPr>
      </w:pPr>
      <w:r>
        <w:rPr>
          <w:sz w:val="21"/>
          <w:szCs w:val="21"/>
        </w:rPr>
        <w:t xml:space="preserve">Источник: рассчитано по данным </w:t>
      </w:r>
      <w:hyperlink r:id="rId4" w:history="1">
        <w:r>
          <w:rPr>
            <w:rStyle w:val="a5"/>
            <w:sz w:val="21"/>
            <w:szCs w:val="21"/>
          </w:rPr>
          <w:t>http://fcp.vpk.ru</w:t>
        </w:r>
      </w:hyperlink>
      <w:r>
        <w:rPr>
          <w:sz w:val="21"/>
          <w:szCs w:val="21"/>
        </w:rPr>
        <w:t xml:space="preserve"> на 16 ноября 2008 года.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Таблица 2. Структура финансирования ФЦП, %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25"/>
        <w:gridCol w:w="1425"/>
        <w:gridCol w:w="1425"/>
        <w:gridCol w:w="1425"/>
        <w:gridCol w:w="1425"/>
      </w:tblGrid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Направление ФЦП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2009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2010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социальной инфраструктуры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59,7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13,7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13,7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7,0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транспортной инфраструктуры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54F6" w:rsidRDefault="006354F6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36,3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40,2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1,0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Новое поколение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4,2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Безопасность и экология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9,6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17,6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11,1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12,7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18,1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науки и технологий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17,3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17,1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21,3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29,2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51,5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Развитие регионов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8,9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8,7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9,2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14,3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Развитие государственных институтов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0,8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3,8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Итого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</w:tr>
      <w:tr w:rsidR="006354F6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 xml:space="preserve">Развитие регионов </w:t>
            </w:r>
            <w:r>
              <w:br/>
            </w:r>
            <w:r>
              <w:br/>
            </w:r>
            <w:r>
              <w:rPr>
                <w:rStyle w:val="a4"/>
                <w:b/>
                <w:bCs/>
              </w:rPr>
              <w:t>(альтернативная группировка)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15,7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17,9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18,5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8,8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4"/>
                <w:b/>
                <w:bCs/>
              </w:rPr>
              <w:t>15,6</w:t>
            </w:r>
          </w:p>
        </w:tc>
      </w:tr>
    </w:tbl>
    <w:p w:rsidR="006354F6" w:rsidRDefault="006354F6" w:rsidP="006354F6">
      <w:pPr>
        <w:spacing w:after="240"/>
        <w:rPr>
          <w:sz w:val="21"/>
          <w:szCs w:val="21"/>
        </w:rPr>
      </w:pPr>
      <w:r>
        <w:rPr>
          <w:sz w:val="21"/>
          <w:szCs w:val="21"/>
        </w:rPr>
        <w:t xml:space="preserve">Источник: рассчитано по данным </w:t>
      </w:r>
      <w:hyperlink r:id="rId5" w:history="1">
        <w:r>
          <w:rPr>
            <w:rStyle w:val="a5"/>
            <w:sz w:val="21"/>
            <w:szCs w:val="21"/>
          </w:rPr>
          <w:t>http://fcp.vpk.ru</w:t>
        </w:r>
      </w:hyperlink>
      <w:r>
        <w:rPr>
          <w:sz w:val="21"/>
          <w:szCs w:val="21"/>
        </w:rPr>
        <w:t xml:space="preserve"> на 16 ноября 2008 года.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Данные табл.1 и табл.2 позволяют сделать следующие выводы.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Во-первых, сравнительный анализ уровня приоритетности направлений социально-экономического развития России через призму объемов финансирования соответствующих ФЦП показывает, что направление «Развитие регионов» в 2006-2008 гг. было в 2 раза менее значимым, чем «Развитие науки и технологий»; более чем в 4 раза уступало по своей приоритетности «Развитию транспортной инфраструктуры». Фактически сугубо </w:t>
      </w:r>
      <w:r>
        <w:rPr>
          <w:rStyle w:val="a4"/>
          <w:sz w:val="21"/>
          <w:szCs w:val="21"/>
        </w:rPr>
        <w:t>региональная тематика по своей приоритетности находится далеко не на первом месте</w:t>
      </w:r>
      <w:r>
        <w:rPr>
          <w:sz w:val="21"/>
          <w:szCs w:val="21"/>
        </w:rPr>
        <w:t xml:space="preserve"> и опережает только «Новое поколение» и «Развитие государственных институтов».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Во-вторых, что касается динамики абсолютных объемов финансирования ФЦП по развитию регионов, то в 2008 году выделенные федеральным бюджетом средства (63 млрд. руб.) превысили аналогичный показатель 2006 года почти в 2 раза (табл.1). Даже делая поправку на 2-летнюю инфляцию, увеличение объема финансирования является очень существенным.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В-третьих, относительно доли блока «Развитие регионов» в общем объеме расходов федерального бюджета на ФЦП можно сказать, что уровень актуальности региональной тематики на федеральном уровне достаточно устойчив во времени, но не высок. В 2006-2008 гг. степень приоритетности не превышала 10% (табл.2). Исключение составляет 2010 год, однако ввиду прогнозного характера оценок на среднесрочную перспективу, значение 14,3% вряд ли стоит рассматривать как финальную цифру.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Подчеркнем, что данные выводы сделаны относительно группировки ФЦП по направлениям социально-экономического развития России. Рассматривая альтернативную группировку ФЦП по региональной тематике, обнаруживаем более весомые абсолютные и относительные показатели финансирования федеральным бюджетом региональной тематики. Очевидным плюсом альтернативной группировки ФЦП, направленных на развитие регионов, является учет программ, имеющих межотраслевую специфику, например, ФЦП «Жилище» и ее подпрограммы, ФЦП «Сохранение и развитие архитектуры исторических городов» и др.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Конечно, в выборку можно включить и такую финансово емкую ФЦП, как «Модернизация транспортной системы России», поскольку транспортные пути непосредственно связаны с конкретными регионами и направлены на ускорение товарных потоков в стране. Однако неучастие в этой программе Минрегиона России подчеркивает ее сугубо отраслевую специфику, в которой вопросы регионального развития носят второстепенный характер.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Оценка степени приоритетности региональной проблематики по альтернативной группировке ФЦП за 2006-2008 гг. показывает, что, во-первых, абсолютные объемы финансирования возросли в номинальном выражении в 2,2 раза. Во-вторых, доля затрат федерального бюджета на региональное развитие в общем объеме расходов на ФЦП, находившаяся в интервале 15,7-18,5%, на 6,8-9,3 процентных пункта превышала значения аналогичных показателей при группировке ФЦП по разделам.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Таким образом, мы получили две краткосрочные оценки приоритетности блока «Развитие регионов» в совокупности ФЦП. Чтобы подвести черту под оценками приоритетности региональной тематики среди ФЦП и перейти к единому значению, на наш взгляд, следует использовать среднеарифметическое значение расчетных долей по двум форматам оценки. Проведенные расчеты показывают, что усредненное значение приоритетности регионального направления в рамках ФЦП составляет 12-14%.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В целом, приведенные агрегированные цифры позволяют сделать вывод о том, что </w:t>
      </w:r>
      <w:r>
        <w:rPr>
          <w:rStyle w:val="a4"/>
          <w:sz w:val="21"/>
          <w:szCs w:val="21"/>
        </w:rPr>
        <w:t>непосредственное инвестирование средств федерального бюджета в экономику регионов является постоянной, но не первостепенной задачей</w:t>
      </w:r>
      <w:r>
        <w:rPr>
          <w:sz w:val="21"/>
          <w:szCs w:val="21"/>
        </w:rPr>
        <w:t xml:space="preserve"> по сравнению с некоторыми отраслевыми направлениями (наука и развитие технологий, развитий транспортной инфраструктуры).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rStyle w:val="a3"/>
          <w:sz w:val="21"/>
          <w:szCs w:val="21"/>
        </w:rPr>
        <w:t>3. Природа финансовых приоритетов.</w:t>
      </w:r>
      <w:r>
        <w:rPr>
          <w:sz w:val="21"/>
          <w:szCs w:val="21"/>
        </w:rPr>
        <w:t xml:space="preserve"> Углубляя анализ непосредственной поддержки федеральным бюджетом ряда регионов России, перейдем к исследованию объемов и структуры финансирования отдельных программ в рамках блока «Развитие регионов». Это позволит выявить конечных получателей бюджетных средств и оценить характер предоставляемой поддержки. В табл.3 и табл.4 представлены абсолютные и относительные показатели по финансированию ФЦП из направления «Развитие регионов» за 2007-2008 гг.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Таблица 3. Финансирование ФЦП из федерального бюджета в 2007 году по направлению «Развитие регионов».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8"/>
        <w:gridCol w:w="2133"/>
        <w:gridCol w:w="2749"/>
      </w:tblGrid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Название ФЦП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Объем финансирования, млн.руб.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Доля финансирования программы в разделе «Развитие регионов», %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«Восстановление экономики и социальной сферы Чеченской Республики (2002 год и последующие годы)»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11 853,1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26,76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«Развитие г.Сочи как горноклиматического курорта (2006-2014 годы)»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15 947,3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36,00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развития Калининградской области на период до 2010 года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1 587,8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3,58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«Социально-экономическое развитие Республики Башкортостан до 2007 года»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2 956,5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6,67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государственной поддержки развития муниципальных образований и создания условий для реализации конституционных полномочий местного самоуправления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15,0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0,03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«Юг России»</w:t>
            </w:r>
            <w:bookmarkStart w:id="1" w:name="_ftnref2"/>
            <w:r>
              <w:fldChar w:fldCharType="begin"/>
            </w:r>
            <w:r>
              <w:instrText xml:space="preserve"> HYPERLINK "http://www.kapital-rus.ru/articles/article/5235/" \l "_ftn2" </w:instrText>
            </w:r>
            <w:r>
              <w:fldChar w:fldCharType="separate"/>
            </w:r>
            <w:r>
              <w:rPr>
                <w:rStyle w:val="a5"/>
                <w:vertAlign w:val="superscript"/>
              </w:rPr>
              <w:t>[2]</w:t>
            </w:r>
            <w:r>
              <w:fldChar w:fldCharType="end"/>
            </w:r>
            <w:bookmarkEnd w:id="1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4 956,8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11,19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«Экономическое и социальное развитие Дальнего Востока и Забайкалья на 1996-2005 и до 2010 года»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4 595,8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10,38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Программа «Социально-экономическое развитие Курильских островов (Сахалинская область) на 2007-2015 годы»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2 380,7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5,37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Итого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44 293,0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100,00</w:t>
            </w:r>
          </w:p>
        </w:tc>
      </w:tr>
    </w:tbl>
    <w:p w:rsidR="006354F6" w:rsidRDefault="006354F6" w:rsidP="006354F6">
      <w:pPr>
        <w:spacing w:after="240"/>
        <w:rPr>
          <w:sz w:val="21"/>
          <w:szCs w:val="21"/>
        </w:rPr>
      </w:pPr>
      <w:r>
        <w:rPr>
          <w:sz w:val="21"/>
          <w:szCs w:val="21"/>
        </w:rPr>
        <w:t xml:space="preserve">Источник: рассчитано по данным </w:t>
      </w:r>
      <w:hyperlink r:id="rId6" w:history="1">
        <w:r>
          <w:rPr>
            <w:rStyle w:val="a5"/>
            <w:sz w:val="21"/>
            <w:szCs w:val="21"/>
          </w:rPr>
          <w:t>http://fcp.vpk.ru</w:t>
        </w:r>
      </w:hyperlink>
      <w:r>
        <w:rPr>
          <w:sz w:val="21"/>
          <w:szCs w:val="21"/>
        </w:rPr>
        <w:t xml:space="preserve"> на 26 октября 2008 года.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Таблица 4. Финансирование ФЦП из федерального бюджета в 2008 году по направлению «Развитие регионов».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8"/>
        <w:gridCol w:w="2133"/>
        <w:gridCol w:w="2749"/>
      </w:tblGrid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Название ФЦП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Объем финансирования, млн.руб.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rPr>
                <w:rStyle w:val="a3"/>
              </w:rPr>
              <w:t>Доля финансирования программы в разделе «Развитие регионов», %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«Социально-экономическое развитие социальной сферы Чеченской Республики на 2008-2011 годы»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13 828,7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21,9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«Юг России (2008-2012 годы)»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9 000,0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14,3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«Экономическое и социальное развитие Дальнего Востока и Забайкалья на 1996-2005 и до 2010 года»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35 110,0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55,7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в том числе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 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 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подпрограмма «Развитие города Владивостока как центра международного сотрудничества в Азиатско-Тихоокеанском регионе»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15 000,0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23,8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«Социально-экономическое развитие Курильских островов (Сахалинская область) на 2007-2015 годы»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2 550,4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4,0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развития Калининградской области на период до 2010 года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2 568,6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4,1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 xml:space="preserve">Программа государственной поддержки развития муниципальных образований и создания условий для реализации конституционных полномочий местного самоуправления 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15,0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0,02</w:t>
            </w:r>
          </w:p>
        </w:tc>
      </w:tr>
      <w:tr w:rsidR="006354F6">
        <w:trPr>
          <w:tblCellSpacing w:w="0" w:type="dxa"/>
        </w:trPr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Итого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63 072,7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4F6" w:rsidRDefault="006354F6">
            <w:pPr>
              <w:spacing w:after="240"/>
            </w:pPr>
            <w:r>
              <w:t>100,0</w:t>
            </w:r>
          </w:p>
        </w:tc>
      </w:tr>
    </w:tbl>
    <w:p w:rsidR="006354F6" w:rsidRDefault="006354F6" w:rsidP="006354F6">
      <w:pPr>
        <w:spacing w:after="240"/>
        <w:rPr>
          <w:sz w:val="21"/>
          <w:szCs w:val="21"/>
        </w:rPr>
      </w:pPr>
      <w:r>
        <w:rPr>
          <w:sz w:val="21"/>
          <w:szCs w:val="21"/>
        </w:rPr>
        <w:t xml:space="preserve">Источник: рассчитано по данным </w:t>
      </w:r>
      <w:hyperlink r:id="rId7" w:history="1">
        <w:r>
          <w:rPr>
            <w:rStyle w:val="a5"/>
            <w:sz w:val="21"/>
            <w:szCs w:val="21"/>
          </w:rPr>
          <w:t>http://fcp.vpk.ru</w:t>
        </w:r>
      </w:hyperlink>
      <w:r>
        <w:rPr>
          <w:sz w:val="21"/>
          <w:szCs w:val="21"/>
        </w:rPr>
        <w:t xml:space="preserve"> на 16 ноября 2008 года.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 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Данные табл.3 и табл.4 позволяют сделать следующие выводы.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Во-первых, </w:t>
      </w:r>
      <w:r>
        <w:rPr>
          <w:rStyle w:val="a4"/>
          <w:sz w:val="21"/>
          <w:szCs w:val="21"/>
        </w:rPr>
        <w:t>структура ФЦП рассматриваемых лет не выглядит достаточно динамичной</w:t>
      </w:r>
      <w:r>
        <w:rPr>
          <w:sz w:val="21"/>
          <w:szCs w:val="21"/>
        </w:rPr>
        <w:t>. Например, программа по развитию Курильских островов вообще берет свое начало в начале 1990-х годов, Дальнего Востока - с 1996 года, а финансирование ФЦП по Чеченской Республике - с 2002 года.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Во-вторых, </w:t>
      </w:r>
      <w:r>
        <w:rPr>
          <w:rStyle w:val="a4"/>
          <w:sz w:val="21"/>
          <w:szCs w:val="21"/>
        </w:rPr>
        <w:t>если изучить причины возникновения этих программ, то многие из них имеют неэкономические корни</w:t>
      </w:r>
      <w:r>
        <w:rPr>
          <w:sz w:val="21"/>
          <w:szCs w:val="21"/>
        </w:rPr>
        <w:t xml:space="preserve">. Например, развитие Дальнего Востока преимущественно обусловлено подготовкой Владивостока к внешнеполитическому событию - саммиту АТЭС 2012 года (23,8% финансирования в 2008 году). Восстановление Чеченской Республики продиктовано разрушениями и экономическими последствиями военных действий в 1990-х годах (27% и 22% финансирования в </w:t>
      </w:r>
      <w:smartTag w:uri="urn:schemas-microsoft-com:office:smarttags" w:element="metricconverter">
        <w:smartTagPr>
          <w:attr w:name="ProductID" w:val="2007 г"/>
        </w:smartTagPr>
        <w:r>
          <w:rPr>
            <w:sz w:val="21"/>
            <w:szCs w:val="21"/>
          </w:rPr>
          <w:t>2007 г</w:t>
        </w:r>
      </w:smartTag>
      <w:r>
        <w:rPr>
          <w:sz w:val="21"/>
          <w:szCs w:val="21"/>
        </w:rPr>
        <w:t xml:space="preserve">. и </w:t>
      </w:r>
      <w:smartTag w:uri="urn:schemas-microsoft-com:office:smarttags" w:element="metricconverter">
        <w:smartTagPr>
          <w:attr w:name="ProductID" w:val="2008 г"/>
        </w:smartTagPr>
        <w:r>
          <w:rPr>
            <w:sz w:val="21"/>
            <w:szCs w:val="21"/>
          </w:rPr>
          <w:t>2008 г</w:t>
        </w:r>
      </w:smartTag>
      <w:r>
        <w:rPr>
          <w:sz w:val="21"/>
          <w:szCs w:val="21"/>
        </w:rPr>
        <w:t>. соответственно). Долгосрочная поддержка Курильских островов (более 10 лет) также носит политический характер в связи с тем, что эти территории являются предметом неразрешенного спора между Россией и Японией о государственной принадлежности (4-5% годового объема финансирования). Программа развития города Сочи связана с крупным международным спортивным событием - Зимними олимпийскими играми 2014 года (36% в 2007 году). Расходы федерального бюджета на поддержку Калининградской области можно объяснить стремлением государства придать этому региону дополнительный импульс к развитию и особый статус, учитывая его геополитическое значение и окружение странами Евросоюза (порядка 4% годового объема финансирования).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Таким образом, непосредственное инвестирование федеральных средств в экономику регионов через ФЦП (более половины средств) обусловлено </w:t>
      </w:r>
      <w:r>
        <w:rPr>
          <w:rStyle w:val="a4"/>
          <w:sz w:val="21"/>
          <w:szCs w:val="21"/>
        </w:rPr>
        <w:t>не экономическими, а политическими критериями</w:t>
      </w:r>
      <w:r>
        <w:rPr>
          <w:sz w:val="21"/>
          <w:szCs w:val="21"/>
        </w:rPr>
        <w:t>, когда регионы рассматриваются как места реализации федеральных полномочий.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 w:type="textWrapping" w:clear="all"/>
      </w:r>
      <w:bookmarkStart w:id="2" w:name="_ftn1"/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"http://www.kapital-rus.ru/articles/article/5235/" \l "_ftnref1" </w:instrText>
      </w:r>
      <w:r>
        <w:rPr>
          <w:sz w:val="21"/>
          <w:szCs w:val="21"/>
        </w:rPr>
        <w:fldChar w:fldCharType="separate"/>
      </w:r>
      <w:r>
        <w:rPr>
          <w:rStyle w:val="a5"/>
          <w:sz w:val="21"/>
          <w:szCs w:val="21"/>
          <w:vertAlign w:val="superscript"/>
        </w:rPr>
        <w:t>[1]</w:t>
      </w:r>
      <w:r>
        <w:rPr>
          <w:sz w:val="21"/>
          <w:szCs w:val="21"/>
        </w:rPr>
        <w:fldChar w:fldCharType="end"/>
      </w:r>
      <w:bookmarkEnd w:id="2"/>
      <w:r>
        <w:rPr>
          <w:sz w:val="21"/>
          <w:szCs w:val="21"/>
        </w:rPr>
        <w:t xml:space="preserve"> В 2006 году направление по региональному развитию имело название «Региональный паритет».</w:t>
      </w:r>
      <w:r>
        <w:rPr>
          <w:sz w:val="21"/>
          <w:szCs w:val="21"/>
        </w:rPr>
        <w:br/>
      </w:r>
      <w:bookmarkStart w:id="3" w:name="_ftn2"/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"http://www.kapital-rus.ru/articles/article/5235/" \l "_ftnref2" </w:instrText>
      </w:r>
      <w:r>
        <w:rPr>
          <w:sz w:val="21"/>
          <w:szCs w:val="21"/>
        </w:rPr>
        <w:fldChar w:fldCharType="separate"/>
      </w:r>
      <w:r>
        <w:rPr>
          <w:rStyle w:val="a5"/>
          <w:sz w:val="21"/>
          <w:szCs w:val="21"/>
          <w:vertAlign w:val="superscript"/>
        </w:rPr>
        <w:t>[2]</w:t>
      </w:r>
      <w:r>
        <w:rPr>
          <w:sz w:val="21"/>
          <w:szCs w:val="21"/>
        </w:rPr>
        <w:fldChar w:fldCharType="end"/>
      </w:r>
      <w:bookmarkEnd w:id="3"/>
      <w:r>
        <w:rPr>
          <w:sz w:val="21"/>
          <w:szCs w:val="21"/>
        </w:rPr>
        <w:t xml:space="preserve"> Постановление Правительства РФ от 14 января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1"/>
            <w:szCs w:val="21"/>
          </w:rPr>
          <w:t>2008 г</w:t>
        </w:r>
      </w:smartTag>
      <w:r>
        <w:rPr>
          <w:sz w:val="21"/>
          <w:szCs w:val="21"/>
        </w:rPr>
        <w:t>. N 10 «О Федеральной целевой программе «Юг России (2008-2012 годы)».</w:t>
      </w:r>
    </w:p>
    <w:p w:rsidR="006354F6" w:rsidRDefault="006354F6" w:rsidP="006354F6"/>
    <w:p w:rsidR="006354F6" w:rsidRDefault="005B553A" w:rsidP="006354F6">
      <w:pPr>
        <w:rPr>
          <w:sz w:val="21"/>
          <w:szCs w:val="21"/>
        </w:rPr>
      </w:pPr>
      <w:hyperlink r:id="rId8" w:history="1">
        <w:r w:rsidR="006354F6">
          <w:rPr>
            <w:rStyle w:val="a5"/>
            <w:b/>
            <w:bCs/>
            <w:sz w:val="21"/>
            <w:szCs w:val="21"/>
          </w:rPr>
          <w:t>Шилов Максим Анатольевич</w:t>
        </w:r>
      </w:hyperlink>
      <w:r w:rsidR="006354F6">
        <w:rPr>
          <w:sz w:val="21"/>
          <w:szCs w:val="21"/>
        </w:rPr>
        <w:t xml:space="preserve">, </w:t>
      </w:r>
      <w:r w:rsidR="006354F6">
        <w:rPr>
          <w:sz w:val="21"/>
          <w:szCs w:val="21"/>
        </w:rPr>
        <w:br/>
        <w:t>13.04.2009. Просмотров: 5821</w:t>
      </w:r>
    </w:p>
    <w:p w:rsidR="00750E8B" w:rsidRDefault="006354F6">
      <w:r>
        <w:t>Капитал страны</w:t>
      </w:r>
      <w:bookmarkStart w:id="4" w:name="_GoBack"/>
      <w:bookmarkEnd w:id="4"/>
    </w:p>
    <w:sectPr w:rsidR="00750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4F6"/>
    <w:rsid w:val="005060CF"/>
    <w:rsid w:val="00570F3A"/>
    <w:rsid w:val="005B553A"/>
    <w:rsid w:val="006354F6"/>
    <w:rsid w:val="00750E8B"/>
    <w:rsid w:val="0081774D"/>
    <w:rsid w:val="00FA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698AB-4CFF-4099-9E70-740EF673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354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6354F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354F6"/>
    <w:rPr>
      <w:b/>
      <w:bCs/>
    </w:rPr>
  </w:style>
  <w:style w:type="character" w:styleId="a4">
    <w:name w:val="Emphasis"/>
    <w:basedOn w:val="a0"/>
    <w:qFormat/>
    <w:rsid w:val="006354F6"/>
    <w:rPr>
      <w:i/>
      <w:iCs/>
    </w:rPr>
  </w:style>
  <w:style w:type="character" w:styleId="a5">
    <w:name w:val="Hyperlink"/>
    <w:basedOn w:val="a0"/>
    <w:rsid w:val="006354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3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pital-rus.ru/index.php/members/author/2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cp.vp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cp.vpk.ru" TargetMode="External"/><Relationship Id="rId5" Type="http://schemas.openxmlformats.org/officeDocument/2006/relationships/hyperlink" Target="http://fcp.vpk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fcp.vpk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Механизмы развития регионов России: целевые программы</vt:lpstr>
    </vt:vector>
  </TitlesOfParts>
  <Company>Microsoft</Company>
  <LinksUpToDate>false</LinksUpToDate>
  <CharactersWithSpaces>13133</CharactersWithSpaces>
  <SharedDoc>false</SharedDoc>
  <HLinks>
    <vt:vector size="54" baseType="variant">
      <vt:variant>
        <vt:i4>4063295</vt:i4>
      </vt:variant>
      <vt:variant>
        <vt:i4>24</vt:i4>
      </vt:variant>
      <vt:variant>
        <vt:i4>0</vt:i4>
      </vt:variant>
      <vt:variant>
        <vt:i4>5</vt:i4>
      </vt:variant>
      <vt:variant>
        <vt:lpwstr>http://www.kapital-rus.ru/index.php/members/author/23/</vt:lpwstr>
      </vt:variant>
      <vt:variant>
        <vt:lpwstr/>
      </vt:variant>
      <vt:variant>
        <vt:i4>1376358</vt:i4>
      </vt:variant>
      <vt:variant>
        <vt:i4>21</vt:i4>
      </vt:variant>
      <vt:variant>
        <vt:i4>0</vt:i4>
      </vt:variant>
      <vt:variant>
        <vt:i4>5</vt:i4>
      </vt:variant>
      <vt:variant>
        <vt:lpwstr>http://www.kapital-rus.ru/articles/article/5235/</vt:lpwstr>
      </vt:variant>
      <vt:variant>
        <vt:lpwstr>_ftnref2</vt:lpwstr>
      </vt:variant>
      <vt:variant>
        <vt:i4>1441894</vt:i4>
      </vt:variant>
      <vt:variant>
        <vt:i4>18</vt:i4>
      </vt:variant>
      <vt:variant>
        <vt:i4>0</vt:i4>
      </vt:variant>
      <vt:variant>
        <vt:i4>5</vt:i4>
      </vt:variant>
      <vt:variant>
        <vt:lpwstr>http://www.kapital-rus.ru/articles/article/5235/</vt:lpwstr>
      </vt:variant>
      <vt:variant>
        <vt:lpwstr>_ftnref1</vt:lpwstr>
      </vt:variant>
      <vt:variant>
        <vt:i4>8192111</vt:i4>
      </vt:variant>
      <vt:variant>
        <vt:i4>15</vt:i4>
      </vt:variant>
      <vt:variant>
        <vt:i4>0</vt:i4>
      </vt:variant>
      <vt:variant>
        <vt:i4>5</vt:i4>
      </vt:variant>
      <vt:variant>
        <vt:lpwstr>http://fcp.vpk.ru/</vt:lpwstr>
      </vt:variant>
      <vt:variant>
        <vt:lpwstr/>
      </vt:variant>
      <vt:variant>
        <vt:i4>8192111</vt:i4>
      </vt:variant>
      <vt:variant>
        <vt:i4>12</vt:i4>
      </vt:variant>
      <vt:variant>
        <vt:i4>0</vt:i4>
      </vt:variant>
      <vt:variant>
        <vt:i4>5</vt:i4>
      </vt:variant>
      <vt:variant>
        <vt:lpwstr>http://fcp.vpk.ru/</vt:lpwstr>
      </vt:variant>
      <vt:variant>
        <vt:lpwstr/>
      </vt:variant>
      <vt:variant>
        <vt:i4>4325490</vt:i4>
      </vt:variant>
      <vt:variant>
        <vt:i4>9</vt:i4>
      </vt:variant>
      <vt:variant>
        <vt:i4>0</vt:i4>
      </vt:variant>
      <vt:variant>
        <vt:i4>5</vt:i4>
      </vt:variant>
      <vt:variant>
        <vt:lpwstr>http://www.kapital-rus.ru/articles/article/5235/</vt:lpwstr>
      </vt:variant>
      <vt:variant>
        <vt:lpwstr>_ftn2</vt:lpwstr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http://fcp.vpk.ru/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http://fcp.vpk.ru/</vt:lpwstr>
      </vt:variant>
      <vt:variant>
        <vt:lpwstr/>
      </vt:variant>
      <vt:variant>
        <vt:i4>4325490</vt:i4>
      </vt:variant>
      <vt:variant>
        <vt:i4>0</vt:i4>
      </vt:variant>
      <vt:variant>
        <vt:i4>0</vt:i4>
      </vt:variant>
      <vt:variant>
        <vt:i4>5</vt:i4>
      </vt:variant>
      <vt:variant>
        <vt:lpwstr>http://www.kapital-rus.ru/articles/article/5235/</vt:lpwstr>
      </vt:variant>
      <vt:variant>
        <vt:lpwstr>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Механизмы развития регионов России: целевые программы</dc:title>
  <dc:subject/>
  <dc:creator>Admin</dc:creator>
  <cp:keywords/>
  <dc:description/>
  <cp:lastModifiedBy>admin</cp:lastModifiedBy>
  <cp:revision>2</cp:revision>
  <dcterms:created xsi:type="dcterms:W3CDTF">2014-05-31T04:53:00Z</dcterms:created>
  <dcterms:modified xsi:type="dcterms:W3CDTF">2014-05-31T04:53:00Z</dcterms:modified>
</cp:coreProperties>
</file>