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DB6" w:rsidRPr="006F67B9" w:rsidRDefault="00AB3DB6" w:rsidP="006F67B9">
      <w:pPr>
        <w:pStyle w:val="ac"/>
        <w:spacing w:line="360" w:lineRule="auto"/>
        <w:rPr>
          <w:szCs w:val="24"/>
        </w:rPr>
      </w:pPr>
      <w:r w:rsidRPr="006F67B9">
        <w:rPr>
          <w:szCs w:val="24"/>
        </w:rPr>
        <w:t>Львівський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національний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університет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імені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Івана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Франка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pStyle w:val="5"/>
        <w:jc w:val="right"/>
        <w:rPr>
          <w:b w:val="0"/>
          <w:sz w:val="28"/>
        </w:rPr>
      </w:pPr>
      <w:r w:rsidRPr="006F67B9">
        <w:rPr>
          <w:b w:val="0"/>
          <w:sz w:val="28"/>
        </w:rPr>
        <w:t>Гонтарук</w:t>
      </w:r>
      <w:r w:rsidR="006F67B9">
        <w:rPr>
          <w:b w:val="0"/>
          <w:sz w:val="28"/>
        </w:rPr>
        <w:t xml:space="preserve"> </w:t>
      </w:r>
      <w:r w:rsidRPr="006F67B9">
        <w:rPr>
          <w:b w:val="0"/>
          <w:sz w:val="28"/>
        </w:rPr>
        <w:t>Лариса</w:t>
      </w:r>
      <w:r w:rsidR="006F67B9">
        <w:rPr>
          <w:b w:val="0"/>
          <w:sz w:val="28"/>
        </w:rPr>
        <w:t xml:space="preserve"> </w:t>
      </w:r>
      <w:r w:rsidRPr="006F67B9">
        <w:rPr>
          <w:b w:val="0"/>
          <w:sz w:val="28"/>
        </w:rPr>
        <w:t>Володимирівна</w:t>
      </w:r>
    </w:p>
    <w:p w:rsidR="00AB3DB6" w:rsidRPr="006F67B9" w:rsidRDefault="00AB3DB6" w:rsidP="006F67B9">
      <w:pPr>
        <w:pStyle w:val="3"/>
        <w:spacing w:line="360" w:lineRule="auto"/>
        <w:rPr>
          <w:szCs w:val="24"/>
        </w:rPr>
      </w:pPr>
      <w:r w:rsidRPr="006F67B9">
        <w:rPr>
          <w:szCs w:val="24"/>
        </w:rPr>
        <w:t>УДК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811.161.2</w:t>
      </w:r>
      <w:r w:rsidRPr="006F67B9">
        <w:rPr>
          <w:szCs w:val="24"/>
          <w:lang w:val="ru-RU"/>
        </w:rPr>
        <w:t>’</w:t>
      </w:r>
      <w:r w:rsidRPr="006F67B9">
        <w:rPr>
          <w:szCs w:val="24"/>
        </w:rPr>
        <w:t>373.45</w:t>
      </w:r>
      <w:r w:rsidR="006F67B9">
        <w:rPr>
          <w:szCs w:val="24"/>
        </w:rPr>
        <w:t xml:space="preserve"> </w:t>
      </w:r>
      <w:r w:rsidRPr="006F67B9">
        <w:rPr>
          <w:szCs w:val="24"/>
          <w:lang w:val="ru-RU"/>
        </w:rPr>
        <w:t>“</w:t>
      </w:r>
      <w:r w:rsidRPr="006F67B9">
        <w:rPr>
          <w:szCs w:val="24"/>
        </w:rPr>
        <w:t>10/16</w:t>
      </w:r>
      <w:r w:rsidRPr="006F67B9">
        <w:rPr>
          <w:szCs w:val="24"/>
          <w:lang w:val="ru-RU"/>
        </w:rPr>
        <w:t>”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EA3BF9" w:rsidP="006F67B9">
      <w:pPr>
        <w:spacing w:line="360" w:lineRule="auto"/>
        <w:ind w:firstLine="709"/>
        <w:jc w:val="center"/>
        <w:rPr>
          <w:b/>
          <w:bCs/>
          <w:sz w:val="28"/>
          <w:szCs w:val="24"/>
          <w:lang w:val="uk-UA"/>
        </w:rPr>
      </w:pPr>
      <w:r w:rsidRPr="006F67B9">
        <w:rPr>
          <w:b/>
          <w:bCs/>
          <w:sz w:val="28"/>
          <w:szCs w:val="24"/>
          <w:lang w:val="uk-UA"/>
        </w:rPr>
        <w:t>Семантична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структура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запозичень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як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джерело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історико-лексикологічних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досліджень</w:t>
      </w:r>
    </w:p>
    <w:p w:rsidR="00AB3DB6" w:rsidRPr="006F67B9" w:rsidRDefault="00AB3DB6" w:rsidP="006F67B9">
      <w:pPr>
        <w:spacing w:line="360" w:lineRule="auto"/>
        <w:ind w:firstLine="709"/>
        <w:jc w:val="center"/>
        <w:rPr>
          <w:b/>
          <w:sz w:val="28"/>
          <w:szCs w:val="24"/>
          <w:lang w:val="uk-UA"/>
        </w:rPr>
      </w:pPr>
      <w:r w:rsidRPr="006F67B9">
        <w:rPr>
          <w:b/>
          <w:bCs/>
          <w:sz w:val="28"/>
          <w:szCs w:val="24"/>
          <w:lang w:val="uk-UA"/>
        </w:rPr>
        <w:t>(у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контексті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творів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Д.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Наливайка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та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пам’яток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ХІ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–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першої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половини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XVII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ст.)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center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10.02.01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</w:t>
      </w:r>
    </w:p>
    <w:p w:rsidR="00AB3DB6" w:rsidRPr="006F67B9" w:rsidRDefault="00AB3DB6" w:rsidP="006F67B9">
      <w:pPr>
        <w:spacing w:line="360" w:lineRule="auto"/>
        <w:ind w:firstLine="709"/>
        <w:jc w:val="center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center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Автореферат</w:t>
      </w:r>
    </w:p>
    <w:p w:rsidR="00AB3DB6" w:rsidRPr="006F67B9" w:rsidRDefault="00AB3DB6" w:rsidP="006F67B9">
      <w:pPr>
        <w:spacing w:line="360" w:lineRule="auto"/>
        <w:ind w:firstLine="709"/>
        <w:jc w:val="center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дисертації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здобуття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наукового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ступеня</w:t>
      </w:r>
    </w:p>
    <w:p w:rsidR="00AB3DB6" w:rsidRPr="006F67B9" w:rsidRDefault="00AB3DB6" w:rsidP="006F67B9">
      <w:pPr>
        <w:spacing w:line="360" w:lineRule="auto"/>
        <w:ind w:firstLine="709"/>
        <w:jc w:val="center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кандидата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center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Львів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2008</w:t>
      </w:r>
    </w:p>
    <w:p w:rsidR="00AB3DB6" w:rsidRPr="006F67B9" w:rsidRDefault="006F67B9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AB3DB6" w:rsidRPr="006F67B9">
        <w:rPr>
          <w:sz w:val="28"/>
          <w:szCs w:val="24"/>
          <w:lang w:val="uk-UA"/>
        </w:rPr>
        <w:t>Дисертацією</w:t>
      </w:r>
      <w:r>
        <w:rPr>
          <w:sz w:val="28"/>
          <w:szCs w:val="24"/>
          <w:lang w:val="uk-UA"/>
        </w:rPr>
        <w:t xml:space="preserve"> </w:t>
      </w:r>
      <w:r w:rsidR="00AB3DB6" w:rsidRPr="006F67B9">
        <w:rPr>
          <w:sz w:val="28"/>
          <w:szCs w:val="24"/>
          <w:lang w:val="uk-UA"/>
        </w:rPr>
        <w:t>є</w:t>
      </w:r>
      <w:r>
        <w:rPr>
          <w:sz w:val="28"/>
          <w:szCs w:val="24"/>
          <w:lang w:val="uk-UA"/>
        </w:rPr>
        <w:t xml:space="preserve"> </w:t>
      </w:r>
      <w:r w:rsidR="00AB3DB6" w:rsidRPr="006F67B9">
        <w:rPr>
          <w:sz w:val="28"/>
          <w:szCs w:val="24"/>
          <w:lang w:val="uk-UA"/>
        </w:rPr>
        <w:t>рукопис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Робота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виконана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національному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Івана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Міністерства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освіти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України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Науковий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керівник</w:t>
      </w:r>
      <w:r w:rsidRPr="006F67B9">
        <w:rPr>
          <w:sz w:val="28"/>
          <w:szCs w:val="24"/>
          <w:lang w:val="uk-UA"/>
        </w:rPr>
        <w:t>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доктор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професор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iCs/>
          <w:sz w:val="28"/>
          <w:szCs w:val="24"/>
          <w:lang w:val="uk-UA"/>
        </w:rPr>
        <w:t>Бацевич</w:t>
      </w:r>
      <w:r w:rsidR="006F67B9">
        <w:rPr>
          <w:bCs/>
          <w:iCs/>
          <w:sz w:val="28"/>
          <w:szCs w:val="24"/>
          <w:lang w:val="uk-UA"/>
        </w:rPr>
        <w:t xml:space="preserve"> </w:t>
      </w:r>
      <w:r w:rsidRPr="006F67B9">
        <w:rPr>
          <w:bCs/>
          <w:iCs/>
          <w:sz w:val="28"/>
          <w:szCs w:val="24"/>
          <w:lang w:val="uk-UA"/>
        </w:rPr>
        <w:t>Флорій</w:t>
      </w:r>
      <w:r w:rsidR="006F67B9">
        <w:rPr>
          <w:bCs/>
          <w:iCs/>
          <w:sz w:val="28"/>
          <w:szCs w:val="24"/>
          <w:lang w:val="uk-UA"/>
        </w:rPr>
        <w:t xml:space="preserve"> </w:t>
      </w:r>
      <w:r w:rsidRPr="006F67B9">
        <w:rPr>
          <w:bCs/>
          <w:iCs/>
          <w:sz w:val="28"/>
          <w:szCs w:val="24"/>
          <w:lang w:val="uk-UA"/>
        </w:rPr>
        <w:t>Сергійович</w:t>
      </w:r>
      <w:r w:rsidRPr="006F67B9">
        <w:rPr>
          <w:sz w:val="28"/>
          <w:szCs w:val="24"/>
          <w:lang w:val="uk-UA"/>
        </w:rPr>
        <w:t>,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Львівський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національний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імені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Івана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Франка,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завідувач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кафедри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загального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мовознавства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Офіційні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опоненти</w:t>
      </w:r>
      <w:r w:rsidRPr="006F67B9">
        <w:rPr>
          <w:sz w:val="28"/>
          <w:szCs w:val="24"/>
          <w:lang w:val="uk-UA"/>
        </w:rPr>
        <w:t>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доктор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професор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iCs/>
          <w:sz w:val="28"/>
          <w:szCs w:val="24"/>
          <w:lang w:val="uk-UA"/>
        </w:rPr>
        <w:t>Бучко</w:t>
      </w:r>
      <w:r w:rsidR="006F67B9">
        <w:rPr>
          <w:bCs/>
          <w:iCs/>
          <w:sz w:val="28"/>
          <w:szCs w:val="24"/>
          <w:lang w:val="uk-UA"/>
        </w:rPr>
        <w:t xml:space="preserve"> </w:t>
      </w:r>
      <w:r w:rsidRPr="006F67B9">
        <w:rPr>
          <w:bCs/>
          <w:iCs/>
          <w:sz w:val="28"/>
          <w:szCs w:val="24"/>
          <w:lang w:val="uk-UA"/>
        </w:rPr>
        <w:t>Дмитро</w:t>
      </w:r>
      <w:r w:rsidR="006F67B9">
        <w:rPr>
          <w:bCs/>
          <w:iCs/>
          <w:sz w:val="28"/>
          <w:szCs w:val="24"/>
          <w:lang w:val="uk-UA"/>
        </w:rPr>
        <w:t xml:space="preserve"> </w:t>
      </w:r>
      <w:r w:rsidRPr="006F67B9">
        <w:rPr>
          <w:bCs/>
          <w:iCs/>
          <w:sz w:val="28"/>
          <w:szCs w:val="24"/>
          <w:lang w:val="uk-UA"/>
        </w:rPr>
        <w:t>Григорович</w:t>
      </w:r>
      <w:r w:rsidRPr="006F67B9">
        <w:rPr>
          <w:sz w:val="28"/>
          <w:szCs w:val="24"/>
          <w:lang w:val="uk-UA"/>
        </w:rPr>
        <w:t>,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Тернопільський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національний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педагогічний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університет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В.Гнатюка,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завідувач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кафедри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українського</w:t>
      </w:r>
      <w:r w:rsidR="006F67B9">
        <w:rPr>
          <w:sz w:val="28"/>
          <w:szCs w:val="24"/>
          <w:lang w:val="uk-UA"/>
        </w:rPr>
        <w:t xml:space="preserve"> 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загального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мовознавства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кандидат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iCs/>
          <w:sz w:val="28"/>
          <w:szCs w:val="24"/>
          <w:lang w:val="uk-UA"/>
        </w:rPr>
        <w:t>Войтів</w:t>
      </w:r>
      <w:r w:rsidR="006F67B9">
        <w:rPr>
          <w:bCs/>
          <w:iCs/>
          <w:sz w:val="28"/>
          <w:szCs w:val="24"/>
          <w:lang w:val="uk-UA"/>
        </w:rPr>
        <w:t xml:space="preserve"> </w:t>
      </w:r>
      <w:r w:rsidRPr="006F67B9">
        <w:rPr>
          <w:bCs/>
          <w:iCs/>
          <w:sz w:val="28"/>
          <w:szCs w:val="24"/>
          <w:lang w:val="uk-UA"/>
        </w:rPr>
        <w:t>Ганна</w:t>
      </w:r>
      <w:r w:rsidR="006F67B9">
        <w:rPr>
          <w:bCs/>
          <w:iCs/>
          <w:sz w:val="28"/>
          <w:szCs w:val="24"/>
          <w:lang w:val="uk-UA"/>
        </w:rPr>
        <w:t xml:space="preserve"> </w:t>
      </w:r>
      <w:r w:rsidRPr="006F67B9">
        <w:rPr>
          <w:bCs/>
          <w:iCs/>
          <w:sz w:val="28"/>
          <w:szCs w:val="24"/>
          <w:lang w:val="uk-UA"/>
        </w:rPr>
        <w:t>Володимирівна</w:t>
      </w:r>
      <w:r w:rsidRPr="006F67B9">
        <w:rPr>
          <w:sz w:val="28"/>
          <w:szCs w:val="24"/>
          <w:lang w:val="uk-UA"/>
        </w:rPr>
        <w:t>,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Інститут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українознавства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імені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І.Крип’якевича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старший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науковий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співробітник</w:t>
      </w:r>
      <w:r w:rsidR="006F67B9">
        <w:rPr>
          <w:sz w:val="28"/>
          <w:szCs w:val="24"/>
          <w:lang w:val="uk-UA"/>
        </w:rPr>
        <w:t xml:space="preserve"> 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Захист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відбудеться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19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червня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2008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10.00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засіданні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спеціалізованої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вченої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ради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35.051.06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національному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Івана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адресою: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79000,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вул.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Університетська,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ауд.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231.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дисертацією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можна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ознайомитися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бібліотеці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національного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Івана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адресою: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79005,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вул.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Драгоманова,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5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Автореферат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розіслано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“17”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травня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2008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Учений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секретар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спеціалізованої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Вченої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ради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канд.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доцент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Добосевич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Б.</w:t>
      </w:r>
    </w:p>
    <w:p w:rsidR="00AB3DB6" w:rsidRPr="006F67B9" w:rsidRDefault="00AB3DB6" w:rsidP="006F67B9">
      <w:pPr>
        <w:spacing w:line="360" w:lineRule="auto"/>
        <w:ind w:firstLine="709"/>
        <w:jc w:val="center"/>
        <w:rPr>
          <w:b/>
          <w:bCs/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br w:type="page"/>
      </w:r>
      <w:r w:rsidRPr="006F67B9">
        <w:rPr>
          <w:b/>
          <w:bCs/>
          <w:sz w:val="28"/>
          <w:szCs w:val="24"/>
          <w:lang w:val="uk-UA"/>
        </w:rPr>
        <w:t>ЗАГАЛЬНА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ХАРАКТЕРИСТИКА</w:t>
      </w:r>
      <w:r w:rsidR="006F67B9">
        <w:rPr>
          <w:b/>
          <w:bCs/>
          <w:sz w:val="28"/>
          <w:szCs w:val="24"/>
          <w:lang w:val="uk-UA"/>
        </w:rPr>
        <w:t xml:space="preserve"> </w:t>
      </w:r>
      <w:r w:rsidRPr="006F67B9">
        <w:rPr>
          <w:b/>
          <w:bCs/>
          <w:sz w:val="28"/>
          <w:szCs w:val="24"/>
          <w:lang w:val="uk-UA"/>
        </w:rPr>
        <w:t>РОБОТИ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Лексико-семантичний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рівень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найбільш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динамічна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підсистема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саме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тут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безпосередньо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віддзеркалюються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зміни,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відбуваються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реальному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світі,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внутрішньому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людини.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Завдяки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відкритості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кожної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завжди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налаштована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появу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інновацій;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існують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можливості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постійного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поповнення,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зокрема,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шляхом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Свідчення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цього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активні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зміни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зводяться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окремих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інновацій,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творять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цілісність,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відбиває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глибоку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перебудову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стилістики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норм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літературної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Актуальність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теми</w:t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Проблеми,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розглянуто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дослідженні,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стосуються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діахронної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лексикології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широкому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розумінні),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окрім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опису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інших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засоби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певної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розвитку.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присвячених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формуванню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питання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взаємозв’язків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іншими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слов’янськими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нове,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однак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широко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висвітлене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глибоко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досліджене.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Зокрема,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маловивчених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питань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огляду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недостатність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ділянці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належить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проблема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незадовільний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питань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вказували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Булаховський</w:t>
      </w:r>
      <w:r w:rsidRPr="006F67B9">
        <w:rPr>
          <w:rStyle w:val="a6"/>
          <w:sz w:val="28"/>
          <w:szCs w:val="24"/>
          <w:lang w:val="uk-UA"/>
        </w:rPr>
        <w:footnoteReference w:id="1"/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Виноградов</w:t>
      </w:r>
      <w:r w:rsidRPr="006F67B9">
        <w:rPr>
          <w:rStyle w:val="a6"/>
          <w:sz w:val="28"/>
          <w:szCs w:val="24"/>
          <w:lang w:val="uk-UA"/>
        </w:rPr>
        <w:footnoteReference w:id="2"/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Кохман</w:t>
      </w:r>
      <w:r w:rsidRPr="006F67B9">
        <w:rPr>
          <w:rStyle w:val="a6"/>
          <w:sz w:val="28"/>
          <w:szCs w:val="24"/>
          <w:lang w:val="uk-UA"/>
        </w:rPr>
        <w:footnoteReference w:id="3"/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ситуація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лінгвістиці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суттєво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змінилася.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польсько-українських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контактів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нині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стикається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труднощами.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Найважливіші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них: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відсутність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завершеного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видання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ст.”,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повних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інших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недостатньо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опрацьовані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теоретичні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питання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комплексно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лексико-семантичні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сфері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важливе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розв’язання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низки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історико-лексикологічних,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етимологічних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текстологічних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проблем.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Крім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того,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Д.Наливайка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визначного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діяча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Острозької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академії,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культурного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діяча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чверті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відобразився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заміни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західнослов’янську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предметом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мовознавців,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числі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аспекті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адаптації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Зв’язок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роботи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з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науковими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програмами,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планами,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темами</w:t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Дисертація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пов’язана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комплексною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науковою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темою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кафедри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загального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мовознавства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національного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Івана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“Семантика,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синтактика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прагматика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одиниць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синхронії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діахронії”;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керівник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проф.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Ф.Бацевич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держреєстрації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0103U005927).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Об’єкт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і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предмет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дослідження</w:t>
      </w:r>
      <w:r w:rsidRPr="006F67B9">
        <w:rPr>
          <w:sz w:val="28"/>
          <w:szCs w:val="24"/>
          <w:lang w:val="uk-UA"/>
        </w:rPr>
        <w:t>: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Об’єктом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дослідження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роботі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питомої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ХІV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Вибір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об’єкта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зумовлений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декількома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факторами: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найчастотніша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богословських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творах,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тут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вона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виражає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християнські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світоглядні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позиції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домінантні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літературі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типу,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отже,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найчастотніша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книги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богословського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змісту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становлять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основну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книжкову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продукцію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цього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спостереженнями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Гугенейма</w:t>
      </w:r>
      <w:r w:rsidRPr="006F67B9">
        <w:rPr>
          <w:rStyle w:val="a6"/>
          <w:sz w:val="28"/>
          <w:szCs w:val="24"/>
          <w:lang w:val="uk-UA"/>
        </w:rPr>
        <w:footnoteReference w:id="4"/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абстрактна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числі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оцінна)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навіть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сучасних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текстах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найчастотніша;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елементів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важливий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тому,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властивість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активніше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просуватися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периферії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центру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аніж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назви,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пов’язані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найближчим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фізичним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оточенням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(їжа,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одяг,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предмети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щоденного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вжитку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тощо)</w:t>
      </w:r>
      <w:r w:rsidRPr="006F67B9">
        <w:rPr>
          <w:rStyle w:val="a6"/>
          <w:sz w:val="28"/>
          <w:szCs w:val="24"/>
          <w:lang w:val="uk-UA"/>
        </w:rPr>
        <w:footnoteReference w:id="5"/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значить,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вони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швидше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елементами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системи.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Предметом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дослідження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парадигматичні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синтагматичні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10-ти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(5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Розділі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5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Додатку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А),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центральною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одиницею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добродhтєль</w:t>
      </w:r>
      <w:r w:rsidRPr="006F67B9">
        <w:rPr>
          <w:sz w:val="28"/>
          <w:szCs w:val="24"/>
          <w:lang w:val="uk-UA"/>
        </w:rPr>
        <w:t>).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розглянуто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трьох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аспектах: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системі;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(при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необхідності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чеській,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білоруській,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російській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латинській)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системі;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системах.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Центральною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одиницею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синтагматика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парадигматика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розбудовані,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виражає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богословській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літературі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найважливіше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поняття,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через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гіперо-гіпонімні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відношення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пов’язане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значною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кількістю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інших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понять.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абстрактної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значеннєвої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одиниці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наявність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кількості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зумовлює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численні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(наприклад,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‘доброчесність,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чеснота</w:t>
      </w:r>
      <w:r w:rsidRPr="006F67B9">
        <w:rPr>
          <w:sz w:val="28"/>
          <w:szCs w:val="28"/>
          <w:lang w:val="uk-UA"/>
        </w:rPr>
        <w:sym w:font="Times New Roman" w:char="2019"/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ряд: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годность,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достоиность,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достоинство,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честь,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шляхєцтво,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учтивость</w:t>
      </w:r>
      <w:r w:rsidRPr="006F67B9">
        <w:rPr>
          <w:sz w:val="28"/>
          <w:szCs w:val="24"/>
          <w:lang w:val="uk-UA"/>
        </w:rPr>
        <w:t>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‘побожність,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ряд: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побожность,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набожность,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справедливость,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чистость</w:t>
      </w:r>
      <w:r w:rsidRPr="006F67B9">
        <w:rPr>
          <w:sz w:val="28"/>
          <w:szCs w:val="24"/>
          <w:lang w:val="uk-UA"/>
        </w:rPr>
        <w:t>).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Розділі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Додатку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залучено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143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одиниці,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подаються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Додатку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Джерельну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базу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становлять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пам’ятки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написані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Київської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Русі,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церковнослов’янською,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українською,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білоруською,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російською,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польською,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чеською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мовами.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Окрему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(нечисленну)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групу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становлять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старослов’янські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пам’ятки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слов’янських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народів.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широкі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просторові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рамки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змогу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простежити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найважливіші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зумовлені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проникненням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окремих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встановити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валентність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цієї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відбувались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значеннєвій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конкретних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слів.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Матеріалом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дослідження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богословські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Д.Наливайка,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віршовані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жанрів: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плач,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епіграми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ін.;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пам’ятки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ілюстративний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матеріал,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дібраний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ст.”;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ст.”;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“Sіownik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staropolski”,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“Sіownik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polszczyzny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wieku”;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“Slovnik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staro</w:t>
      </w:r>
      <w:r w:rsidRPr="006F67B9">
        <w:rPr>
          <w:sz w:val="28"/>
          <w:szCs w:val="28"/>
          <w:lang w:val="uk-UA"/>
        </w:rPr>
        <w:sym w:font="Times New Roman" w:char="0063"/>
      </w:r>
      <w:r w:rsidRPr="006F67B9">
        <w:rPr>
          <w:sz w:val="28"/>
          <w:szCs w:val="24"/>
          <w:lang w:val="uk-UA"/>
        </w:rPr>
        <w:t>esk</w:t>
      </w:r>
      <w:r w:rsidRPr="006F67B9">
        <w:rPr>
          <w:sz w:val="28"/>
          <w:szCs w:val="28"/>
          <w:lang w:val="uk-UA"/>
        </w:rPr>
        <w:sym w:font="Times New Roman" w:char="0079"/>
      </w:r>
      <w:r w:rsidRPr="006F67B9">
        <w:rPr>
          <w:sz w:val="28"/>
          <w:szCs w:val="24"/>
          <w:lang w:val="uk-UA"/>
        </w:rPr>
        <w:t>”;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“Staro</w:t>
      </w:r>
      <w:r w:rsidRPr="006F67B9">
        <w:rPr>
          <w:sz w:val="28"/>
          <w:szCs w:val="28"/>
          <w:lang w:val="uk-UA"/>
        </w:rPr>
        <w:sym w:font="Times New Roman" w:char="0063"/>
      </w:r>
      <w:r w:rsidRPr="006F67B9">
        <w:rPr>
          <w:sz w:val="28"/>
          <w:szCs w:val="24"/>
          <w:lang w:val="uk-UA"/>
        </w:rPr>
        <w:t>esk</w:t>
      </w:r>
      <w:r w:rsidRPr="006F67B9">
        <w:rPr>
          <w:sz w:val="28"/>
          <w:szCs w:val="28"/>
          <w:lang w:val="uk-UA"/>
        </w:rPr>
        <w:sym w:font="Times New Roman" w:char="0079"/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slovnik”;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“Гістарычны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</w:t>
      </w:r>
      <w:r w:rsidRPr="006F67B9">
        <w:rPr>
          <w:sz w:val="28"/>
          <w:szCs w:val="28"/>
          <w:lang w:val="uk-UA"/>
        </w:rPr>
        <w:sym w:font="Times New Roman" w:char="045E"/>
      </w:r>
      <w:r w:rsidRPr="006F67B9">
        <w:rPr>
          <w:sz w:val="28"/>
          <w:szCs w:val="24"/>
          <w:lang w:val="uk-UA"/>
        </w:rPr>
        <w:t>нік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беларускай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мовы”;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“Словарь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русского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вв.”;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“Slovnik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jazyka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staroslov</w:t>
      </w:r>
      <w:r w:rsidRPr="006F67B9">
        <w:rPr>
          <w:sz w:val="28"/>
          <w:szCs w:val="28"/>
          <w:lang w:val="uk-UA"/>
        </w:rPr>
        <w:sym w:font="Times New Roman" w:char="0065"/>
      </w:r>
      <w:r w:rsidRPr="006F67B9">
        <w:rPr>
          <w:sz w:val="28"/>
          <w:szCs w:val="24"/>
          <w:lang w:val="uk-UA"/>
        </w:rPr>
        <w:t>nsk</w:t>
      </w:r>
      <w:r w:rsidRPr="006F67B9">
        <w:rPr>
          <w:sz w:val="28"/>
          <w:szCs w:val="28"/>
          <w:lang w:val="uk-UA"/>
        </w:rPr>
        <w:sym w:font="Times New Roman" w:char="0065"/>
      </w:r>
      <w:r w:rsidRPr="006F67B9">
        <w:rPr>
          <w:sz w:val="28"/>
          <w:szCs w:val="24"/>
          <w:lang w:val="uk-UA"/>
        </w:rPr>
        <w:t>ho”;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“Словарь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древнерусского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(XI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вв.)”;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“Материалы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словаря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древнерусского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Срезневського;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“Словарь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церковно-славянского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русского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языка”,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Картотек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“Sіownikа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polszczyzny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wieku”.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Допоміжний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матеріал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залучався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11-ти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томах,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“Словаря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редакцією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Грінченка,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“Словаря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современного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русского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литературного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17-ти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томах,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“Толкового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словаря”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Даля,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“S</w:t>
      </w:r>
      <w:r w:rsidRPr="006F67B9">
        <w:rPr>
          <w:sz w:val="28"/>
          <w:szCs w:val="28"/>
          <w:lang w:val="uk-UA"/>
        </w:rPr>
        <w:sym w:font="Times New Roman" w:char="006C"/>
      </w:r>
      <w:r w:rsidRPr="006F67B9">
        <w:rPr>
          <w:sz w:val="28"/>
          <w:szCs w:val="24"/>
          <w:lang w:val="uk-UA"/>
        </w:rPr>
        <w:t>ownikа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j</w:t>
      </w:r>
      <w:r w:rsidRPr="006F67B9">
        <w:rPr>
          <w:sz w:val="28"/>
          <w:szCs w:val="28"/>
          <w:lang w:val="uk-UA"/>
        </w:rPr>
        <w:sym w:font="Times New Roman" w:char="0065"/>
      </w:r>
      <w:r w:rsidRPr="006F67B9">
        <w:rPr>
          <w:sz w:val="28"/>
          <w:szCs w:val="24"/>
          <w:lang w:val="uk-UA"/>
        </w:rPr>
        <w:t>zyka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polskiego”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11-ти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томах;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“S</w:t>
      </w:r>
      <w:r w:rsidRPr="006F67B9">
        <w:rPr>
          <w:sz w:val="28"/>
          <w:szCs w:val="28"/>
          <w:lang w:val="uk-UA"/>
        </w:rPr>
        <w:sym w:font="Times New Roman" w:char="006C"/>
      </w:r>
      <w:r w:rsidRPr="006F67B9">
        <w:rPr>
          <w:sz w:val="28"/>
          <w:szCs w:val="24"/>
          <w:lang w:val="uk-UA"/>
        </w:rPr>
        <w:t>ownikа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j</w:t>
      </w:r>
      <w:r w:rsidRPr="006F67B9">
        <w:rPr>
          <w:sz w:val="28"/>
          <w:szCs w:val="28"/>
          <w:lang w:val="uk-UA"/>
        </w:rPr>
        <w:sym w:font="Times New Roman" w:char="0065"/>
      </w:r>
      <w:r w:rsidRPr="006F67B9">
        <w:rPr>
          <w:sz w:val="28"/>
          <w:szCs w:val="24"/>
          <w:lang w:val="uk-UA"/>
        </w:rPr>
        <w:t>zyka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polskiego”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Лінде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6-ти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томах.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Мета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роботи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виявити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експлікувати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10-ти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центральною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одиницею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відбувалися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досягнення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поставленої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сформульовані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завдання</w:t>
      </w:r>
      <w:r w:rsidRPr="006F67B9">
        <w:rPr>
          <w:sz w:val="28"/>
          <w:szCs w:val="24"/>
          <w:lang w:val="uk-UA"/>
        </w:rPr>
        <w:t>:</w:t>
      </w:r>
    </w:p>
    <w:p w:rsidR="00AB3DB6" w:rsidRPr="006F67B9" w:rsidRDefault="00AB3DB6" w:rsidP="006F67B9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виявити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текстах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Д.Наливайка;</w:t>
      </w:r>
    </w:p>
    <w:p w:rsidR="00AB3DB6" w:rsidRPr="006F67B9" w:rsidRDefault="00AB3DB6" w:rsidP="006F67B9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встановити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фіксацію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слова-відповідника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визначити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можливості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частотність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значимість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слова-відповідника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ступінь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розповсюдження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XІV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ст.;</w:t>
      </w:r>
    </w:p>
    <w:p w:rsidR="00AB3DB6" w:rsidRPr="006F67B9" w:rsidRDefault="00AB3DB6" w:rsidP="006F67B9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експлікувати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запозичення;</w:t>
      </w:r>
    </w:p>
    <w:p w:rsidR="00AB3DB6" w:rsidRPr="006F67B9" w:rsidRDefault="00AB3DB6" w:rsidP="006F67B9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порівняти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значеннєву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лексеми-відповідника,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лексеми-відповідника;</w:t>
      </w:r>
    </w:p>
    <w:p w:rsidR="00AB3DB6" w:rsidRPr="006F67B9" w:rsidRDefault="00AB3DB6" w:rsidP="006F67B9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визначити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відбувалися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значеннєвій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з’ясувати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хронологічні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рамки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їхні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причину,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виявити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компоненти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значеннєвій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з’явилися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ґрунті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проявом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особливостей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мовлення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(ідіостилю)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</w:t>
      </w:r>
      <w:r w:rsidRPr="006F67B9">
        <w:rPr>
          <w:sz w:val="28"/>
          <w:szCs w:val="24"/>
          <w:lang w:val="uk-UA"/>
        </w:rPr>
        <w:softHyphen/>
        <w:t>вайка.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Методи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аналізу</w:t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використано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описовий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метод,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саме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прийом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прийоми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порівняльно-історичного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методу,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зокрема,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прийом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хронологізації;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прийом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просторової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часової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локалізації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фактів;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елементи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порівняльно-зіставного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методу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(при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зіставленні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основою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порівняння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вибираємо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частині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Наливайка);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методику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методику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компонентного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аналізу;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окремі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кількісні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статистичні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прийоми.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Враховано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широкий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культури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(функціонування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богословському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тексті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доволі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зумовлює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появу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нових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порівняно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текстами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світського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характеру),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зовнішній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вертикальний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(вертикальний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роботі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богословської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літератури,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куди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належить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більшість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Д.Наливайка,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збереглися).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Зміну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значень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вибраній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для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аналізу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групі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лексики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писемної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XVI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першої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половини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XVII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згідно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порівняльним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методом,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досліджуємо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урахуванням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взаємних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польсько-українських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впливів,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ураху</w:t>
      </w:r>
      <w:r w:rsidRPr="006F67B9">
        <w:rPr>
          <w:szCs w:val="24"/>
        </w:rPr>
        <w:softHyphen/>
        <w:t>ванням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впливу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що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перебувають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ними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тісних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контактах,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тобто,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старобілоруської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старочеської.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Оскільки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найчастіше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об’єктом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аналізу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є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перекладні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тексти,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церковнослов’янська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ХІ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ХVІІ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як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предмет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перекладу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(а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звідси,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старослов’янська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ст.)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також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залучена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порівняння.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Наукова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новизна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отриманих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результатів</w:t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показано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шляхи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розбудови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межах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попередніх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етапів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розвитку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Вперше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лексикології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зосереджено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увагу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взаємодії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(старослов’янізми,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церковнослов’янізми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чехізми)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аргументовано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актової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XІV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засвоєння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розбудови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їхніх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Уперше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мовознавстві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здійснено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лінгвістичний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висловлено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припущення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написання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“Лhкарства…”,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Давыда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...”,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“Тєстаменту”.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Теоретична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цінність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полягає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тому,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вони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уточнюють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шляхи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адаптaції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парадигми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вектори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заміни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західноєвропейську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участю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посередництвом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мови).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обґрунтовано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засвідчують,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потрібно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розглядати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окремі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групи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</w:t>
      </w:r>
      <w:r w:rsidRPr="006F67B9">
        <w:rPr>
          <w:sz w:val="28"/>
          <w:szCs w:val="24"/>
          <w:lang w:val="uk-UA"/>
        </w:rPr>
        <w:softHyphen/>
        <w:t>зичених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їхнє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місце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лексико-семантичній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групі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певної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лексико-семантичної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групи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входить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мови-реципієнта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одиничний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елемент,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член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лексико-семантичної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групи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всій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сукупності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компонентів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[порівн.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Сімонок</w:t>
      </w:r>
      <w:r w:rsidRPr="006F67B9">
        <w:rPr>
          <w:rStyle w:val="a6"/>
          <w:sz w:val="28"/>
          <w:szCs w:val="24"/>
          <w:lang w:val="uk-UA"/>
        </w:rPr>
        <w:footnoteReference w:id="6"/>
      </w:r>
      <w:r w:rsidRPr="006F67B9">
        <w:rPr>
          <w:sz w:val="28"/>
          <w:szCs w:val="24"/>
          <w:lang w:val="uk-UA"/>
        </w:rPr>
        <w:t>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Покровський</w:t>
      </w:r>
      <w:r w:rsidRPr="006F67B9">
        <w:rPr>
          <w:rStyle w:val="a6"/>
          <w:sz w:val="28"/>
          <w:szCs w:val="24"/>
          <w:lang w:val="uk-UA"/>
        </w:rPr>
        <w:footnoteReference w:id="7"/>
      </w:r>
      <w:r w:rsidRPr="006F67B9">
        <w:rPr>
          <w:sz w:val="28"/>
          <w:szCs w:val="24"/>
          <w:lang w:val="uk-UA"/>
        </w:rPr>
        <w:t>].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Практичне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знaчення.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Детальний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окремих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можуть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використати: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автори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“Словника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укладання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уточнення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певних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словникових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статей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(результати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вже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враховані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укладанні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словникової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статті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добродhтель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саме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виділенні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‘позитивні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вчинки’</w:t>
      </w:r>
      <w:r w:rsidRPr="006F67B9">
        <w:rPr>
          <w:rStyle w:val="a6"/>
          <w:sz w:val="28"/>
          <w:szCs w:val="24"/>
          <w:lang w:val="uk-UA"/>
        </w:rPr>
        <w:footnoteReference w:id="8"/>
      </w:r>
      <w:r w:rsidRPr="006F67B9">
        <w:rPr>
          <w:sz w:val="28"/>
          <w:szCs w:val="24"/>
          <w:lang w:val="uk-UA"/>
        </w:rPr>
        <w:t>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написанні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підручника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лексикології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студентів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вищих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навчальних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закладів;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спецкурсах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спецсемінарах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студентів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факультету.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Зокрема,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автор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вико</w:t>
      </w:r>
      <w:r w:rsidRPr="006F67B9">
        <w:rPr>
          <w:sz w:val="28"/>
          <w:szCs w:val="24"/>
          <w:lang w:val="uk-UA"/>
        </w:rPr>
        <w:softHyphen/>
        <w:t>ристовує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курсі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“Вступ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мовознавства”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(тема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“Семантичні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розши</w:t>
      </w:r>
      <w:r w:rsidRPr="006F67B9">
        <w:rPr>
          <w:sz w:val="28"/>
          <w:szCs w:val="24"/>
          <w:lang w:val="uk-UA"/>
        </w:rPr>
        <w:softHyphen/>
        <w:t>рення,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звуження,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зміщення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слова”),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лекційному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курсі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“Семантика”.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Особистий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внесок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здобувача</w:t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висновки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дисертації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здобувач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отримав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самостійно.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Усі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статті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написано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одноосібно.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Апробація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результатів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дисертації</w:t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включені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дисертації,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автор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виголошувала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особисто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міжнародних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конференціях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(VІІІ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Міжнародний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славістичний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колоквіум.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20–22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травня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1999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р.;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Міжнародний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славістичний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колоквіум.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16–18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травня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2001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р.;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Міжнародний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славістичний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колоквіум.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21–23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травня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2003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р.;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Міжнародний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славістичний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колоквіум.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16–18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травня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2006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р.;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Міжнародна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конференція,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присвячена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150-річчю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заснування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кафедри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словесності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1999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р.;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просторі.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11–12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листопада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2004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р.);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Всеукраїнській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науковій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конференції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(Лукія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Гумецька: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незабутні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імена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8–9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лютого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2001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р.);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Міжнародний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славістичний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колоквіум.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15–17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травня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2008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р.;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засіданні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НТШ;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звітних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наукових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конференціях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національного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Івана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(1995–2007)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неодноразово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обговорювалися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наукових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семінарах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кафедри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загального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мовознавства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національного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Івана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(1995–2007).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Структура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та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обсяг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дисертації</w:t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Дисертація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складається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вступу,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двох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розділів,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висновків,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списку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використаної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наукової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літератури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(201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найме</w:t>
      </w:r>
      <w:r w:rsidRPr="006F67B9">
        <w:rPr>
          <w:sz w:val="28"/>
          <w:szCs w:val="24"/>
          <w:lang w:val="uk-UA"/>
        </w:rPr>
        <w:softHyphen/>
        <w:t>нування)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списку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використаних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джерел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(145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найменувань),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Pr="006F67B9">
        <w:rPr>
          <w:sz w:val="28"/>
          <w:szCs w:val="24"/>
          <w:lang w:val="uk-UA"/>
        </w:rPr>
        <w:softHyphen/>
        <w:t>дат</w:t>
      </w:r>
      <w:r w:rsidRPr="006F67B9">
        <w:rPr>
          <w:sz w:val="28"/>
          <w:szCs w:val="24"/>
          <w:lang w:val="uk-UA"/>
        </w:rPr>
        <w:softHyphen/>
        <w:t>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Загальний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обсяг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дисертації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становить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321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сторінка,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202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сторінки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основного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тексту.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Додатку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виражалися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допомогою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синонімів.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матеріал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долучений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основного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тексту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дисертації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підтвердження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закономірностей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лексико-семантичних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висвітлено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основному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тексті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дисертації,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підтвердження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загальних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висновків.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Додаток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містить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перелік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(14</w:t>
      </w:r>
      <w:r w:rsidR="006F67B9">
        <w:rPr>
          <w:sz w:val="28"/>
          <w:szCs w:val="24"/>
          <w:lang w:val="uk-UA"/>
        </w:rPr>
        <w:t>3 одиниці) і синтаксичних конст</w:t>
      </w:r>
      <w:r w:rsidRPr="006F67B9">
        <w:rPr>
          <w:sz w:val="28"/>
          <w:szCs w:val="24"/>
          <w:lang w:val="uk-UA"/>
        </w:rPr>
        <w:t>рукцій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(205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одиниць),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залучених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сфері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парадигматичних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синтагматичних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Pr="006F67B9">
        <w:rPr>
          <w:sz w:val="28"/>
          <w:szCs w:val="24"/>
          <w:lang w:val="uk-UA"/>
        </w:rPr>
        <w:t>.</w:t>
      </w:r>
    </w:p>
    <w:p w:rsidR="00AB3DB6" w:rsidRPr="006F67B9" w:rsidRDefault="006F67B9" w:rsidP="006F67B9">
      <w:pPr>
        <w:spacing w:line="360" w:lineRule="auto"/>
        <w:ind w:firstLine="709"/>
        <w:jc w:val="center"/>
        <w:rPr>
          <w:b/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AB3DB6" w:rsidRPr="006F67B9">
        <w:rPr>
          <w:b/>
          <w:sz w:val="28"/>
          <w:szCs w:val="24"/>
          <w:lang w:val="uk-UA"/>
        </w:rPr>
        <w:t>ОСНОВНИЙ</w:t>
      </w:r>
      <w:r w:rsidRPr="006F67B9">
        <w:rPr>
          <w:b/>
          <w:sz w:val="28"/>
          <w:szCs w:val="24"/>
          <w:lang w:val="uk-UA"/>
        </w:rPr>
        <w:t xml:space="preserve"> </w:t>
      </w:r>
      <w:r w:rsidR="00AB3DB6" w:rsidRPr="006F67B9">
        <w:rPr>
          <w:b/>
          <w:sz w:val="28"/>
          <w:szCs w:val="24"/>
          <w:lang w:val="uk-UA"/>
        </w:rPr>
        <w:t>ЗМІСТ</w:t>
      </w:r>
      <w:r w:rsidRPr="006F67B9">
        <w:rPr>
          <w:b/>
          <w:sz w:val="28"/>
          <w:szCs w:val="24"/>
          <w:lang w:val="uk-UA"/>
        </w:rPr>
        <w:t xml:space="preserve"> </w:t>
      </w:r>
      <w:r w:rsidR="00AB3DB6" w:rsidRPr="006F67B9">
        <w:rPr>
          <w:b/>
          <w:sz w:val="28"/>
          <w:szCs w:val="24"/>
          <w:lang w:val="uk-UA"/>
        </w:rPr>
        <w:t>РОБОТИ</w:t>
      </w:r>
    </w:p>
    <w:p w:rsidR="006F67B9" w:rsidRDefault="006F67B9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вступі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викладено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загальну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характеристику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роботи: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обґрунтовано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актуальність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теми,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визначено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мету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завдання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об’єкт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предмет,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вказані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методи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джерела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матеріалу,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сформульовано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наукову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новизну,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теоретичне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практичне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одержаних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відомості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апробації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публікацій.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У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першому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розділі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“Семасіологічний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підхід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вивчення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слів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іншомовного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походження”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розглянуто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українсько-польських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контактів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слов’янському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мовознавстві,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зосереджено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увагу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джерелі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семасіологічних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складових,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снтагматичних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парадигматичних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міні</w:t>
      </w:r>
      <w:r w:rsidRPr="006F67B9">
        <w:rPr>
          <w:sz w:val="28"/>
          <w:szCs w:val="24"/>
          <w:lang w:val="uk-UA"/>
        </w:rPr>
        <w:noBreakHyphen/>
        <w:t>контекстах.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Розглянуті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проблеми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змогу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зробити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висновки: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Незважаючи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питання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взаємодії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лінгвістиці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опрацьовано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аспектах,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рівень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українсько-польських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контактів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вимогам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залишається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чимало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нез’ясованих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проблем.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2.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семасіологічних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дослідженнях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враховуємо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наївне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енциклопедичне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тлумаченні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з’ясовуємо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експлікуємо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всі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головні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компоненти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поняттєвої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цьому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намагаємося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членувати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надмірно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пояснюючи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окремі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використання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відтінки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гіпертрофовану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актуалізацію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певної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3.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Розширення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шляхом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комбінації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типів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синхронному,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діахронному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аспектах,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підвищує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рівень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об’єктивності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дослідження.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4.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Богословські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передбачають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створення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нормативної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аксіологічної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моделі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добре/погано,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зумовлює,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чергу,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використання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кількості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містить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конотативні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(оцінні)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Конотативне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розглядаємо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межах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трактуємо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явище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семантики,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саме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релігійна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доктрина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багато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століть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всі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життя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суспільства,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отже,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формувала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прагматичне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(куди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входить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оцінка),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(мовне)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доволі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обмежуємо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словами,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перебувають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безпосередніх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синтаксичних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лексемою,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треба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встановити.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5.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Основний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їхні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поняттєві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мові-реципієнті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(іноді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білоруській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відбувалися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подібні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мові-джерелі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(часом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латинській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джерелі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мову);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додатковий,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але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менш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важливий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старослов’янізмами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церковнослов’янізмами,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останні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попередніх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століттях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виражали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подібні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поняття,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ідентичні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безпосередньо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джерелі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XІV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6.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Писемні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тексти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мовлення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XVI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першої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половини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XVII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значною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мірою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відтворюють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систему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періоду,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тому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їхній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основі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можемо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робити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узагальнення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висновки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стосовно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усієї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(усної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писемної)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системи.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7.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Зважаючи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контекст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культури,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парадигматичні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зв’язки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різних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богословських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доктринах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(православній,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католицькій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протестантській)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можна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трактувати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як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його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сукупну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парадигму,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оскільки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ширшим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контекстом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для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є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єдина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християнська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доктрина.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Другий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розділ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“Семантичні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процеси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в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запозиченнях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із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оцінним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значенням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в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українській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мові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ХVІ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–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першої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половини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XVII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ст.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(у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контексті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творів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Наливайка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та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пам’яток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ХІ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–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першої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половини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XVII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ст.)”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присвячено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‘доброчесність,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чеснота</w:t>
      </w:r>
      <w:r w:rsidRPr="006F67B9">
        <w:rPr>
          <w:sz w:val="28"/>
          <w:szCs w:val="28"/>
          <w:lang w:val="uk-UA"/>
        </w:rPr>
        <w:sym w:font="Times New Roman" w:char="2019"/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‘позитивні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моральні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інтелектуальні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риси</w:t>
      </w:r>
      <w:r w:rsidRPr="006F67B9">
        <w:rPr>
          <w:sz w:val="28"/>
          <w:szCs w:val="28"/>
          <w:lang w:val="uk-UA"/>
        </w:rPr>
        <w:sym w:font="Times New Roman" w:char="2019"/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‘побожність,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</w:t>
      </w:r>
      <w:r w:rsidRPr="006F67B9">
        <w:rPr>
          <w:sz w:val="28"/>
          <w:szCs w:val="28"/>
          <w:lang w:val="uk-UA"/>
        </w:rPr>
        <w:sym w:font="Times New Roman" w:char="2019"/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‘сміливість,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мужність,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героїзм</w:t>
      </w:r>
      <w:r w:rsidRPr="006F67B9">
        <w:rPr>
          <w:sz w:val="28"/>
          <w:szCs w:val="28"/>
          <w:lang w:val="uk-UA"/>
        </w:rPr>
        <w:sym w:font="Times New Roman" w:char="2019"/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‘дівоча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невинність,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незайманість,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честь</w:t>
      </w:r>
      <w:r w:rsidRPr="006F67B9">
        <w:rPr>
          <w:sz w:val="28"/>
          <w:szCs w:val="28"/>
          <w:lang w:val="uk-UA"/>
        </w:rPr>
        <w:sym w:font="Times New Roman" w:char="2019"/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їхнім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знаковим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виразникам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центр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вміщено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гіперонім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інших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значеннями.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проведено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широких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часових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рамках,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основі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кількості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пам’яток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стилю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написання.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дозволило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зробити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висновки: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1.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Порівняльний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аналіз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семеми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‘доброчесність,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чеснота’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лексеми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цнота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дає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підстави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стверджувати,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що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первинно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семема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була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складовою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структури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польського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cnota</w:t>
      </w:r>
      <w:r w:rsidRPr="006F67B9">
        <w:rPr>
          <w:szCs w:val="24"/>
        </w:rPr>
        <w:t>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звідки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запозичилася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Дана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семема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є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архісемемою,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базою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для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виділення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інших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ЛСВ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аналізованого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Найактивніші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її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компоненти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‘позитивні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моральні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інтелектуальні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риси’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‘добрі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вчинки,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дії’,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менш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активні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‘благородне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походження’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‘невинність,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незайманість,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честь’.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межі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даної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лексеми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внаслідок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високого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рівня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абстрактності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розмиті,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тому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виділити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аналізоване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значення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доволі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складно.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Семема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‘доброчесність,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чеснота’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містила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дві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площини:‘християнське/світ</w:t>
      </w:r>
      <w:r w:rsidRPr="006F67B9">
        <w:rPr>
          <w:szCs w:val="24"/>
        </w:rPr>
        <w:softHyphen/>
        <w:t>ське’,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які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визначали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або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конкретизували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її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семне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наповнення,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зумовлюючи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різний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лексичний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зміст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цнота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залежно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від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аксіосфери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сакрум/профанум.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Двоплановість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структури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‘християнське/світ</w:t>
      </w:r>
      <w:r w:rsidRPr="006F67B9">
        <w:rPr>
          <w:szCs w:val="24"/>
        </w:rPr>
        <w:softHyphen/>
        <w:t>ське’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цнота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скалькована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польської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лексеми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cnota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вже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(після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століття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функціонування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її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мові),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що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свідчить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тривалі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тісні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зв’язки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двох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мов.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2.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Спостереження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синонімними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відношенями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цнота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значенні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‘доброчесність,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чеснота’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дає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підстави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стверджувати,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що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першої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половини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XVІІ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вони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переважно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формувалися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аналогією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системних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зв’язків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cnota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польській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мові.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Зіставлення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часу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фіксації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таких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зв’язків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між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словами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польській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мовах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свідчить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швидкий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плин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процесів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аналогії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вказує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тісні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тогочасні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контакти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літературних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чіткою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спрямованістю: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польське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→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українське.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Порівняльний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аналіз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синонімних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зв’язків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полонізму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цнота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дав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змогу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простежити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процес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перебудови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структури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усіх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даного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ряду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огляду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площини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‘християнське/світське’,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який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відбувався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наступним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чином: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християнське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→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християнське/світське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→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світське.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спричинило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переформування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компонентів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структурі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лексем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синонімного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ряду: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акцент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зміщується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зовнішні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ознаки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властивості,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суспільні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вартості,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що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зумовило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появу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нових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семем,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які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чітко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відображають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переорієнтацію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(‘високе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суспільне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становище,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влада,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титул,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сан’,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‘шана,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пошанівок’),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або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їхню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більшу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активність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(за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умови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попереднього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існування).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Змінилося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аксіологічне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наповнення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лексем: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позитивна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оцінка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християнської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площини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→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бінарна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часто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негативна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оцінка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світської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площини.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Причина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такої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перебудови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екстралінгвальна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зумовлена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секуляризацією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суспільства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першої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половини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XVІІ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</w:t>
      </w:r>
    </w:p>
    <w:p w:rsidR="00AB3DB6" w:rsidRPr="006F67B9" w:rsidRDefault="00AB3DB6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3.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наповнення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‘позитивні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моральні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інтелектуальні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риси’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відображає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цього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ЛСВ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</w:t>
      </w:r>
      <w:r w:rsidRPr="006F67B9">
        <w:rPr>
          <w:sz w:val="28"/>
          <w:szCs w:val="24"/>
          <w:lang w:val="uk-UA"/>
        </w:rPr>
        <w:softHyphen/>
        <w:t>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cnota</w:t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появи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цієї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(минуло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століття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після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актовою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мовою)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свідчить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тісний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зв’язок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упродовж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тривалого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відповідників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вказує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переклад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здійснено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раніше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4.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Словосполучення</w:t>
      </w:r>
      <w:r w:rsidR="006F67B9">
        <w:rPr>
          <w:szCs w:val="24"/>
        </w:rPr>
        <w:t xml:space="preserve"> </w:t>
      </w:r>
      <w:r w:rsidRPr="006F67B9">
        <w:rPr>
          <w:iCs/>
          <w:szCs w:val="24"/>
        </w:rPr>
        <w:t>благо</w:t>
      </w:r>
      <w:r w:rsidR="006F67B9">
        <w:rPr>
          <w:iCs/>
          <w:szCs w:val="24"/>
        </w:rPr>
        <w:t xml:space="preserve"> </w:t>
      </w:r>
      <w:r w:rsidRPr="006F67B9">
        <w:rPr>
          <w:iCs/>
          <w:szCs w:val="24"/>
        </w:rPr>
        <w:t>и</w:t>
      </w:r>
      <w:r w:rsidR="006F67B9">
        <w:rPr>
          <w:iCs/>
          <w:szCs w:val="24"/>
        </w:rPr>
        <w:t xml:space="preserve"> </w:t>
      </w:r>
      <w:r w:rsidRPr="006F67B9">
        <w:rPr>
          <w:iCs/>
          <w:szCs w:val="24"/>
        </w:rPr>
        <w:t>мhнство</w:t>
      </w:r>
      <w:r w:rsidRPr="006F67B9">
        <w:rPr>
          <w:szCs w:val="24"/>
        </w:rPr>
        <w:t>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якe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частині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творів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Наливайка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позиційно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відповідає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лексемі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цнота</w:t>
      </w:r>
      <w:r w:rsidRPr="006F67B9">
        <w:rPr>
          <w:szCs w:val="24"/>
        </w:rPr>
        <w:t>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дає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підставу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визначити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час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церковнослов’янського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перекладу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ХVІ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початок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ХVІІ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6.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Наприкінці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увібрала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‘дівоча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невинність,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незайманість,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честь</w:t>
      </w:r>
      <w:r w:rsidRPr="006F67B9">
        <w:rPr>
          <w:sz w:val="28"/>
          <w:szCs w:val="28"/>
          <w:lang w:val="uk-UA"/>
        </w:rPr>
        <w:sym w:font="Times New Roman" w:char="2019"/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аналогією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cnota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розвинулося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протягом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змогу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вказаною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семантикою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витіснити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</w:t>
      </w:r>
      <w:r w:rsidRPr="006F67B9">
        <w:rPr>
          <w:sz w:val="28"/>
          <w:szCs w:val="28"/>
          <w:lang w:val="uk-UA"/>
        </w:rPr>
        <w:sym w:font="Times New Roman" w:char="2019"/>
      </w:r>
      <w:r w:rsidRPr="006F67B9">
        <w:rPr>
          <w:sz w:val="28"/>
          <w:szCs w:val="24"/>
          <w:lang w:val="uk-UA"/>
        </w:rPr>
        <w:t>янізм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</w:t>
      </w:r>
      <w:r w:rsidRPr="006F67B9">
        <w:rPr>
          <w:sz w:val="28"/>
          <w:szCs w:val="24"/>
          <w:lang w:val="uk-UA"/>
        </w:rPr>
        <w:t>h</w:t>
      </w:r>
      <w:r w:rsidRPr="006F67B9">
        <w:rPr>
          <w:bCs/>
          <w:sz w:val="28"/>
          <w:szCs w:val="24"/>
          <w:lang w:val="uk-UA"/>
        </w:rPr>
        <w:t>ломuдриє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аналогічним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Однак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питомі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модифікації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хоча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подібні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проте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відбувалися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вже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мовному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ґрунті.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Саме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сформувалося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цьому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‘стриманість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плотських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бажаннях,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невинність,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незайманість,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честь</w:t>
      </w:r>
      <w:r w:rsidRPr="006F67B9">
        <w:rPr>
          <w:sz w:val="28"/>
          <w:szCs w:val="28"/>
          <w:lang w:val="uk-UA"/>
        </w:rPr>
        <w:sym w:font="Times New Roman" w:char="2019"/>
      </w:r>
      <w:r w:rsidRPr="006F67B9">
        <w:rPr>
          <w:sz w:val="28"/>
          <w:szCs w:val="24"/>
          <w:lang w:val="uk-UA"/>
        </w:rPr>
        <w:t>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7.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‘сміливість,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мужність,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героїзм’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виділилося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наприкінці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початку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наслідок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конденсації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межах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словосполучень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дhлна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марсобыстра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паралельно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звуження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обсягу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cnota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внаслідок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атрибу</w:t>
      </w:r>
      <w:r w:rsidRPr="006F67B9">
        <w:rPr>
          <w:sz w:val="28"/>
          <w:szCs w:val="24"/>
          <w:lang w:val="uk-UA"/>
        </w:rPr>
        <w:softHyphen/>
        <w:t>тивних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конструкціях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типу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cnota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mкstwa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cnota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bohaterska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cnota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rycerska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виділилася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наприкінці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тоді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сформувалось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‘мужні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вчинки,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героїчні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подвиги’,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з’явилося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виділення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обидвох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може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свідчити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паралельний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кінцевий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неоднаковий.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Більш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завершеним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виокремлення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зазначеної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цілого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комплексу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позитивних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моральних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рис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поряд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майже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завжди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вживали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атрибутив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типу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mкstwо,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bohaterska,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rycerska,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типу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s</w:t>
      </w:r>
      <w:r w:rsidRPr="006F67B9">
        <w:rPr>
          <w:iCs/>
          <w:sz w:val="28"/>
          <w:szCs w:val="28"/>
          <w:lang w:val="uk-UA"/>
        </w:rPr>
        <w:sym w:font="Times New Roman" w:char="006C"/>
      </w:r>
      <w:r w:rsidRPr="006F67B9">
        <w:rPr>
          <w:iCs/>
          <w:sz w:val="28"/>
          <w:szCs w:val="24"/>
          <w:lang w:val="uk-UA"/>
        </w:rPr>
        <w:t>awa,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m</w:t>
      </w:r>
      <w:r w:rsidRPr="006F67B9">
        <w:rPr>
          <w:iCs/>
          <w:sz w:val="28"/>
          <w:szCs w:val="28"/>
          <w:lang w:val="uk-UA"/>
        </w:rPr>
        <w:sym w:font="Times New Roman" w:char="0065"/>
      </w:r>
      <w:r w:rsidRPr="006F67B9">
        <w:rPr>
          <w:iCs/>
          <w:sz w:val="28"/>
          <w:szCs w:val="24"/>
          <w:lang w:val="uk-UA"/>
        </w:rPr>
        <w:t>stwo,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d</w:t>
      </w:r>
      <w:r w:rsidRPr="006F67B9">
        <w:rPr>
          <w:iCs/>
          <w:sz w:val="28"/>
          <w:szCs w:val="24"/>
          <w:lang w:val="pl-PL"/>
        </w:rPr>
        <w:t>z</w:t>
      </w:r>
      <w:r w:rsidRPr="006F67B9">
        <w:rPr>
          <w:iCs/>
          <w:sz w:val="28"/>
          <w:szCs w:val="24"/>
          <w:lang w:val="uk-UA"/>
        </w:rPr>
        <w:t>ielno</w:t>
      </w:r>
      <w:r w:rsidRPr="006F67B9">
        <w:rPr>
          <w:iCs/>
          <w:sz w:val="28"/>
          <w:szCs w:val="28"/>
          <w:lang w:val="uk-UA"/>
        </w:rPr>
        <w:sym w:font="Times New Roman" w:char="0073"/>
      </w:r>
      <w:r w:rsidRPr="006F67B9">
        <w:rPr>
          <w:iCs/>
          <w:sz w:val="28"/>
          <w:szCs w:val="28"/>
          <w:lang w:val="uk-UA"/>
        </w:rPr>
        <w:sym w:font="Times New Roman" w:char="0063"/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тоді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межами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тавтологічного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атрибутивного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частіше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самостійно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називала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поняття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‘сміливість,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мужність,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героїзм’.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8.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старослов’янізму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доброд</w:t>
      </w:r>
      <w:r w:rsidRPr="006F67B9">
        <w:rPr>
          <w:sz w:val="28"/>
          <w:szCs w:val="24"/>
          <w:lang w:val="uk-UA"/>
        </w:rPr>
        <w:t>h</w:t>
      </w:r>
      <w:r w:rsidRPr="006F67B9">
        <w:rPr>
          <w:bCs/>
          <w:sz w:val="28"/>
          <w:szCs w:val="24"/>
          <w:lang w:val="uk-UA"/>
        </w:rPr>
        <w:t>яниє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ХІІІ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містилася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потім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‘сміливість,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мужність,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героїзм’,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структуризувалася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площини: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‘християнське/світське’.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доброд</w:t>
      </w:r>
      <w:r w:rsidRPr="006F67B9">
        <w:rPr>
          <w:sz w:val="28"/>
          <w:szCs w:val="24"/>
          <w:lang w:val="uk-UA"/>
        </w:rPr>
        <w:t>h</w:t>
      </w:r>
      <w:r w:rsidRPr="006F67B9">
        <w:rPr>
          <w:bCs/>
          <w:sz w:val="28"/>
          <w:szCs w:val="24"/>
          <w:lang w:val="uk-UA"/>
        </w:rPr>
        <w:t>тєль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набуло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здатності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виражати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‘християнська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сміливість,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мужність,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героїзм’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ХІV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відбулася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перебудова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лексико-семантичних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варіантів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площинами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‘християнське/світське’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внаслідок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включення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‘світська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сміливість,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мужність,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героїзм’,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задокументовано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частині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існування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протягом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століть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старослов’янізмами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доброд</w:t>
      </w:r>
      <w:r w:rsidRPr="006F67B9">
        <w:rPr>
          <w:sz w:val="28"/>
          <w:szCs w:val="24"/>
          <w:lang w:val="uk-UA"/>
        </w:rPr>
        <w:t>h</w:t>
      </w:r>
      <w:r w:rsidRPr="006F67B9">
        <w:rPr>
          <w:bCs/>
          <w:sz w:val="28"/>
          <w:szCs w:val="24"/>
          <w:lang w:val="uk-UA"/>
        </w:rPr>
        <w:t>тєль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доброд</w:t>
      </w:r>
      <w:r w:rsidRPr="006F67B9">
        <w:rPr>
          <w:sz w:val="28"/>
          <w:szCs w:val="24"/>
          <w:lang w:val="uk-UA"/>
        </w:rPr>
        <w:t>h</w:t>
      </w:r>
      <w:r w:rsidRPr="006F67B9">
        <w:rPr>
          <w:bCs/>
          <w:sz w:val="28"/>
          <w:szCs w:val="24"/>
          <w:lang w:val="uk-UA"/>
        </w:rPr>
        <w:t>яниє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пізніше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включення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доброд</w:t>
      </w:r>
      <w:r w:rsidRPr="006F67B9">
        <w:rPr>
          <w:sz w:val="28"/>
          <w:szCs w:val="24"/>
          <w:lang w:val="uk-UA"/>
        </w:rPr>
        <w:t>h</w:t>
      </w:r>
      <w:r w:rsidRPr="006F67B9">
        <w:rPr>
          <w:bCs/>
          <w:sz w:val="28"/>
          <w:szCs w:val="24"/>
          <w:lang w:val="uk-UA"/>
        </w:rPr>
        <w:t>тєль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останнього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(процес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іррадіації)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витіснення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вжитку.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‘світська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сміливість,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мужність,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героїзм’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доброд</w:t>
      </w:r>
      <w:r w:rsidRPr="006F67B9">
        <w:rPr>
          <w:sz w:val="28"/>
          <w:szCs w:val="24"/>
          <w:lang w:val="uk-UA"/>
        </w:rPr>
        <w:t>h</w:t>
      </w:r>
      <w:r w:rsidRPr="006F67B9">
        <w:rPr>
          <w:bCs/>
          <w:sz w:val="28"/>
          <w:szCs w:val="24"/>
          <w:lang w:val="uk-UA"/>
        </w:rPr>
        <w:t>тєль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проникало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лише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початку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можемо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припустити,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написаний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же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можливо,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перекладом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цього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автора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якогось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іншого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джерела,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наприклад,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грецького.</w:t>
      </w:r>
    </w:p>
    <w:p w:rsidR="00AB3DB6" w:rsidRPr="006F67B9" w:rsidRDefault="00AB3DB6" w:rsidP="006F67B9">
      <w:pPr>
        <w:tabs>
          <w:tab w:val="left" w:pos="567"/>
          <w:tab w:val="right" w:pos="7938"/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9.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‘побожність,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з’явилася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наприкінці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початку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аналогією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cnota</w:t>
      </w:r>
      <w:r w:rsidRPr="006F67B9">
        <w:rPr>
          <w:sz w:val="28"/>
          <w:szCs w:val="24"/>
          <w:lang w:val="uk-UA"/>
        </w:rPr>
        <w:t>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Перехід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супроводжувався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формуванням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подібних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мови-джерела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лексичних,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граматичних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відношень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мові-реципієнті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(атрибутивні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святаj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њ</w:t>
      </w:r>
      <w:r w:rsidRPr="006F67B9">
        <w:rPr>
          <w:iCs/>
          <w:sz w:val="28"/>
          <w:szCs w:val="24"/>
          <w:lang w:val="uk-UA"/>
        </w:rPr>
        <w:t>wi</w:t>
      </w:r>
      <w:r w:rsidRPr="006F67B9">
        <w:rPr>
          <w:iCs/>
          <w:sz w:val="28"/>
          <w:szCs w:val="28"/>
          <w:lang w:val="uk-UA"/>
        </w:rPr>
        <w:sym w:font="Times New Roman" w:char="0065"/>
      </w:r>
      <w:r w:rsidRPr="006F67B9">
        <w:rPr>
          <w:iCs/>
          <w:sz w:val="28"/>
          <w:szCs w:val="24"/>
          <w:lang w:val="uk-UA"/>
        </w:rPr>
        <w:t>ta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cnota</w:t>
      </w:r>
      <w:r w:rsidRPr="006F67B9">
        <w:rPr>
          <w:sz w:val="28"/>
          <w:szCs w:val="24"/>
          <w:lang w:val="uk-UA"/>
        </w:rPr>
        <w:t>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доушєвнаj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cnotу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duchownе</w:t>
      </w:r>
      <w:r w:rsidRPr="006F67B9">
        <w:rPr>
          <w:sz w:val="28"/>
          <w:szCs w:val="24"/>
          <w:lang w:val="uk-UA"/>
        </w:rPr>
        <w:t>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тавтологічні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и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побожность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cnota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a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poboїnoњж</w:t>
      </w:r>
      <w:r w:rsidRPr="006F67B9">
        <w:rPr>
          <w:sz w:val="28"/>
          <w:szCs w:val="24"/>
          <w:lang w:val="uk-UA"/>
        </w:rPr>
        <w:t>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створенням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оригінальних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</w:t>
      </w:r>
      <w:r w:rsidRPr="006F67B9">
        <w:rPr>
          <w:iCs/>
          <w:sz w:val="28"/>
          <w:szCs w:val="24"/>
          <w:lang w:val="uk-UA"/>
        </w:rPr>
        <w:t>свhтлаj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доско</w:t>
      </w:r>
      <w:r w:rsidRPr="006F67B9">
        <w:rPr>
          <w:iCs/>
          <w:sz w:val="28"/>
          <w:szCs w:val="24"/>
          <w:lang w:val="uk-UA"/>
        </w:rPr>
        <w:softHyphen/>
        <w:t>налаj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‘побожність,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святість’),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свідчили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усталилося.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Свідченням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цього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частіше,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ніж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cnotа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могла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виражати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’побожність,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межами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будь-яких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конструкцій.</w:t>
      </w:r>
    </w:p>
    <w:p w:rsidR="00AB3DB6" w:rsidRPr="006F67B9" w:rsidRDefault="00AB3DB6" w:rsidP="006F67B9">
      <w:pPr>
        <w:tabs>
          <w:tab w:val="left" w:pos="567"/>
          <w:tab w:val="right" w:pos="7938"/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10.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Спостереження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синонімними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‘побожність,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свідчать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чехізми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поступово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витісняють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старослов’янський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ряди,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елементи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Київської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Русі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(ХІ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ХІV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пізніше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традиційно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виражали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’побожність,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святість’.</w:t>
      </w:r>
    </w:p>
    <w:p w:rsidR="00AB3DB6" w:rsidRPr="006F67B9" w:rsidRDefault="00AB3DB6" w:rsidP="006F67B9">
      <w:pPr>
        <w:tabs>
          <w:tab w:val="left" w:pos="567"/>
          <w:tab w:val="right" w:pos="7938"/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11.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‘побожність,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залежно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граматичного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однина/множина,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подібних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семантико-синтаксичних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конструкціях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змінювала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‘побожність,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‘моральні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інтелектуальні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риси,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заповідям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Божим’,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‘вчинки,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дії,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заповідям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Божим’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‘християнська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доброчесність,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чеснота’.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граматичній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pluralia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tantum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містили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‘побожність,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семній,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проаналізованих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конструкціях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залежала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зміни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граматичної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однина/множина,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типовим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продовжувало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традицію.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білоруській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літературній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деяких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одиниць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ряду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пов’язане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граматичною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однина/множина,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вказує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спільний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білоруської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шлях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цього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факту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джерела.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У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висновках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дисертації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подається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узагальнення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теоретичних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практичних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результатів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роботи.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Зокрема,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з’ясовано,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що: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певне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мови-реципієнта,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входить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мові-джерелі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(польській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мові),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</w:t>
      </w:r>
      <w:r w:rsidRPr="006F67B9">
        <w:rPr>
          <w:sz w:val="28"/>
          <w:szCs w:val="24"/>
          <w:lang w:val="uk-UA"/>
        </w:rPr>
        <w:softHyphen/>
        <w:t>слов’янській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мовах,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впродовж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ХІV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активними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поста</w:t>
      </w:r>
      <w:r w:rsidRPr="006F67B9">
        <w:rPr>
          <w:sz w:val="28"/>
          <w:szCs w:val="24"/>
          <w:lang w:val="uk-UA"/>
        </w:rPr>
        <w:softHyphen/>
        <w:t>чальниками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кількості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обслуговували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сферу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(церковну)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виражали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поняття,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пізніше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засвоєні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полонізми.</w:t>
      </w:r>
    </w:p>
    <w:p w:rsidR="00AB3DB6" w:rsidRPr="006F67B9" w:rsidRDefault="00AB3DB6" w:rsidP="006F67B9">
      <w:pPr>
        <w:pStyle w:val="23"/>
        <w:tabs>
          <w:tab w:val="left" w:pos="9639"/>
        </w:tabs>
        <w:spacing w:after="0"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2.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запозичувала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лише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потенції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дублювали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функціональну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зберігали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тривалий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зв’язок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польськими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вихідними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їхньої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“затягали”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парадигматику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антонімії.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Саме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розкриває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поведінки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близькоспорідненої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домінування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мови-реципієнта.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Зіставлення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мові-джерелі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підстави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констатувати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швидкий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плин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вказує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тісні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контакти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літературних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чіткою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спрямованістю: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→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українське.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лише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граматичну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зокрема,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синтаксис,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спостерігаємо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прикладі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пам’ятках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конструкцій: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атрибутивних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тавтологічних.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ґрунті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моделей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створені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питомі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синтаксичні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конструкції,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свідчить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високий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ступінь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засвоєності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моделей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лексем.</w:t>
      </w:r>
    </w:p>
    <w:p w:rsidR="00AB3DB6" w:rsidRPr="006F67B9" w:rsidRDefault="00AB3DB6" w:rsidP="006F67B9">
      <w:pPr>
        <w:tabs>
          <w:tab w:val="right" w:pos="0"/>
          <w:tab w:val="left" w:pos="9639"/>
          <w:tab w:val="left" w:pos="10065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3.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Проаналізовані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ввійшли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впродовж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розбудовували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напрямах: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шляхом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вихідних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свідчить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неперервний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тісний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контакт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шляхом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засвоєння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питомих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вказує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адаптацію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лексичноє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системи;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3)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унаслідок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лексеми-відповідника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вказує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взаємодію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</w:p>
    <w:p w:rsidR="00AB3DB6" w:rsidRPr="006F67B9" w:rsidRDefault="00AB3DB6" w:rsidP="006F67B9">
      <w:pPr>
        <w:pStyle w:val="23"/>
        <w:tabs>
          <w:tab w:val="left" w:pos="9639"/>
        </w:tabs>
        <w:spacing w:after="0"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мови-джерела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мову-реципієнт,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правило,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спочатку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переходило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найтиповіше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нерідко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дублювалася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полонізму.</w:t>
      </w:r>
    </w:p>
    <w:p w:rsidR="00AB3DB6" w:rsidRPr="006F67B9" w:rsidRDefault="00AB3DB6" w:rsidP="006F67B9">
      <w:pPr>
        <w:pStyle w:val="23"/>
        <w:tabs>
          <w:tab w:val="left" w:pos="9639"/>
        </w:tabs>
        <w:spacing w:after="0"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аналогією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їхніх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відповідників,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</w:t>
      </w:r>
      <w:r w:rsidRPr="006F67B9">
        <w:rPr>
          <w:bCs/>
          <w:sz w:val="28"/>
          <w:szCs w:val="24"/>
          <w:lang w:val="uk-UA"/>
        </w:rPr>
        <w:t>цнота</w:t>
      </w:r>
      <w:r w:rsidRPr="006F67B9">
        <w:rPr>
          <w:sz w:val="28"/>
          <w:szCs w:val="24"/>
          <w:lang w:val="uk-UA"/>
        </w:rPr>
        <w:t>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шляхецтво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ін.)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членувалася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</w:t>
      </w:r>
      <w:r w:rsidRPr="006F67B9">
        <w:rPr>
          <w:sz w:val="28"/>
          <w:szCs w:val="24"/>
          <w:lang w:val="uk-UA"/>
        </w:rPr>
        <w:softHyphen/>
        <w:t>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площини: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‘християнське/світське’,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визначали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конкретизували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наповнення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Крім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того,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переходили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семантико-граматичні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моделі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(модель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зміни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внаслідок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зміни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граматичного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однина/множина: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цнота,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побожность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‘побож</w:t>
      </w:r>
      <w:r w:rsidRPr="006F67B9">
        <w:rPr>
          <w:sz w:val="28"/>
          <w:szCs w:val="24"/>
          <w:lang w:val="uk-UA"/>
        </w:rPr>
        <w:softHyphen/>
        <w:t>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праведність,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святість’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цноти,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побожности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‘позитивні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моральні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інте</w:t>
      </w:r>
      <w:r w:rsidRPr="006F67B9">
        <w:rPr>
          <w:sz w:val="28"/>
          <w:szCs w:val="24"/>
          <w:lang w:val="uk-UA"/>
        </w:rPr>
        <w:softHyphen/>
        <w:t>лектуальні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риси,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Заповідям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Божим’,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‘вчинки,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дії,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Заповідям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Божим’,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‘християнська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доброчесність,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чеснота’).</w:t>
      </w:r>
    </w:p>
    <w:p w:rsidR="00AB3DB6" w:rsidRPr="006F67B9" w:rsidRDefault="00AB3DB6" w:rsidP="006F67B9">
      <w:pPr>
        <w:pStyle w:val="23"/>
        <w:tabs>
          <w:tab w:val="left" w:pos="9639"/>
        </w:tabs>
        <w:spacing w:after="0"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4.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відношення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витісняючи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останні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вжитку.</w:t>
      </w:r>
    </w:p>
    <w:p w:rsidR="00AB3DB6" w:rsidRPr="006F67B9" w:rsidRDefault="00AB3DB6" w:rsidP="006F67B9">
      <w:pPr>
        <w:pStyle w:val="a3"/>
        <w:tabs>
          <w:tab w:val="left" w:pos="9639"/>
        </w:tabs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Творення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нових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значень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структурі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церковнослов’янізмів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(</w:t>
      </w:r>
      <w:r w:rsidRPr="006F67B9">
        <w:rPr>
          <w:bCs/>
          <w:szCs w:val="24"/>
        </w:rPr>
        <w:t>доброд</w:t>
      </w:r>
      <w:r w:rsidRPr="006F67B9">
        <w:rPr>
          <w:szCs w:val="24"/>
        </w:rPr>
        <w:t>h</w:t>
      </w:r>
      <w:r w:rsidRPr="006F67B9">
        <w:rPr>
          <w:bCs/>
          <w:szCs w:val="24"/>
        </w:rPr>
        <w:t>тєль</w:t>
      </w:r>
      <w:r w:rsidRPr="006F67B9">
        <w:rPr>
          <w:szCs w:val="24"/>
        </w:rPr>
        <w:t>)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ґрунті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відбувалося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значно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простіше,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аніж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формування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питомих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значень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структурі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полонізмів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(</w:t>
      </w:r>
      <w:r w:rsidRPr="006F67B9">
        <w:rPr>
          <w:bCs/>
          <w:szCs w:val="24"/>
        </w:rPr>
        <w:t>цнота</w:t>
      </w:r>
      <w:r w:rsidRPr="006F67B9">
        <w:rPr>
          <w:szCs w:val="24"/>
        </w:rPr>
        <w:t>),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оскільки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природного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носія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церковнослов’янської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було,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польської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був.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зумовлювало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різний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характер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відношень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між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церковнослов’янською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українською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українською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польською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мовами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XVI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першій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половині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XVII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</w:t>
      </w:r>
    </w:p>
    <w:p w:rsidR="00AB3DB6" w:rsidRPr="006F67B9" w:rsidRDefault="00AB3DB6" w:rsidP="006F67B9">
      <w:pPr>
        <w:tabs>
          <w:tab w:val="left" w:pos="567"/>
          <w:tab w:val="right" w:pos="7655"/>
          <w:tab w:val="right" w:pos="7938"/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5.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вживали,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передовсім,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називання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понять,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пов’язаних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моральним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станом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вчинками,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відповідають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Божим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Заповідям.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входили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виконання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цієї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функції,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виникали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внаслідок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слова.</w:t>
      </w:r>
    </w:p>
    <w:p w:rsidR="00AB3DB6" w:rsidRPr="006F67B9" w:rsidRDefault="00AB3DB6" w:rsidP="006F67B9">
      <w:pPr>
        <w:tabs>
          <w:tab w:val="right" w:pos="0"/>
          <w:tab w:val="left" w:pos="9639"/>
          <w:tab w:val="left" w:pos="10065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6.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Спостереження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витісненням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підстави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зробити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висновок,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великий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оскільки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найчастіше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долю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вирішував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факт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їхньої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наявності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відсутності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діловій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попереднього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Відсутність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</w:t>
      </w:r>
      <w:r w:rsidRPr="006F67B9">
        <w:rPr>
          <w:sz w:val="28"/>
          <w:szCs w:val="28"/>
          <w:lang w:val="uk-UA"/>
        </w:rPr>
        <w:sym w:font="Times New Roman" w:char="2019"/>
      </w:r>
      <w:r w:rsidRPr="006F67B9">
        <w:rPr>
          <w:sz w:val="28"/>
          <w:szCs w:val="24"/>
          <w:lang w:val="uk-UA"/>
        </w:rPr>
        <w:t>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</w:t>
      </w:r>
      <w:r w:rsidRPr="006F67B9">
        <w:rPr>
          <w:sz w:val="28"/>
          <w:szCs w:val="24"/>
          <w:lang w:val="uk-UA"/>
        </w:rPr>
        <w:softHyphen/>
        <w:t>слов</w:t>
      </w:r>
      <w:r w:rsidRPr="006F67B9">
        <w:rPr>
          <w:sz w:val="28"/>
          <w:szCs w:val="28"/>
          <w:lang w:val="uk-UA"/>
        </w:rPr>
        <w:sym w:font="Times New Roman" w:char="2019"/>
      </w:r>
      <w:r w:rsidRPr="006F67B9">
        <w:rPr>
          <w:sz w:val="28"/>
          <w:szCs w:val="24"/>
          <w:lang w:val="uk-UA"/>
        </w:rPr>
        <w:t>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актовій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зумовлювала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повний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вихід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наступного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або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суттєво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зменшувала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частотність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уживання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Одночасно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адаптовані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актовою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мовою,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збільшують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навантаження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можливості.</w:t>
      </w:r>
    </w:p>
    <w:p w:rsidR="00AB3DB6" w:rsidRPr="006F67B9" w:rsidRDefault="00AB3DB6" w:rsidP="006F67B9">
      <w:pPr>
        <w:pStyle w:val="21"/>
        <w:tabs>
          <w:tab w:val="left" w:pos="9639"/>
        </w:tabs>
        <w:spacing w:line="360" w:lineRule="auto"/>
        <w:ind w:right="0" w:firstLine="709"/>
        <w:jc w:val="both"/>
        <w:rPr>
          <w:sz w:val="28"/>
        </w:rPr>
      </w:pPr>
      <w:r w:rsidRPr="006F67B9">
        <w:rPr>
          <w:sz w:val="28"/>
        </w:rPr>
        <w:t>7.</w:t>
      </w:r>
      <w:r w:rsidR="006F67B9">
        <w:rPr>
          <w:sz w:val="28"/>
        </w:rPr>
        <w:t xml:space="preserve"> </w:t>
      </w:r>
      <w:r w:rsidRPr="006F67B9">
        <w:rPr>
          <w:sz w:val="28"/>
        </w:rPr>
        <w:t>Мова</w:t>
      </w:r>
      <w:r w:rsidR="006F67B9">
        <w:rPr>
          <w:sz w:val="28"/>
        </w:rPr>
        <w:t xml:space="preserve"> </w:t>
      </w:r>
      <w:r w:rsidRPr="006F67B9">
        <w:rPr>
          <w:sz w:val="28"/>
        </w:rPr>
        <w:t>творів</w:t>
      </w:r>
      <w:r w:rsidR="006F67B9">
        <w:rPr>
          <w:sz w:val="28"/>
        </w:rPr>
        <w:t xml:space="preserve"> </w:t>
      </w:r>
      <w:r w:rsidRPr="006F67B9">
        <w:rPr>
          <w:sz w:val="28"/>
        </w:rPr>
        <w:t>Д.</w:t>
      </w:r>
      <w:r w:rsidR="006F67B9">
        <w:rPr>
          <w:sz w:val="28"/>
        </w:rPr>
        <w:t xml:space="preserve"> </w:t>
      </w:r>
      <w:r w:rsidRPr="006F67B9">
        <w:rPr>
          <w:sz w:val="28"/>
        </w:rPr>
        <w:t>Наливайка</w:t>
      </w:r>
      <w:r w:rsidR="006F67B9">
        <w:rPr>
          <w:sz w:val="28"/>
        </w:rPr>
        <w:t xml:space="preserve"> </w:t>
      </w:r>
      <w:r w:rsidRPr="006F67B9">
        <w:rPr>
          <w:sz w:val="28"/>
        </w:rPr>
        <w:t>повною</w:t>
      </w:r>
      <w:r w:rsidR="006F67B9">
        <w:rPr>
          <w:sz w:val="28"/>
        </w:rPr>
        <w:t xml:space="preserve"> </w:t>
      </w:r>
      <w:r w:rsidRPr="006F67B9">
        <w:rPr>
          <w:sz w:val="28"/>
        </w:rPr>
        <w:t>мірою</w:t>
      </w:r>
      <w:r w:rsidR="006F67B9">
        <w:rPr>
          <w:sz w:val="28"/>
        </w:rPr>
        <w:t xml:space="preserve"> </w:t>
      </w:r>
      <w:r w:rsidRPr="006F67B9">
        <w:rPr>
          <w:sz w:val="28"/>
        </w:rPr>
        <w:t>віддзеркалює</w:t>
      </w:r>
      <w:r w:rsidR="006F67B9">
        <w:rPr>
          <w:sz w:val="28"/>
        </w:rPr>
        <w:t xml:space="preserve"> </w:t>
      </w:r>
      <w:r w:rsidRPr="006F67B9">
        <w:rPr>
          <w:sz w:val="28"/>
        </w:rPr>
        <w:t>процеси,</w:t>
      </w:r>
      <w:r w:rsidR="006F67B9">
        <w:rPr>
          <w:sz w:val="28"/>
        </w:rPr>
        <w:t xml:space="preserve"> </w:t>
      </w:r>
      <w:r w:rsidRPr="006F67B9">
        <w:rPr>
          <w:sz w:val="28"/>
        </w:rPr>
        <w:t>характерні</w:t>
      </w:r>
      <w:r w:rsidR="006F67B9">
        <w:rPr>
          <w:sz w:val="28"/>
        </w:rPr>
        <w:t xml:space="preserve"> </w:t>
      </w:r>
      <w:r w:rsidRPr="006F67B9">
        <w:rPr>
          <w:sz w:val="28"/>
        </w:rPr>
        <w:t>для</w:t>
      </w:r>
      <w:r w:rsidR="006F67B9">
        <w:rPr>
          <w:sz w:val="28"/>
        </w:rPr>
        <w:t xml:space="preserve"> </w:t>
      </w:r>
      <w:r w:rsidRPr="006F67B9">
        <w:rPr>
          <w:sz w:val="28"/>
        </w:rPr>
        <w:t>української</w:t>
      </w:r>
      <w:r w:rsidR="006F67B9">
        <w:rPr>
          <w:sz w:val="28"/>
        </w:rPr>
        <w:t xml:space="preserve"> </w:t>
      </w:r>
      <w:r w:rsidRPr="006F67B9">
        <w:rPr>
          <w:sz w:val="28"/>
        </w:rPr>
        <w:t>писемної</w:t>
      </w:r>
      <w:r w:rsidR="006F67B9">
        <w:rPr>
          <w:sz w:val="28"/>
        </w:rPr>
        <w:t xml:space="preserve"> </w:t>
      </w:r>
      <w:r w:rsidRPr="006F67B9">
        <w:rPr>
          <w:sz w:val="28"/>
        </w:rPr>
        <w:t>мови</w:t>
      </w:r>
      <w:r w:rsidR="006F67B9">
        <w:rPr>
          <w:sz w:val="28"/>
        </w:rPr>
        <w:t xml:space="preserve"> </w:t>
      </w:r>
      <w:r w:rsidRPr="006F67B9">
        <w:rPr>
          <w:sz w:val="28"/>
        </w:rPr>
        <w:t>XVI</w:t>
      </w:r>
      <w:r w:rsidR="006F67B9">
        <w:rPr>
          <w:sz w:val="28"/>
        </w:rPr>
        <w:t xml:space="preserve"> </w:t>
      </w:r>
      <w:r w:rsidRPr="006F67B9">
        <w:rPr>
          <w:sz w:val="28"/>
        </w:rPr>
        <w:t>–</w:t>
      </w:r>
      <w:r w:rsidR="006F67B9">
        <w:rPr>
          <w:sz w:val="28"/>
        </w:rPr>
        <w:t xml:space="preserve"> </w:t>
      </w:r>
      <w:r w:rsidRPr="006F67B9">
        <w:rPr>
          <w:sz w:val="28"/>
        </w:rPr>
        <w:t>першої</w:t>
      </w:r>
      <w:r w:rsidR="006F67B9">
        <w:rPr>
          <w:sz w:val="28"/>
        </w:rPr>
        <w:t xml:space="preserve"> </w:t>
      </w:r>
      <w:r w:rsidRPr="006F67B9">
        <w:rPr>
          <w:sz w:val="28"/>
        </w:rPr>
        <w:t>половини</w:t>
      </w:r>
      <w:r w:rsidR="006F67B9">
        <w:rPr>
          <w:sz w:val="28"/>
        </w:rPr>
        <w:t xml:space="preserve"> </w:t>
      </w:r>
      <w:r w:rsidRPr="006F67B9">
        <w:rPr>
          <w:sz w:val="28"/>
        </w:rPr>
        <w:t>XVII</w:t>
      </w:r>
      <w:r w:rsidR="006F67B9">
        <w:rPr>
          <w:sz w:val="28"/>
        </w:rPr>
        <w:t xml:space="preserve"> </w:t>
      </w:r>
      <w:r w:rsidRPr="006F67B9">
        <w:rPr>
          <w:sz w:val="28"/>
        </w:rPr>
        <w:t>ст.,</w:t>
      </w:r>
      <w:r w:rsidR="006F67B9">
        <w:rPr>
          <w:sz w:val="28"/>
        </w:rPr>
        <w:t xml:space="preserve"> </w:t>
      </w:r>
      <w:r w:rsidRPr="006F67B9">
        <w:rPr>
          <w:sz w:val="28"/>
        </w:rPr>
        <w:t>що</w:t>
      </w:r>
      <w:r w:rsidR="006F67B9">
        <w:rPr>
          <w:sz w:val="28"/>
        </w:rPr>
        <w:t xml:space="preserve"> </w:t>
      </w:r>
      <w:r w:rsidRPr="006F67B9">
        <w:rPr>
          <w:sz w:val="28"/>
        </w:rPr>
        <w:t>свідчить</w:t>
      </w:r>
      <w:r w:rsidR="006F67B9">
        <w:rPr>
          <w:sz w:val="28"/>
        </w:rPr>
        <w:t xml:space="preserve"> </w:t>
      </w:r>
      <w:r w:rsidRPr="006F67B9">
        <w:rPr>
          <w:sz w:val="28"/>
        </w:rPr>
        <w:t>про</w:t>
      </w:r>
      <w:r w:rsidR="006F67B9">
        <w:rPr>
          <w:sz w:val="28"/>
        </w:rPr>
        <w:t xml:space="preserve"> </w:t>
      </w:r>
      <w:r w:rsidRPr="006F67B9">
        <w:rPr>
          <w:sz w:val="28"/>
        </w:rPr>
        <w:t>активну</w:t>
      </w:r>
      <w:r w:rsidR="006F67B9">
        <w:rPr>
          <w:sz w:val="28"/>
        </w:rPr>
        <w:t xml:space="preserve"> </w:t>
      </w:r>
      <w:r w:rsidRPr="006F67B9">
        <w:rPr>
          <w:sz w:val="28"/>
        </w:rPr>
        <w:t>участь</w:t>
      </w:r>
      <w:r w:rsidR="006F67B9">
        <w:rPr>
          <w:sz w:val="28"/>
        </w:rPr>
        <w:t xml:space="preserve"> </w:t>
      </w:r>
      <w:r w:rsidRPr="006F67B9">
        <w:rPr>
          <w:sz w:val="28"/>
        </w:rPr>
        <w:t>цього</w:t>
      </w:r>
      <w:r w:rsidR="006F67B9">
        <w:rPr>
          <w:sz w:val="28"/>
        </w:rPr>
        <w:t xml:space="preserve"> </w:t>
      </w:r>
      <w:r w:rsidRPr="006F67B9">
        <w:rPr>
          <w:sz w:val="28"/>
        </w:rPr>
        <w:t>культурного</w:t>
      </w:r>
      <w:r w:rsidR="006F67B9">
        <w:rPr>
          <w:sz w:val="28"/>
        </w:rPr>
        <w:t xml:space="preserve"> </w:t>
      </w:r>
      <w:r w:rsidRPr="006F67B9">
        <w:rPr>
          <w:sz w:val="28"/>
        </w:rPr>
        <w:t>і</w:t>
      </w:r>
      <w:r w:rsidR="006F67B9">
        <w:rPr>
          <w:sz w:val="28"/>
        </w:rPr>
        <w:t xml:space="preserve"> </w:t>
      </w:r>
      <w:r w:rsidRPr="006F67B9">
        <w:rPr>
          <w:sz w:val="28"/>
        </w:rPr>
        <w:t>церковного</w:t>
      </w:r>
      <w:r w:rsidR="006F67B9">
        <w:rPr>
          <w:sz w:val="28"/>
        </w:rPr>
        <w:t xml:space="preserve"> </w:t>
      </w:r>
      <w:r w:rsidRPr="006F67B9">
        <w:rPr>
          <w:sz w:val="28"/>
        </w:rPr>
        <w:t>діяча</w:t>
      </w:r>
      <w:r w:rsidR="006F67B9">
        <w:rPr>
          <w:sz w:val="28"/>
        </w:rPr>
        <w:t xml:space="preserve"> </w:t>
      </w:r>
      <w:r w:rsidRPr="006F67B9">
        <w:rPr>
          <w:sz w:val="28"/>
        </w:rPr>
        <w:t>в</w:t>
      </w:r>
      <w:r w:rsidR="006F67B9">
        <w:rPr>
          <w:sz w:val="28"/>
        </w:rPr>
        <w:t xml:space="preserve"> </w:t>
      </w:r>
      <w:r w:rsidRPr="006F67B9">
        <w:rPr>
          <w:sz w:val="28"/>
        </w:rPr>
        <w:t>загальноукраїнському</w:t>
      </w:r>
      <w:r w:rsidR="006F67B9">
        <w:rPr>
          <w:sz w:val="28"/>
        </w:rPr>
        <w:t xml:space="preserve"> </w:t>
      </w:r>
      <w:r w:rsidRPr="006F67B9">
        <w:rPr>
          <w:sz w:val="28"/>
        </w:rPr>
        <w:t>процесі</w:t>
      </w:r>
      <w:r w:rsidR="006F67B9">
        <w:rPr>
          <w:sz w:val="28"/>
        </w:rPr>
        <w:t xml:space="preserve"> </w:t>
      </w:r>
      <w:r w:rsidRPr="006F67B9">
        <w:rPr>
          <w:sz w:val="28"/>
        </w:rPr>
        <w:t>створення</w:t>
      </w:r>
      <w:r w:rsidR="006F67B9">
        <w:rPr>
          <w:sz w:val="28"/>
        </w:rPr>
        <w:t xml:space="preserve"> </w:t>
      </w:r>
      <w:r w:rsidRPr="006F67B9">
        <w:rPr>
          <w:sz w:val="28"/>
        </w:rPr>
        <w:t>української</w:t>
      </w:r>
      <w:r w:rsidR="006F67B9">
        <w:rPr>
          <w:sz w:val="28"/>
        </w:rPr>
        <w:t xml:space="preserve"> </w:t>
      </w:r>
      <w:r w:rsidRPr="006F67B9">
        <w:rPr>
          <w:sz w:val="28"/>
        </w:rPr>
        <w:t>писемної</w:t>
      </w:r>
      <w:r w:rsidR="006F67B9">
        <w:rPr>
          <w:sz w:val="28"/>
        </w:rPr>
        <w:t xml:space="preserve"> </w:t>
      </w:r>
      <w:r w:rsidRPr="006F67B9">
        <w:rPr>
          <w:sz w:val="28"/>
        </w:rPr>
        <w:t>мови.</w:t>
      </w:r>
    </w:p>
    <w:p w:rsidR="00AB3DB6" w:rsidRPr="006F67B9" w:rsidRDefault="00AB3DB6" w:rsidP="006F67B9">
      <w:pPr>
        <w:pStyle w:val="21"/>
        <w:tabs>
          <w:tab w:val="left" w:pos="9639"/>
        </w:tabs>
        <w:spacing w:line="360" w:lineRule="auto"/>
        <w:ind w:right="0" w:firstLine="709"/>
        <w:jc w:val="both"/>
        <w:rPr>
          <w:sz w:val="28"/>
        </w:rPr>
      </w:pPr>
      <w:r w:rsidRPr="006F67B9">
        <w:rPr>
          <w:sz w:val="28"/>
        </w:rPr>
        <w:t>Лексичне</w:t>
      </w:r>
      <w:r w:rsidR="006F67B9">
        <w:rPr>
          <w:sz w:val="28"/>
        </w:rPr>
        <w:t xml:space="preserve"> </w:t>
      </w:r>
      <w:r w:rsidRPr="006F67B9">
        <w:rPr>
          <w:sz w:val="28"/>
        </w:rPr>
        <w:t>наповнення</w:t>
      </w:r>
      <w:r w:rsidR="006F67B9">
        <w:rPr>
          <w:sz w:val="28"/>
        </w:rPr>
        <w:t xml:space="preserve"> </w:t>
      </w:r>
      <w:r w:rsidRPr="006F67B9">
        <w:rPr>
          <w:sz w:val="28"/>
        </w:rPr>
        <w:t>і</w:t>
      </w:r>
      <w:r w:rsidR="006F67B9">
        <w:rPr>
          <w:sz w:val="28"/>
        </w:rPr>
        <w:t xml:space="preserve"> </w:t>
      </w:r>
      <w:r w:rsidRPr="006F67B9">
        <w:rPr>
          <w:sz w:val="28"/>
        </w:rPr>
        <w:t>синтаксичні</w:t>
      </w:r>
      <w:r w:rsidR="006F67B9">
        <w:rPr>
          <w:sz w:val="28"/>
        </w:rPr>
        <w:t xml:space="preserve"> </w:t>
      </w:r>
      <w:r w:rsidRPr="006F67B9">
        <w:rPr>
          <w:sz w:val="28"/>
        </w:rPr>
        <w:t>конструкції</w:t>
      </w:r>
      <w:r w:rsidR="006F67B9">
        <w:rPr>
          <w:sz w:val="28"/>
        </w:rPr>
        <w:t xml:space="preserve"> </w:t>
      </w:r>
      <w:r w:rsidRPr="006F67B9">
        <w:rPr>
          <w:sz w:val="28"/>
        </w:rPr>
        <w:t>української</w:t>
      </w:r>
      <w:r w:rsidR="006F67B9">
        <w:rPr>
          <w:sz w:val="28"/>
        </w:rPr>
        <w:t xml:space="preserve"> </w:t>
      </w:r>
      <w:r w:rsidRPr="006F67B9">
        <w:rPr>
          <w:sz w:val="28"/>
        </w:rPr>
        <w:t>частини</w:t>
      </w:r>
      <w:r w:rsidR="006F67B9">
        <w:rPr>
          <w:sz w:val="28"/>
        </w:rPr>
        <w:t xml:space="preserve"> </w:t>
      </w:r>
      <w:r w:rsidRPr="006F67B9">
        <w:rPr>
          <w:sz w:val="28"/>
        </w:rPr>
        <w:t>творів</w:t>
      </w:r>
      <w:r w:rsidR="006F67B9">
        <w:rPr>
          <w:sz w:val="28"/>
        </w:rPr>
        <w:t xml:space="preserve"> </w:t>
      </w:r>
      <w:r w:rsidRPr="006F67B9">
        <w:rPr>
          <w:sz w:val="28"/>
        </w:rPr>
        <w:t>Д.</w:t>
      </w:r>
      <w:r w:rsidR="006F67B9">
        <w:rPr>
          <w:sz w:val="28"/>
        </w:rPr>
        <w:t xml:space="preserve"> </w:t>
      </w:r>
      <w:r w:rsidRPr="006F67B9">
        <w:rPr>
          <w:sz w:val="28"/>
        </w:rPr>
        <w:t>Наливайка</w:t>
      </w:r>
      <w:r w:rsidR="006F67B9">
        <w:rPr>
          <w:sz w:val="28"/>
        </w:rPr>
        <w:t xml:space="preserve"> </w:t>
      </w:r>
      <w:r w:rsidRPr="006F67B9">
        <w:rPr>
          <w:sz w:val="28"/>
        </w:rPr>
        <w:t>–</w:t>
      </w:r>
      <w:r w:rsidR="006F67B9">
        <w:rPr>
          <w:sz w:val="28"/>
        </w:rPr>
        <w:t xml:space="preserve"> </w:t>
      </w:r>
      <w:r w:rsidRPr="006F67B9">
        <w:rPr>
          <w:sz w:val="28"/>
        </w:rPr>
        <w:t>“Лhкарство”,</w:t>
      </w:r>
      <w:r w:rsidR="006F67B9">
        <w:rPr>
          <w:sz w:val="28"/>
        </w:rPr>
        <w:t xml:space="preserve"> </w:t>
      </w:r>
      <w:r w:rsidRPr="006F67B9">
        <w:rPr>
          <w:sz w:val="28"/>
        </w:rPr>
        <w:t>“О</w:t>
      </w:r>
      <w:r w:rsidR="006F67B9">
        <w:rPr>
          <w:sz w:val="28"/>
        </w:rPr>
        <w:t xml:space="preserve"> </w:t>
      </w:r>
      <w:r w:rsidRPr="006F67B9">
        <w:rPr>
          <w:sz w:val="28"/>
        </w:rPr>
        <w:t>словh</w:t>
      </w:r>
      <w:r w:rsidR="006F67B9">
        <w:rPr>
          <w:sz w:val="28"/>
        </w:rPr>
        <w:t xml:space="preserve"> </w:t>
      </w:r>
      <w:r w:rsidRPr="006F67B9">
        <w:rPr>
          <w:sz w:val="28"/>
        </w:rPr>
        <w:t>Давыда”,</w:t>
      </w:r>
      <w:r w:rsidR="006F67B9">
        <w:rPr>
          <w:sz w:val="28"/>
        </w:rPr>
        <w:t xml:space="preserve"> </w:t>
      </w:r>
      <w:r w:rsidRPr="006F67B9">
        <w:rPr>
          <w:sz w:val="28"/>
        </w:rPr>
        <w:t>“Тєстамент”</w:t>
      </w:r>
      <w:r w:rsidR="006F67B9">
        <w:rPr>
          <w:sz w:val="28"/>
        </w:rPr>
        <w:t xml:space="preserve"> </w:t>
      </w:r>
      <w:r w:rsidRPr="006F67B9">
        <w:rPr>
          <w:sz w:val="28"/>
        </w:rPr>
        <w:t>–</w:t>
      </w:r>
      <w:r w:rsidR="006F67B9">
        <w:rPr>
          <w:sz w:val="28"/>
        </w:rPr>
        <w:t xml:space="preserve"> </w:t>
      </w:r>
      <w:r w:rsidRPr="006F67B9">
        <w:rPr>
          <w:sz w:val="28"/>
        </w:rPr>
        <w:t>дають</w:t>
      </w:r>
      <w:r w:rsidR="006F67B9">
        <w:rPr>
          <w:sz w:val="28"/>
        </w:rPr>
        <w:t xml:space="preserve"> </w:t>
      </w:r>
      <w:r w:rsidRPr="006F67B9">
        <w:rPr>
          <w:sz w:val="28"/>
        </w:rPr>
        <w:t>підстави</w:t>
      </w:r>
      <w:r w:rsidR="006F67B9">
        <w:rPr>
          <w:sz w:val="28"/>
        </w:rPr>
        <w:t xml:space="preserve"> </w:t>
      </w:r>
      <w:r w:rsidRPr="006F67B9">
        <w:rPr>
          <w:sz w:val="28"/>
        </w:rPr>
        <w:t>стверджувати,</w:t>
      </w:r>
      <w:r w:rsidR="006F67B9">
        <w:rPr>
          <w:sz w:val="28"/>
        </w:rPr>
        <w:t xml:space="preserve"> </w:t>
      </w:r>
      <w:r w:rsidRPr="006F67B9">
        <w:rPr>
          <w:sz w:val="28"/>
        </w:rPr>
        <w:t>що</w:t>
      </w:r>
      <w:r w:rsidR="006F67B9">
        <w:rPr>
          <w:sz w:val="28"/>
        </w:rPr>
        <w:t xml:space="preserve"> </w:t>
      </w:r>
      <w:r w:rsidRPr="006F67B9">
        <w:rPr>
          <w:sz w:val="28"/>
        </w:rPr>
        <w:t>зразком</w:t>
      </w:r>
      <w:r w:rsidR="006F67B9">
        <w:rPr>
          <w:sz w:val="28"/>
        </w:rPr>
        <w:t xml:space="preserve"> </w:t>
      </w:r>
      <w:r w:rsidRPr="006F67B9">
        <w:rPr>
          <w:sz w:val="28"/>
        </w:rPr>
        <w:t>для</w:t>
      </w:r>
      <w:r w:rsidR="006F67B9">
        <w:rPr>
          <w:sz w:val="28"/>
        </w:rPr>
        <w:t xml:space="preserve"> </w:t>
      </w:r>
      <w:r w:rsidRPr="006F67B9">
        <w:rPr>
          <w:sz w:val="28"/>
        </w:rPr>
        <w:t>цих</w:t>
      </w:r>
      <w:r w:rsidR="006F67B9">
        <w:rPr>
          <w:sz w:val="28"/>
        </w:rPr>
        <w:t xml:space="preserve"> </w:t>
      </w:r>
      <w:r w:rsidRPr="006F67B9">
        <w:rPr>
          <w:sz w:val="28"/>
        </w:rPr>
        <w:t>перекладних</w:t>
      </w:r>
      <w:r w:rsidR="006F67B9">
        <w:rPr>
          <w:sz w:val="28"/>
        </w:rPr>
        <w:t xml:space="preserve"> </w:t>
      </w:r>
      <w:r w:rsidRPr="006F67B9">
        <w:rPr>
          <w:sz w:val="28"/>
        </w:rPr>
        <w:t>текстів</w:t>
      </w:r>
      <w:r w:rsidR="006F67B9">
        <w:rPr>
          <w:sz w:val="28"/>
        </w:rPr>
        <w:t xml:space="preserve"> </w:t>
      </w:r>
      <w:r w:rsidRPr="006F67B9">
        <w:rPr>
          <w:sz w:val="28"/>
        </w:rPr>
        <w:t>був</w:t>
      </w:r>
      <w:r w:rsidR="006F67B9">
        <w:rPr>
          <w:sz w:val="28"/>
        </w:rPr>
        <w:t xml:space="preserve"> </w:t>
      </w:r>
      <w:r w:rsidRPr="006F67B9">
        <w:rPr>
          <w:sz w:val="28"/>
        </w:rPr>
        <w:t>західнослов’янський</w:t>
      </w:r>
      <w:r w:rsidR="006F67B9">
        <w:rPr>
          <w:sz w:val="28"/>
        </w:rPr>
        <w:t xml:space="preserve"> </w:t>
      </w:r>
      <w:r w:rsidRPr="006F67B9">
        <w:rPr>
          <w:sz w:val="28"/>
        </w:rPr>
        <w:t>(ймовірно,</w:t>
      </w:r>
      <w:r w:rsidR="006F67B9">
        <w:rPr>
          <w:sz w:val="28"/>
        </w:rPr>
        <w:t xml:space="preserve"> </w:t>
      </w:r>
      <w:r w:rsidRPr="006F67B9">
        <w:rPr>
          <w:sz w:val="28"/>
        </w:rPr>
        <w:t>польський)</w:t>
      </w:r>
      <w:r w:rsidR="006F67B9">
        <w:rPr>
          <w:sz w:val="28"/>
        </w:rPr>
        <w:t xml:space="preserve"> </w:t>
      </w:r>
      <w:r w:rsidRPr="006F67B9">
        <w:rPr>
          <w:sz w:val="28"/>
        </w:rPr>
        <w:t>текст.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Процеси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структурі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церковнослов’янських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відповідників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полонізму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цнота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вказують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час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перекладу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церковнослов’янської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частини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творів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Д.Наливайка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“Лhкарство”,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“О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словh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Давыда”,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“Тєстамент”: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XVI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початок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XVII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(слово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м</w:t>
      </w:r>
      <w:r w:rsidRPr="006F67B9">
        <w:rPr>
          <w:szCs w:val="24"/>
        </w:rPr>
        <w:t>h</w:t>
      </w:r>
      <w:r w:rsidRPr="006F67B9">
        <w:rPr>
          <w:bCs/>
          <w:szCs w:val="24"/>
        </w:rPr>
        <w:t>нство</w:t>
      </w:r>
      <w:r w:rsidRPr="006F67B9">
        <w:rPr>
          <w:szCs w:val="24"/>
        </w:rPr>
        <w:t>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процеси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значеннєвій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структурі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лексем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исправити</w:t>
      </w:r>
      <w:r w:rsidRPr="006F67B9">
        <w:rPr>
          <w:szCs w:val="24"/>
        </w:rPr>
        <w:t>,</w:t>
      </w:r>
      <w:r w:rsidR="006F67B9">
        <w:rPr>
          <w:szCs w:val="24"/>
        </w:rPr>
        <w:t xml:space="preserve"> </w:t>
      </w:r>
      <w:r w:rsidRPr="006F67B9">
        <w:rPr>
          <w:bCs/>
          <w:szCs w:val="24"/>
        </w:rPr>
        <w:t>доброд</w:t>
      </w:r>
      <w:r w:rsidRPr="006F67B9">
        <w:rPr>
          <w:szCs w:val="24"/>
        </w:rPr>
        <w:t>h</w:t>
      </w:r>
      <w:r w:rsidRPr="006F67B9">
        <w:rPr>
          <w:bCs/>
          <w:szCs w:val="24"/>
        </w:rPr>
        <w:t>тєль</w:t>
      </w:r>
      <w:r w:rsidRPr="006F67B9">
        <w:rPr>
          <w:szCs w:val="24"/>
        </w:rPr>
        <w:t>;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лексико-семантичні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варіанти: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‘вчинки,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дії’,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‘сміливість,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мужність,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героїзм’,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‘любов’,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‘мудрість,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розум’).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8.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Детальне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відбуваються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змогу: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з’ясувати,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правило,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запозичується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першим: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найтиповіше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менш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типове;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б)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розкрити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взаємодії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мови-реципієнта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мови-джерела: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тісні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нетісні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контакти;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спрямованість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впливу;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обсяг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лексико-семантичний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рівень: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дублюється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лише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будова.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останньої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обсяг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більший;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з’ясувати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екстралінгвальні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чинники,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що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впливають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структуру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слова;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в)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з’ясувати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час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написання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пам’ятки;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г)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виявити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експлікувати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тісний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зв’язок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семантики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граматикою.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9.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Вивчення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парадигматичних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зв’язків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запозиченого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межах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дозволяє: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а)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з’ясувати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ступінь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впливу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мови-джерела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мову-реципієнт.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На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це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вказують: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кількісне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співвіднесення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запозичень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питомої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чи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раніше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запозиченої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лексики;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–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поведінка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запозичення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семантичному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полі;</w:t>
      </w:r>
    </w:p>
    <w:p w:rsidR="00AB3DB6" w:rsidRPr="006F67B9" w:rsidRDefault="00AB3DB6" w:rsidP="006F67B9">
      <w:pPr>
        <w:tabs>
          <w:tab w:val="right" w:pos="0"/>
          <w:tab w:val="left" w:pos="9639"/>
          <w:tab w:val="left" w:pos="10065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б)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з’ясувати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взаємодії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стилів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діахронії.</w:t>
      </w:r>
    </w:p>
    <w:p w:rsidR="00AB3DB6" w:rsidRPr="006F67B9" w:rsidRDefault="00AB3DB6" w:rsidP="006F67B9">
      <w:pPr>
        <w:tabs>
          <w:tab w:val="right" w:pos="0"/>
          <w:tab w:val="left" w:pos="9639"/>
          <w:tab w:val="left" w:pos="10065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10.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парадигматичних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межах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переконливо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засвідчує,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певної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лексико-семантичної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групи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запозичується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одиничний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елемент,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член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лексико-семантичної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групи,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входить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мову-реципієнт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всій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сукупності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компо</w:t>
      </w:r>
      <w:r w:rsidRPr="006F67B9">
        <w:rPr>
          <w:sz w:val="28"/>
          <w:szCs w:val="24"/>
          <w:lang w:val="uk-UA"/>
        </w:rPr>
        <w:softHyphen/>
        <w:t>нентів.</w:t>
      </w:r>
    </w:p>
    <w:p w:rsidR="00AB3DB6" w:rsidRPr="006F67B9" w:rsidRDefault="00AB3DB6" w:rsidP="006F67B9">
      <w:pPr>
        <w:tabs>
          <w:tab w:val="right" w:pos="0"/>
          <w:tab w:val="left" w:pos="9639"/>
          <w:tab w:val="left" w:pos="10065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11.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синтагматики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допомагає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з’ясувати:</w:t>
      </w:r>
    </w:p>
    <w:p w:rsidR="00AB3DB6" w:rsidRPr="006F67B9" w:rsidRDefault="00AB3DB6" w:rsidP="006F67B9">
      <w:pPr>
        <w:tabs>
          <w:tab w:val="right" w:pos="0"/>
          <w:tab w:val="left" w:pos="9639"/>
          <w:tab w:val="left" w:pos="10065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обсяг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мови-джерела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мову-реципієнт,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саме,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розповсюджувався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лише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граматичну;</w:t>
      </w:r>
    </w:p>
    <w:p w:rsidR="00AB3DB6" w:rsidRPr="006F67B9" w:rsidRDefault="00AB3DB6" w:rsidP="006F67B9">
      <w:pPr>
        <w:tabs>
          <w:tab w:val="right" w:pos="0"/>
          <w:tab w:val="left" w:pos="9639"/>
          <w:tab w:val="left" w:pos="10065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б)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ступінь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засвоєння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саме,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відтворюються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синтаксичні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моделі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мови-джерела,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творяться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питомі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конструкції,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власне,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вказує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високу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міру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засвоєння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запозичення.</w:t>
      </w:r>
    </w:p>
    <w:p w:rsidR="00AB3DB6" w:rsidRPr="006F67B9" w:rsidRDefault="00AB3DB6" w:rsidP="006F67B9">
      <w:pPr>
        <w:pStyle w:val="a3"/>
        <w:spacing w:line="360" w:lineRule="auto"/>
        <w:ind w:left="0" w:right="0" w:firstLine="709"/>
        <w:jc w:val="both"/>
        <w:rPr>
          <w:szCs w:val="24"/>
        </w:rPr>
      </w:pPr>
      <w:r w:rsidRPr="006F67B9">
        <w:rPr>
          <w:szCs w:val="24"/>
        </w:rPr>
        <w:t>12.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Вивчення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процесів,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що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відбувалися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семантичній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структурі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запозичення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дозволило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детальніше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з’ясувати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методи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та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прийоми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виділення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значення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слова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з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високим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рівнем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абстрактності,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семантичні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межі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якого</w:t>
      </w:r>
      <w:r w:rsidR="006F67B9">
        <w:rPr>
          <w:szCs w:val="24"/>
        </w:rPr>
        <w:t xml:space="preserve"> </w:t>
      </w:r>
      <w:r w:rsidRPr="006F67B9">
        <w:rPr>
          <w:szCs w:val="24"/>
        </w:rPr>
        <w:t>розмиті.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13.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через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застосу</w:t>
      </w:r>
      <w:r w:rsidRPr="006F67B9">
        <w:rPr>
          <w:sz w:val="28"/>
          <w:szCs w:val="24"/>
          <w:lang w:val="uk-UA"/>
        </w:rPr>
        <w:softHyphen/>
        <w:t>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методу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широкого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виявило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приховані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мають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яскраво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вираженого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наприклад: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витіснення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</w:t>
      </w:r>
      <w:r w:rsidRPr="006F67B9">
        <w:rPr>
          <w:sz w:val="28"/>
          <w:szCs w:val="24"/>
          <w:lang w:val="uk-UA"/>
        </w:rPr>
        <w:softHyphen/>
        <w:t>слов’янізмів,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дублювання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мови-джерела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тільки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вихідного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також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встановити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</w:t>
      </w:r>
      <w:r w:rsidRPr="006F67B9">
        <w:rPr>
          <w:sz w:val="28"/>
          <w:szCs w:val="24"/>
          <w:lang w:val="uk-UA"/>
        </w:rPr>
        <w:softHyphen/>
        <w:t>митими,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нечіткими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структурами,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лексики.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center"/>
        <w:rPr>
          <w:b/>
          <w:sz w:val="28"/>
          <w:szCs w:val="24"/>
          <w:lang w:val="uk-UA"/>
        </w:rPr>
      </w:pPr>
      <w:r w:rsidRPr="006F67B9">
        <w:rPr>
          <w:b/>
          <w:sz w:val="28"/>
          <w:szCs w:val="24"/>
          <w:lang w:val="uk-UA"/>
        </w:rPr>
        <w:t>Основні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результати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дисертації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опубліковано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в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одинадцяти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статтях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як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у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фахових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виданнях,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визначених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переліком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ВАК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України,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так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і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в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інших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збірниках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наукових</w:t>
      </w:r>
      <w:r w:rsidR="006F67B9" w:rsidRPr="006F67B9">
        <w:rPr>
          <w:b/>
          <w:sz w:val="28"/>
          <w:szCs w:val="24"/>
          <w:lang w:val="uk-UA"/>
        </w:rPr>
        <w:t xml:space="preserve"> </w:t>
      </w:r>
      <w:r w:rsidRPr="006F67B9">
        <w:rPr>
          <w:b/>
          <w:sz w:val="28"/>
          <w:szCs w:val="24"/>
          <w:lang w:val="uk-UA"/>
        </w:rPr>
        <w:t>праць:</w:t>
      </w:r>
    </w:p>
    <w:p w:rsidR="006F67B9" w:rsidRDefault="006F67B9" w:rsidP="006F67B9">
      <w:pPr>
        <w:tabs>
          <w:tab w:val="left" w:pos="9072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спостережень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Д.Наливайка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(поява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неологізмів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явище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іррадіації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синонімів)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Вісник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ун-ту.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Серія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філологічна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Вид-во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Світ.,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1995.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Вип.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25.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50–58.</w:t>
      </w: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2.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матеріалі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Наливайка)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Проблеми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слов’янознавства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Ін-т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славістики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ун-ту.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2000.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Вип.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51.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167–173.</w:t>
      </w: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3.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’дівоча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невинність,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незайманість,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честь’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матеріалі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Вісник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ун-ту.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Серія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філологічна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ун-т.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2000.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Вип.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29.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128–137.</w:t>
      </w: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4.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старослов’янізмі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добродhтєль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en-US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матеріалі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Історична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діалектна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Ін-т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українознавства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І.Крип’якевича,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2003.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Вип.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4.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151–159.</w:t>
      </w: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5.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Парадигматика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8"/>
          <w:lang w:val="uk-UA"/>
        </w:rPr>
        <w:sym w:font="Times New Roman" w:char="2019"/>
      </w:r>
      <w:r w:rsidRPr="006F67B9">
        <w:rPr>
          <w:sz w:val="28"/>
          <w:szCs w:val="24"/>
          <w:lang w:val="uk-UA"/>
        </w:rPr>
        <w:t>доброчесність,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чеснота</w:t>
      </w:r>
      <w:r w:rsidRPr="006F67B9">
        <w:rPr>
          <w:sz w:val="28"/>
          <w:szCs w:val="28"/>
          <w:lang w:val="uk-UA"/>
        </w:rPr>
        <w:sym w:font="Times New Roman" w:char="2019"/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Проблеми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слов’янознавства.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Ін-т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славістики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ун-ту.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2003.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Вип.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53.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164–184.</w:t>
      </w: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6.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компонента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Вісник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ун-ту.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Серія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філологічна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Гонта-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ун-т.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2003.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Вип.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30.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160–171.</w:t>
      </w: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7.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Проблеми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слов’янознавст-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Ін-т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славістики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ун-ту.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</w:t>
      </w:r>
      <w:r w:rsidRPr="006F67B9">
        <w:rPr>
          <w:sz w:val="28"/>
          <w:szCs w:val="24"/>
          <w:lang w:val="uk-UA"/>
        </w:rPr>
        <w:softHyphen/>
        <w:t>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2004.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Вип.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54.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78–103.</w:t>
      </w: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8.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семема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значеннєвій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цнота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лексиці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поч.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ХVІІ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матеріалі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Вісник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ун-ту.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Серія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філологічна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ун-т.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2004.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Вип.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34.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74–78.</w:t>
      </w: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9.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творчості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витворення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нової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літературної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noBreakHyphen/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минулому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noBreakHyphen/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Київ–Львів: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Вид-во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Ін-т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археографії,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1994.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Вип.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5.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76–84.</w:t>
      </w: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10.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чверті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en-US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проблеми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матеріалі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філологія: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школи,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постаті,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проблеми.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Зб.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праць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Міжнародної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конференції,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присвяченої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150-річчю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від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заснування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кафедри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словесності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Вид-во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Світ,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1999.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10–17.</w:t>
      </w:r>
    </w:p>
    <w:p w:rsidR="00AB3DB6" w:rsidRPr="006F67B9" w:rsidRDefault="00AB3DB6" w:rsidP="006F67B9">
      <w:pPr>
        <w:tabs>
          <w:tab w:val="left" w:pos="9072"/>
        </w:tabs>
        <w:spacing w:line="360" w:lineRule="auto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11.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історії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чверті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en-US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спросний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похідні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матеріалі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творів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Мовознавчі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студії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(збірник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НТШ)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/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Л.В.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Гонтарук.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НТШ,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2002.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58–77.</w:t>
      </w:r>
    </w:p>
    <w:p w:rsidR="00AB3DB6" w:rsidRPr="006F67B9" w:rsidRDefault="006F67B9" w:rsidP="006F67B9">
      <w:pPr>
        <w:pStyle w:val="4"/>
        <w:tabs>
          <w:tab w:val="left" w:pos="9639"/>
        </w:tabs>
        <w:spacing w:line="360" w:lineRule="auto"/>
        <w:ind w:firstLine="709"/>
        <w:rPr>
          <w:szCs w:val="24"/>
        </w:rPr>
      </w:pPr>
      <w:r>
        <w:rPr>
          <w:b w:val="0"/>
          <w:szCs w:val="24"/>
        </w:rPr>
        <w:br w:type="page"/>
      </w:r>
      <w:r w:rsidR="00AB3DB6" w:rsidRPr="006F67B9">
        <w:rPr>
          <w:szCs w:val="24"/>
        </w:rPr>
        <w:t>Анотація</w:t>
      </w:r>
    </w:p>
    <w:p w:rsidR="006F67B9" w:rsidRDefault="006F67B9" w:rsidP="006F67B9">
      <w:pPr>
        <w:spacing w:line="360" w:lineRule="auto"/>
        <w:ind w:firstLine="709"/>
        <w:jc w:val="both"/>
        <w:rPr>
          <w:bCs/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Гонтарук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Л.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В.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Семантична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структура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запозичень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як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джерело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історико</w:t>
      </w:r>
      <w:r w:rsidRPr="006F67B9">
        <w:rPr>
          <w:bCs/>
          <w:sz w:val="28"/>
          <w:szCs w:val="24"/>
          <w:lang w:val="uk-UA"/>
        </w:rPr>
        <w:noBreakHyphen/>
        <w:t>лексикологічних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досліджень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(у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контексті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творів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Д.Наливайка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та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пам’яток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XI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–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першої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половини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XVII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ст.).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Рукопис.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Дисертація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здобуття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наукового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ступеня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кандидата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філологічних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спеціальністю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10.02.01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Львівський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національний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університет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імені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Івана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Львів,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2008.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Дисертацію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присвячено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процесам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сфері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описові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умов,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причин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наслідків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Запропоновано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власний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підхід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їх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вивчення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базі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широкого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внутрішньомовного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міжмовного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контекстів).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З’ясовано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українській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Розкрито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напрями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розбудови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запозичень,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ввійшли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словника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впродовж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Здійснено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порівняльну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характеристику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церковнослов’янізмів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Визначена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писемної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цього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періоду,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висловлені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міркування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щодо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написання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авторства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аналізованих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пам’яток.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З’ясовано,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що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впливала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лише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лексичну,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граматичну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мови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першої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ст.: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запозичувалися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лише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польські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функціональні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(лексико-граматичні)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потенції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які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дублювали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українську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функціональну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систему.</w:t>
      </w:r>
    </w:p>
    <w:p w:rsidR="00AB3DB6" w:rsidRPr="006F67B9" w:rsidRDefault="00AB3DB6" w:rsidP="006F67B9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iCs/>
          <w:sz w:val="28"/>
          <w:szCs w:val="24"/>
          <w:lang w:val="uk-UA"/>
        </w:rPr>
        <w:t>Ключові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слова: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синтаксична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конструкція,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оцінка,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парадигматичні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синтагматичні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зв’язки,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запозичення,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полонізм,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церковнослов’янизм.</w:t>
      </w:r>
    </w:p>
    <w:p w:rsidR="00AB3DB6" w:rsidRPr="006F67B9" w:rsidRDefault="006F67B9" w:rsidP="006F67B9">
      <w:pPr>
        <w:spacing w:line="360" w:lineRule="auto"/>
        <w:ind w:firstLine="709"/>
        <w:jc w:val="center"/>
        <w:rPr>
          <w:b/>
          <w:bCs/>
          <w:sz w:val="28"/>
          <w:szCs w:val="24"/>
          <w:lang w:val="uk-UA"/>
        </w:rPr>
      </w:pPr>
      <w:r>
        <w:rPr>
          <w:bCs/>
          <w:sz w:val="28"/>
          <w:szCs w:val="24"/>
          <w:lang w:val="uk-UA"/>
        </w:rPr>
        <w:br w:type="page"/>
      </w:r>
      <w:r w:rsidR="00AB3DB6" w:rsidRPr="006F67B9">
        <w:rPr>
          <w:b/>
          <w:bCs/>
          <w:sz w:val="28"/>
          <w:szCs w:val="24"/>
          <w:lang w:val="uk-UA"/>
        </w:rPr>
        <w:t>Аннотация</w:t>
      </w:r>
    </w:p>
    <w:p w:rsidR="006F67B9" w:rsidRDefault="006F67B9" w:rsidP="006F67B9">
      <w:pPr>
        <w:spacing w:line="360" w:lineRule="auto"/>
        <w:ind w:firstLine="709"/>
        <w:jc w:val="both"/>
        <w:rPr>
          <w:bCs/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Гонтарук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Л.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В.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Семантическая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структура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заимствований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как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источник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историко-лексикологических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исследований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(в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контексте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сочинений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Д.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Нали</w:t>
      </w:r>
      <w:r w:rsidRPr="006F67B9">
        <w:rPr>
          <w:bCs/>
          <w:sz w:val="28"/>
          <w:szCs w:val="24"/>
          <w:lang w:val="uk-UA"/>
        </w:rPr>
        <w:softHyphen/>
        <w:t>вайко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и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памятников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ХІ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–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первой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половини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XVII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вв.).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Рукопись.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Диссертация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соискание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ученой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степени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кандидата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филологических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специальности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10.02.01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Львовский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национальный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университет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имени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Ивана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Франко,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Львов,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2008.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Диссертация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посвящена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изучению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семантических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процессов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сфере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заимствований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первой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описанию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условий,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причин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последствий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этих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процессов.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Предлагается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собственный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подход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изучению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основе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широкого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внутриязыкового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межязыкового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контекстов).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работе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определен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контекст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для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заимствований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первой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Раскрыто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направление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развития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семантической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заимствований,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вошедших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словарь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протяжении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этого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периода.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Представлена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сравнительная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характеристика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полонизмов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церковнославянизмов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изучаемого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времени.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Показано,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первой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полонизмы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чехизмы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постепенно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витесняли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церковнославянизмы,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которые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следующие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периоды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традиционно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обслуживали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церкви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письменности.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Наблюдения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процессами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вытеснения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церковнославянской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лексики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польской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позволяет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сделать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вывод,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актовый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большой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степени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влиял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формирование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письменного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первой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поскольку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судьбу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церковнославянских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этом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письменном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решал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факт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присутствия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отсутствия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актовом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языке.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Отсутствие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церковнославянского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</w:t>
      </w:r>
      <w:r w:rsidRPr="006F67B9">
        <w:rPr>
          <w:sz w:val="28"/>
          <w:szCs w:val="24"/>
        </w:rPr>
        <w:t>ыке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  <w:lang w:val="uk-UA"/>
        </w:rPr>
        <w:t>актовом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приводило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полному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исчезновению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словаря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письменного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следующего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периода,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существенно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уменьшало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частотность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использования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этих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первой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это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же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время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полонизмы,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адаптированные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актовым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языком,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первой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увеличивают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семантическую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нагрузку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функциональные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возможности.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Доказано,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влиял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только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лексическую,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грамматическую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первой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Показано,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заимствовались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только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польские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семантическая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(семемы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семы),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также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функциональные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возможности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этих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лексем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(например,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синтаксические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валентности):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полонизмы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дублировали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украинскую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функциональную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систему.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Сопоставление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времени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формирования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синонимических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связей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между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заимствованиями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из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польского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языке-источнике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сделало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возможным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констатировать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быстрое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протекание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процессов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аналогии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украинском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языке,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что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свидетельствует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тесных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контактах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этих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языков.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диссертации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определена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роль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Наливайко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процессе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формирования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украинского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письменного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языка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первой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половины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вв.,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высказаны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суждения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времени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создания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авторстве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церковнославянской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части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анализируемых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памятников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письменности.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iCs/>
          <w:sz w:val="28"/>
          <w:szCs w:val="24"/>
          <w:lang w:val="uk-UA"/>
        </w:rPr>
        <w:t>Ключевые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слова: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семантическая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структура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слова,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синтаксическая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конструкция,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семантический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процесс,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оценка,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парадигматические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связи,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синтагматические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связи,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заимствования,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полонизм,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церковнославянизм.</w:t>
      </w:r>
    </w:p>
    <w:p w:rsidR="00AB3DB6" w:rsidRPr="006F67B9" w:rsidRDefault="006F67B9" w:rsidP="006F67B9">
      <w:pPr>
        <w:pStyle w:val="1"/>
        <w:spacing w:line="360" w:lineRule="auto"/>
        <w:ind w:left="0" w:right="0" w:firstLine="709"/>
        <w:jc w:val="center"/>
        <w:rPr>
          <w:b/>
          <w:bCs/>
          <w:sz w:val="28"/>
        </w:rPr>
      </w:pPr>
      <w:r>
        <w:rPr>
          <w:bCs/>
          <w:sz w:val="28"/>
        </w:rPr>
        <w:br w:type="page"/>
      </w:r>
      <w:r w:rsidR="00AB3DB6" w:rsidRPr="006F67B9">
        <w:rPr>
          <w:b/>
          <w:bCs/>
          <w:sz w:val="28"/>
        </w:rPr>
        <w:t>SUMMARY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bCs/>
          <w:sz w:val="28"/>
          <w:szCs w:val="24"/>
          <w:lang w:val="uk-UA"/>
        </w:rPr>
        <w:t>Hontaruk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L.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V.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Semantic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Structure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of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Borrowings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as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a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Source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of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Historical-Lexicological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Investigations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(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in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Context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of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D.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Nalyvayko”s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Works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and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Works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of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the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XI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c.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–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the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First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Half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of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the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XVII</w:t>
      </w:r>
      <w:r w:rsidR="006F67B9">
        <w:rPr>
          <w:bCs/>
          <w:sz w:val="28"/>
          <w:szCs w:val="24"/>
          <w:lang w:val="uk-UA"/>
        </w:rPr>
        <w:t xml:space="preserve"> </w:t>
      </w:r>
      <w:r w:rsidRPr="006F67B9">
        <w:rPr>
          <w:bCs/>
          <w:sz w:val="28"/>
          <w:szCs w:val="24"/>
          <w:lang w:val="uk-UA"/>
        </w:rPr>
        <w:t>c.).</w:t>
      </w:r>
      <w:r w:rsidRPr="006F67B9">
        <w:rPr>
          <w:sz w:val="28"/>
          <w:szCs w:val="24"/>
          <w:lang w:val="uk-UA"/>
        </w:rPr>
        <w:t>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Manuscript.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en-US"/>
        </w:rPr>
        <w:t>A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thesis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en-US"/>
        </w:rPr>
        <w:t>for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en-US"/>
        </w:rPr>
        <w:t>a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en-US"/>
        </w:rPr>
        <w:t>C</w:t>
      </w:r>
      <w:r w:rsidRPr="006F67B9">
        <w:rPr>
          <w:sz w:val="28"/>
          <w:szCs w:val="24"/>
          <w:lang w:val="uk-UA"/>
        </w:rPr>
        <w:t>andidate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en-US"/>
        </w:rPr>
        <w:t>S</w:t>
      </w:r>
      <w:r w:rsidRPr="006F67B9">
        <w:rPr>
          <w:sz w:val="28"/>
          <w:szCs w:val="24"/>
          <w:lang w:val="uk-UA"/>
        </w:rPr>
        <w:t>ciences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degree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on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speciality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10.02.01—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Ukrainian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language,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Ivan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Franko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National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University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Lviv,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Lviv,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2008.</w:t>
      </w:r>
    </w:p>
    <w:p w:rsidR="00AB3DB6" w:rsidRPr="006F67B9" w:rsidRDefault="00AB3DB6" w:rsidP="006F67B9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thesis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traces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semantic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process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sphere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borrowings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Ukrainian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language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first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half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and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describes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circumstances,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reasons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and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consequences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these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processes,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well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suggests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own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approach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to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their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study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basis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innerlinguistic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and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interlinguistic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contexts).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dissertation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investigates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context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for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Polish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borrowings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Ukrainian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language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first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half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and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directions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enlarging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semantic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structure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Polish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borrowings,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which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were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included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into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lexicon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Ukrainian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language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during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XIV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first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half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thesis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presents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comparative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characteristics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Polish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and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Church-Slavonic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words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language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that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period.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dissertation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deals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with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role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D.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Nalyvayko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process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forming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Ukrainian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written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language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that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period,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ideas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concerning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time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writing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and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authorship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Church-Slavonic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part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analyzed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words.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thesis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confirms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that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Polish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language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influenced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lexical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and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grammar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systems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Ukrainian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language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XVIc.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–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first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half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XVII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c.: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not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only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Polish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words,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but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also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functional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(lexical-grammar)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potentials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given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words,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which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were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equivalents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Ukrainian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functional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system,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were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borrowed.</w:t>
      </w:r>
    </w:p>
    <w:p w:rsidR="00AB3DB6" w:rsidRPr="006F67B9" w:rsidRDefault="00AB3DB6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  <w:lang w:val="uk-UA"/>
        </w:rPr>
      </w:pPr>
      <w:r w:rsidRPr="006F67B9">
        <w:rPr>
          <w:iCs/>
          <w:sz w:val="28"/>
          <w:szCs w:val="24"/>
          <w:lang w:val="uk-UA"/>
        </w:rPr>
        <w:t>Key</w:t>
      </w:r>
      <w:r w:rsidR="006F67B9">
        <w:rPr>
          <w:iCs/>
          <w:sz w:val="28"/>
          <w:szCs w:val="24"/>
          <w:lang w:val="uk-UA"/>
        </w:rPr>
        <w:t xml:space="preserve"> </w:t>
      </w:r>
      <w:r w:rsidRPr="006F67B9">
        <w:rPr>
          <w:iCs/>
          <w:sz w:val="28"/>
          <w:szCs w:val="24"/>
          <w:lang w:val="uk-UA"/>
        </w:rPr>
        <w:t>words: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semantic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structure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of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the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word,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syntactical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construction,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semantic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process,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valuation,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paradigmatic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links,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syntagmatic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links,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borrowings,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Polish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word,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Church-Slavonic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word.</w:t>
      </w:r>
    </w:p>
    <w:p w:rsidR="00AB3DB6" w:rsidRPr="006F67B9" w:rsidRDefault="006F67B9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AB3DB6" w:rsidRPr="006F67B9">
        <w:rPr>
          <w:sz w:val="28"/>
          <w:szCs w:val="24"/>
          <w:lang w:val="uk-UA"/>
        </w:rPr>
        <w:t>Підписано</w:t>
      </w:r>
      <w:r>
        <w:rPr>
          <w:sz w:val="28"/>
          <w:szCs w:val="24"/>
          <w:lang w:val="uk-UA"/>
        </w:rPr>
        <w:t xml:space="preserve"> </w:t>
      </w:r>
      <w:r w:rsidR="00AB3DB6" w:rsidRPr="006F67B9">
        <w:rPr>
          <w:sz w:val="28"/>
          <w:szCs w:val="24"/>
          <w:lang w:val="uk-UA"/>
        </w:rPr>
        <w:t>до</w:t>
      </w:r>
      <w:r>
        <w:rPr>
          <w:sz w:val="28"/>
          <w:szCs w:val="24"/>
          <w:lang w:val="uk-UA"/>
        </w:rPr>
        <w:t xml:space="preserve"> </w:t>
      </w:r>
      <w:r w:rsidR="00AB3DB6" w:rsidRPr="006F67B9">
        <w:rPr>
          <w:sz w:val="28"/>
          <w:szCs w:val="24"/>
          <w:lang w:val="uk-UA"/>
        </w:rPr>
        <w:t>друку</w:t>
      </w:r>
      <w:r>
        <w:rPr>
          <w:sz w:val="28"/>
          <w:szCs w:val="24"/>
          <w:lang w:val="uk-UA"/>
        </w:rPr>
        <w:t xml:space="preserve"> </w:t>
      </w:r>
      <w:r w:rsidR="00AB3DB6" w:rsidRPr="006F67B9">
        <w:rPr>
          <w:sz w:val="28"/>
          <w:szCs w:val="24"/>
          <w:lang w:val="uk-UA"/>
        </w:rPr>
        <w:t>15.05.08.</w:t>
      </w:r>
      <w:r>
        <w:rPr>
          <w:sz w:val="28"/>
          <w:szCs w:val="24"/>
          <w:lang w:val="uk-UA"/>
        </w:rPr>
        <w:t xml:space="preserve"> </w:t>
      </w:r>
      <w:r w:rsidR="00AB3DB6" w:rsidRPr="006F67B9">
        <w:rPr>
          <w:sz w:val="28"/>
          <w:szCs w:val="24"/>
          <w:lang w:val="uk-UA"/>
        </w:rPr>
        <w:t>Формат</w:t>
      </w:r>
      <w:r>
        <w:rPr>
          <w:sz w:val="28"/>
          <w:szCs w:val="24"/>
          <w:lang w:val="uk-UA"/>
        </w:rPr>
        <w:t xml:space="preserve"> </w:t>
      </w:r>
      <w:r w:rsidR="00AB3DB6" w:rsidRPr="006F67B9">
        <w:rPr>
          <w:sz w:val="28"/>
          <w:szCs w:val="24"/>
          <w:lang w:val="uk-UA"/>
        </w:rPr>
        <w:t>60х84/16.</w:t>
      </w:r>
    </w:p>
    <w:p w:rsidR="00AB3DB6" w:rsidRPr="006F67B9" w:rsidRDefault="00AB3DB6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  <w:lang w:val="en-US"/>
        </w:rPr>
      </w:pPr>
      <w:r w:rsidRPr="006F67B9">
        <w:rPr>
          <w:sz w:val="28"/>
          <w:szCs w:val="24"/>
          <w:lang w:val="uk-UA"/>
        </w:rPr>
        <w:t>Папір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друк.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Друк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на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різогр.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uk-UA"/>
        </w:rPr>
        <w:t>Гарнітура</w:t>
      </w:r>
      <w:r w:rsidR="006F67B9">
        <w:rPr>
          <w:sz w:val="28"/>
          <w:szCs w:val="24"/>
          <w:lang w:val="uk-UA"/>
        </w:rPr>
        <w:t xml:space="preserve"> </w:t>
      </w:r>
      <w:r w:rsidRPr="006F67B9">
        <w:rPr>
          <w:sz w:val="28"/>
          <w:szCs w:val="24"/>
          <w:lang w:val="en-US"/>
        </w:rPr>
        <w:t>Times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New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Roman.</w:t>
      </w:r>
    </w:p>
    <w:p w:rsidR="00AB3DB6" w:rsidRPr="006F67B9" w:rsidRDefault="00AB3DB6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</w:rPr>
      </w:pPr>
      <w:r w:rsidRPr="006F67B9">
        <w:rPr>
          <w:sz w:val="28"/>
          <w:szCs w:val="24"/>
          <w:lang w:val="en-US"/>
        </w:rPr>
        <w:t>Умовн.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друк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арк.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0,9.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</w:rPr>
        <w:t>Тираж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100.</w:t>
      </w:r>
    </w:p>
    <w:p w:rsidR="00AB3DB6" w:rsidRPr="006F67B9" w:rsidRDefault="00AB3DB6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</w:rPr>
      </w:pPr>
    </w:p>
    <w:p w:rsidR="00AB3DB6" w:rsidRPr="006F67B9" w:rsidRDefault="00AB3DB6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</w:rPr>
      </w:pPr>
      <w:r w:rsidRPr="006F67B9">
        <w:rPr>
          <w:sz w:val="28"/>
          <w:szCs w:val="24"/>
        </w:rPr>
        <w:t>СПД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–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ФО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Костенко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С.Б.</w:t>
      </w:r>
    </w:p>
    <w:p w:rsidR="00AB3DB6" w:rsidRPr="006F67B9" w:rsidRDefault="00AB3DB6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</w:rPr>
      </w:pPr>
      <w:r w:rsidRPr="006F67B9">
        <w:rPr>
          <w:sz w:val="28"/>
          <w:szCs w:val="24"/>
        </w:rPr>
        <w:t>Реєстраційне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свідоцтво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№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5338-3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від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24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жовтня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2002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р.</w:t>
      </w:r>
    </w:p>
    <w:p w:rsidR="00AB3DB6" w:rsidRPr="006F67B9" w:rsidRDefault="00AB3DB6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</w:rPr>
      </w:pPr>
      <w:r w:rsidRPr="006F67B9">
        <w:rPr>
          <w:sz w:val="28"/>
          <w:szCs w:val="24"/>
        </w:rPr>
        <w:t>вул.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Гребінки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5,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оф.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1,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м.Львів,</w:t>
      </w:r>
      <w:r w:rsidR="006F67B9">
        <w:rPr>
          <w:sz w:val="28"/>
          <w:szCs w:val="24"/>
        </w:rPr>
        <w:t xml:space="preserve"> </w:t>
      </w:r>
      <w:r w:rsidRPr="006F67B9">
        <w:rPr>
          <w:sz w:val="28"/>
          <w:szCs w:val="24"/>
        </w:rPr>
        <w:t>79007</w:t>
      </w:r>
    </w:p>
    <w:p w:rsidR="00AB3DB6" w:rsidRPr="006F67B9" w:rsidRDefault="00AB3DB6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  <w:lang w:val="en-US"/>
        </w:rPr>
      </w:pPr>
      <w:r w:rsidRPr="006F67B9">
        <w:rPr>
          <w:sz w:val="28"/>
          <w:szCs w:val="24"/>
          <w:lang w:val="en-US"/>
        </w:rPr>
        <w:t>тел.: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(032)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225-60-14,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(0322)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72-83-98</w:t>
      </w:r>
    </w:p>
    <w:p w:rsidR="00AB3DB6" w:rsidRPr="006F67B9" w:rsidRDefault="00AB3DB6" w:rsidP="006F67B9">
      <w:pPr>
        <w:pStyle w:val="23"/>
        <w:spacing w:after="0" w:line="360" w:lineRule="auto"/>
        <w:ind w:left="0" w:firstLine="709"/>
        <w:jc w:val="both"/>
        <w:rPr>
          <w:sz w:val="28"/>
          <w:szCs w:val="24"/>
          <w:lang w:val="en-US"/>
        </w:rPr>
      </w:pPr>
      <w:r w:rsidRPr="006F67B9">
        <w:rPr>
          <w:sz w:val="28"/>
          <w:szCs w:val="24"/>
          <w:lang w:val="en-US"/>
        </w:rPr>
        <w:t>e-mail:</w:t>
      </w:r>
      <w:r w:rsidR="006F67B9">
        <w:rPr>
          <w:sz w:val="28"/>
          <w:szCs w:val="24"/>
          <w:lang w:val="en-US"/>
        </w:rPr>
        <w:t xml:space="preserve"> </w:t>
      </w:r>
      <w:r w:rsidRPr="006F67B9">
        <w:rPr>
          <w:sz w:val="28"/>
          <w:szCs w:val="24"/>
          <w:lang w:val="en-US"/>
        </w:rPr>
        <w:t>koslsv@lac.lviv,ua</w:t>
      </w:r>
      <w:bookmarkStart w:id="0" w:name="_GoBack"/>
      <w:bookmarkEnd w:id="0"/>
    </w:p>
    <w:sectPr w:rsidR="00AB3DB6" w:rsidRPr="006F67B9" w:rsidSect="006F67B9">
      <w:type w:val="continuous"/>
      <w:pgSz w:w="11906" w:h="16838" w:code="9"/>
      <w:pgMar w:top="1134" w:right="851" w:bottom="1134" w:left="1701" w:header="709" w:footer="709" w:gutter="0"/>
      <w:pgNumType w:start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696" w:rsidRDefault="00870696">
      <w:r>
        <w:separator/>
      </w:r>
    </w:p>
  </w:endnote>
  <w:endnote w:type="continuationSeparator" w:id="0">
    <w:p w:rsidR="00870696" w:rsidRDefault="0087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696" w:rsidRDefault="00870696">
      <w:r>
        <w:separator/>
      </w:r>
    </w:p>
  </w:footnote>
  <w:footnote w:type="continuationSeparator" w:id="0">
    <w:p w:rsidR="00870696" w:rsidRDefault="00870696">
      <w:r>
        <w:continuationSeparator/>
      </w:r>
    </w:p>
  </w:footnote>
  <w:footnote w:id="1">
    <w:p w:rsidR="00870696" w:rsidRDefault="00AB3DB6">
      <w:pPr>
        <w:pStyle w:val="a4"/>
        <w:spacing w:line="360" w:lineRule="auto"/>
        <w:ind w:firstLine="709"/>
        <w:jc w:val="both"/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Булаховский Л. А. К истории взаимоотношений славянских литературных яз</w:t>
      </w:r>
      <w:r>
        <w:rPr>
          <w:sz w:val="24"/>
          <w:szCs w:val="24"/>
        </w:rPr>
        <w:t xml:space="preserve">ыков </w:t>
      </w:r>
      <w:r>
        <w:rPr>
          <w:sz w:val="24"/>
          <w:szCs w:val="24"/>
          <w:lang w:val="uk-UA"/>
        </w:rPr>
        <w:t xml:space="preserve">/ Л. А. Булаховский </w:t>
      </w:r>
      <w:r>
        <w:rPr>
          <w:sz w:val="24"/>
          <w:szCs w:val="24"/>
        </w:rPr>
        <w:t>/</w:t>
      </w:r>
      <w:r>
        <w:rPr>
          <w:sz w:val="24"/>
          <w:szCs w:val="24"/>
          <w:lang w:val="uk-UA"/>
        </w:rPr>
        <w:t>/</w:t>
      </w:r>
      <w:r>
        <w:rPr>
          <w:sz w:val="24"/>
          <w:szCs w:val="24"/>
        </w:rPr>
        <w:t xml:space="preserve"> Известия АН СССР. ОЛЯ</w:t>
      </w:r>
      <w:r>
        <w:rPr>
          <w:sz w:val="24"/>
          <w:szCs w:val="24"/>
          <w:lang w:val="uk-UA"/>
        </w:rPr>
        <w:t xml:space="preserve"> / Л. А. Булаховский. </w:t>
      </w:r>
      <w:r>
        <w:rPr>
          <w:sz w:val="24"/>
          <w:szCs w:val="24"/>
        </w:rPr>
        <w:t>– Москва, 1951</w:t>
      </w:r>
      <w:r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</w:rPr>
        <w:t>–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Т 10.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– Вып. 1. </w:t>
      </w:r>
      <w:r>
        <w:rPr>
          <w:sz w:val="24"/>
          <w:szCs w:val="24"/>
          <w:lang w:val="uk-UA"/>
        </w:rPr>
        <w:t>– С. 21</w:t>
      </w:r>
      <w:r>
        <w:rPr>
          <w:sz w:val="24"/>
          <w:szCs w:val="24"/>
        </w:rPr>
        <w:t>–</w:t>
      </w:r>
      <w:r>
        <w:rPr>
          <w:sz w:val="24"/>
          <w:szCs w:val="24"/>
          <w:lang w:val="uk-UA"/>
        </w:rPr>
        <w:t>48</w:t>
      </w:r>
      <w:r>
        <w:rPr>
          <w:sz w:val="24"/>
          <w:szCs w:val="24"/>
        </w:rPr>
        <w:t>.</w:t>
      </w:r>
    </w:p>
  </w:footnote>
  <w:footnote w:id="2">
    <w:p w:rsidR="00870696" w:rsidRDefault="00AB3DB6">
      <w:pPr>
        <w:pStyle w:val="a4"/>
        <w:spacing w:line="360" w:lineRule="auto"/>
        <w:ind w:firstLine="709"/>
        <w:jc w:val="both"/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</w:rPr>
        <w:t xml:space="preserve"> Виноградов В. В. Изучение русского литературного языка за последнее десятилетие в СССР</w:t>
      </w:r>
      <w:r>
        <w:rPr>
          <w:sz w:val="24"/>
          <w:szCs w:val="24"/>
          <w:lang w:val="uk-UA"/>
        </w:rPr>
        <w:t xml:space="preserve"> /</w:t>
      </w:r>
      <w:r>
        <w:rPr>
          <w:sz w:val="24"/>
          <w:szCs w:val="24"/>
        </w:rPr>
        <w:t xml:space="preserve"> В. </w:t>
      </w:r>
      <w:r>
        <w:rPr>
          <w:sz w:val="24"/>
          <w:szCs w:val="24"/>
          <w:lang w:val="uk-UA"/>
        </w:rPr>
        <w:t>В.</w:t>
      </w:r>
      <w:r>
        <w:rPr>
          <w:sz w:val="24"/>
          <w:szCs w:val="24"/>
        </w:rPr>
        <w:t xml:space="preserve"> Виноградов </w:t>
      </w:r>
      <w:r>
        <w:rPr>
          <w:sz w:val="24"/>
          <w:szCs w:val="24"/>
          <w:lang w:val="uk-UA"/>
        </w:rPr>
        <w:t xml:space="preserve">// Якубинский Л. Я. </w:t>
      </w:r>
      <w:r>
        <w:rPr>
          <w:sz w:val="24"/>
          <w:szCs w:val="24"/>
        </w:rPr>
        <w:t>История древнерусского языка</w:t>
      </w:r>
      <w:r>
        <w:rPr>
          <w:sz w:val="24"/>
          <w:szCs w:val="24"/>
          <w:lang w:val="uk-UA"/>
        </w:rPr>
        <w:t xml:space="preserve"> /</w:t>
      </w:r>
      <w:r>
        <w:rPr>
          <w:sz w:val="24"/>
          <w:szCs w:val="24"/>
        </w:rPr>
        <w:t xml:space="preserve"> В. </w:t>
      </w:r>
      <w:r>
        <w:rPr>
          <w:sz w:val="24"/>
          <w:szCs w:val="24"/>
          <w:lang w:val="uk-UA"/>
        </w:rPr>
        <w:t>В.</w:t>
      </w:r>
      <w:r>
        <w:rPr>
          <w:sz w:val="24"/>
          <w:szCs w:val="24"/>
        </w:rPr>
        <w:t xml:space="preserve"> Виноградов</w:t>
      </w:r>
      <w:r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</w:rPr>
        <w:t>– Москва</w:t>
      </w:r>
      <w:r>
        <w:rPr>
          <w:sz w:val="24"/>
          <w:szCs w:val="24"/>
          <w:lang w:val="uk-UA"/>
        </w:rPr>
        <w:t>–Ленинград</w:t>
      </w:r>
      <w:r>
        <w:rPr>
          <w:sz w:val="24"/>
          <w:szCs w:val="24"/>
        </w:rPr>
        <w:t xml:space="preserve">, 2-е изд. </w:t>
      </w:r>
      <w:r>
        <w:rPr>
          <w:sz w:val="24"/>
          <w:szCs w:val="24"/>
          <w:lang w:val="uk-UA"/>
        </w:rPr>
        <w:t>–</w:t>
      </w:r>
      <w:r>
        <w:rPr>
          <w:sz w:val="24"/>
          <w:szCs w:val="24"/>
        </w:rPr>
        <w:t xml:space="preserve"> 1955.</w:t>
      </w:r>
      <w:r>
        <w:rPr>
          <w:sz w:val="24"/>
          <w:szCs w:val="24"/>
          <w:lang w:val="uk-UA"/>
        </w:rPr>
        <w:t xml:space="preserve"> –</w:t>
      </w:r>
      <w:r>
        <w:rPr>
          <w:sz w:val="24"/>
          <w:szCs w:val="24"/>
        </w:rPr>
        <w:t xml:space="preserve"> С. 83</w:t>
      </w:r>
      <w:r>
        <w:rPr>
          <w:sz w:val="24"/>
          <w:szCs w:val="24"/>
          <w:lang w:val="uk-UA"/>
        </w:rPr>
        <w:t>.</w:t>
      </w:r>
    </w:p>
  </w:footnote>
  <w:footnote w:id="3">
    <w:p w:rsidR="00870696" w:rsidRDefault="00AB3DB6">
      <w:pPr>
        <w:pStyle w:val="a4"/>
        <w:spacing w:line="360" w:lineRule="auto"/>
        <w:ind w:firstLine="709"/>
        <w:jc w:val="both"/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  <w:lang w:val="pl-PL"/>
        </w:rPr>
        <w:t xml:space="preserve"> Kochman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S</w:t>
      </w:r>
      <w:r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pl-PL"/>
        </w:rPr>
        <w:t>Polsko</w:t>
      </w: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pl-PL"/>
        </w:rPr>
        <w:t>rosyjskie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kontakty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j</w:t>
      </w:r>
      <w:r>
        <w:rPr>
          <w:sz w:val="24"/>
          <w:szCs w:val="24"/>
          <w:lang w:val="uk-UA"/>
        </w:rPr>
        <w:t>к</w:t>
      </w:r>
      <w:r>
        <w:rPr>
          <w:sz w:val="24"/>
          <w:szCs w:val="24"/>
          <w:lang w:val="pl-PL"/>
        </w:rPr>
        <w:t>zykowe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w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zakresie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s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  <w:lang w:val="pl-PL"/>
        </w:rPr>
        <w:t>ownictwa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w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XVII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wieku</w:t>
      </w:r>
      <w:r>
        <w:rPr>
          <w:sz w:val="24"/>
          <w:szCs w:val="24"/>
          <w:lang w:val="uk-UA"/>
        </w:rPr>
        <w:t xml:space="preserve"> / </w:t>
      </w:r>
      <w:r>
        <w:rPr>
          <w:sz w:val="24"/>
          <w:szCs w:val="24"/>
          <w:lang w:val="pl-PL"/>
        </w:rPr>
        <w:t>Stanis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  <w:lang w:val="pl-PL"/>
        </w:rPr>
        <w:t>aw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Kochman</w:t>
      </w:r>
      <w:r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pl-PL"/>
        </w:rPr>
        <w:t>–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Wroc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  <w:lang w:val="pl-PL"/>
        </w:rPr>
        <w:t>aw</w:t>
      </w:r>
      <w:r>
        <w:rPr>
          <w:sz w:val="24"/>
          <w:szCs w:val="24"/>
          <w:lang w:val="uk-UA"/>
        </w:rPr>
        <w:t>–</w:t>
      </w:r>
      <w:r>
        <w:rPr>
          <w:sz w:val="24"/>
          <w:szCs w:val="24"/>
          <w:lang w:val="pl-PL"/>
        </w:rPr>
        <w:t>Warszawa</w:t>
      </w:r>
      <w:r>
        <w:rPr>
          <w:sz w:val="24"/>
          <w:szCs w:val="24"/>
          <w:lang w:val="uk-UA"/>
        </w:rPr>
        <w:t>–</w:t>
      </w:r>
      <w:r>
        <w:rPr>
          <w:sz w:val="24"/>
          <w:szCs w:val="24"/>
          <w:lang w:val="pl-PL"/>
        </w:rPr>
        <w:t>Krak</w:t>
      </w:r>
      <w:r>
        <w:rPr>
          <w:sz w:val="24"/>
          <w:szCs w:val="24"/>
          <w:lang w:val="uk-UA"/>
        </w:rPr>
        <w:t>у</w:t>
      </w:r>
      <w:r>
        <w:rPr>
          <w:sz w:val="24"/>
          <w:szCs w:val="24"/>
          <w:lang w:val="pl-PL"/>
        </w:rPr>
        <w:t>w</w:t>
      </w:r>
      <w:r>
        <w:rPr>
          <w:sz w:val="24"/>
          <w:szCs w:val="24"/>
          <w:lang w:val="uk-UA"/>
        </w:rPr>
        <w:t xml:space="preserve">: </w:t>
      </w:r>
      <w:r>
        <w:rPr>
          <w:sz w:val="24"/>
          <w:szCs w:val="24"/>
          <w:lang w:val="pl-PL"/>
        </w:rPr>
        <w:t>Zak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  <w:lang w:val="pl-PL"/>
        </w:rPr>
        <w:t>ad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Narodowy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im</w:t>
      </w:r>
      <w:r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pl-PL"/>
        </w:rPr>
        <w:t>Ossoli</w:t>
      </w:r>
      <w:r>
        <w:rPr>
          <w:sz w:val="24"/>
          <w:szCs w:val="24"/>
          <w:lang w:val="uk-UA"/>
        </w:rPr>
        <w:t>с</w:t>
      </w:r>
      <w:r>
        <w:rPr>
          <w:sz w:val="24"/>
          <w:szCs w:val="24"/>
          <w:lang w:val="pl-PL"/>
        </w:rPr>
        <w:t>skich</w:t>
      </w:r>
      <w:r>
        <w:rPr>
          <w:sz w:val="24"/>
          <w:szCs w:val="24"/>
          <w:lang w:val="uk-UA"/>
        </w:rPr>
        <w:t xml:space="preserve">, 1967. – </w:t>
      </w:r>
      <w:r>
        <w:rPr>
          <w:sz w:val="24"/>
          <w:szCs w:val="24"/>
          <w:lang w:val="pl-PL"/>
        </w:rPr>
        <w:t>S. 5, 7.</w:t>
      </w:r>
    </w:p>
  </w:footnote>
  <w:footnote w:id="4">
    <w:p w:rsidR="00870696" w:rsidRDefault="00AB3DB6">
      <w:pPr>
        <w:pStyle w:val="a4"/>
        <w:spacing w:line="360" w:lineRule="auto"/>
        <w:ind w:firstLine="709"/>
        <w:jc w:val="both"/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Гугенейм Г. </w:t>
      </w:r>
      <w:r>
        <w:rPr>
          <w:sz w:val="24"/>
          <w:szCs w:val="24"/>
        </w:rPr>
        <w:t xml:space="preserve">Некоторые выводы статистики словаря / </w:t>
      </w:r>
      <w:r>
        <w:rPr>
          <w:sz w:val="24"/>
          <w:szCs w:val="24"/>
          <w:lang w:val="uk-UA"/>
        </w:rPr>
        <w:t xml:space="preserve">Георгий Гугенейм </w:t>
      </w:r>
      <w:r>
        <w:rPr>
          <w:sz w:val="24"/>
          <w:szCs w:val="24"/>
        </w:rPr>
        <w:t xml:space="preserve">// Методика преподавания иностранных языков за рубежом (Сб. статей) [Пер. с английского, французского и немецкого. Составили М.М.Васильева и Е.В.Синявская] / </w:t>
      </w:r>
      <w:r>
        <w:rPr>
          <w:sz w:val="24"/>
          <w:szCs w:val="24"/>
          <w:lang w:val="uk-UA"/>
        </w:rPr>
        <w:t>Георгий Гугенейм. –</w:t>
      </w:r>
      <w:r>
        <w:rPr>
          <w:sz w:val="24"/>
          <w:szCs w:val="24"/>
        </w:rPr>
        <w:t xml:space="preserve"> Москва: Прогресс, 1967. </w:t>
      </w:r>
      <w:r>
        <w:rPr>
          <w:sz w:val="24"/>
          <w:szCs w:val="24"/>
          <w:lang w:val="uk-UA"/>
        </w:rPr>
        <w:t xml:space="preserve">– </w:t>
      </w:r>
      <w:r>
        <w:rPr>
          <w:sz w:val="24"/>
          <w:szCs w:val="24"/>
        </w:rPr>
        <w:t xml:space="preserve">С. </w:t>
      </w:r>
      <w:r>
        <w:rPr>
          <w:sz w:val="24"/>
          <w:szCs w:val="24"/>
          <w:lang w:val="uk-UA"/>
        </w:rPr>
        <w:t>299–305</w:t>
      </w:r>
      <w:r>
        <w:rPr>
          <w:sz w:val="24"/>
          <w:szCs w:val="24"/>
        </w:rPr>
        <w:t>.</w:t>
      </w:r>
    </w:p>
  </w:footnote>
  <w:footnote w:id="5">
    <w:p w:rsidR="00870696" w:rsidRDefault="00AB3DB6">
      <w:pPr>
        <w:pStyle w:val="a4"/>
        <w:spacing w:line="360" w:lineRule="auto"/>
        <w:ind w:firstLine="709"/>
        <w:jc w:val="both"/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  <w:lang w:val="pl-PL"/>
        </w:rPr>
        <w:t xml:space="preserve"> Rytter G. Wschodniosіowiaсskie zapoїyczenia leksykalne w polszczyџnie XVII wieku / Graїyna Rytter. –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pl-PL"/>
        </w:rPr>
        <w:t>Јуdџ: Wyd–wo. Uniwersytetu Јуdzkiego, 1992. – S. 6.</w:t>
      </w:r>
    </w:p>
  </w:footnote>
  <w:footnote w:id="6">
    <w:p w:rsidR="00870696" w:rsidRDefault="00AB3DB6">
      <w:pPr>
        <w:pStyle w:val="a4"/>
        <w:spacing w:line="360" w:lineRule="auto"/>
        <w:ind w:firstLine="709"/>
        <w:jc w:val="both"/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  <w:lang w:val="uk-UA"/>
        </w:rPr>
        <w:t xml:space="preserve"> Сімонок В. П. Семантико-функціональний аналіз іншомовної лексики в сучасній українській мовній картині світу / Сімонок В. П. – Харків: Основа, 2000. – С. 16.</w:t>
      </w:r>
    </w:p>
  </w:footnote>
  <w:footnote w:id="7">
    <w:p w:rsidR="00870696" w:rsidRDefault="00AB3DB6">
      <w:pPr>
        <w:pStyle w:val="a4"/>
        <w:spacing w:line="360" w:lineRule="auto"/>
        <w:ind w:firstLine="709"/>
        <w:jc w:val="both"/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</w:rPr>
        <w:t xml:space="preserve"> Покровский М.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М. Несколько вопровов </w:t>
      </w:r>
      <w:r>
        <w:rPr>
          <w:sz w:val="24"/>
          <w:szCs w:val="24"/>
          <w:lang w:val="uk-UA"/>
        </w:rPr>
        <w:t>из</w:t>
      </w:r>
      <w:r>
        <w:rPr>
          <w:sz w:val="24"/>
          <w:szCs w:val="24"/>
        </w:rPr>
        <w:t xml:space="preserve"> области семасиологии / М.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М. Пок</w:t>
      </w:r>
      <w:r>
        <w:rPr>
          <w:sz w:val="24"/>
          <w:szCs w:val="24"/>
        </w:rPr>
        <w:softHyphen/>
        <w:t>ровский // Филологическ</w:t>
      </w:r>
      <w:r>
        <w:rPr>
          <w:sz w:val="24"/>
          <w:szCs w:val="24"/>
          <w:lang w:val="uk-UA"/>
        </w:rPr>
        <w:t>ое</w:t>
      </w:r>
      <w:r>
        <w:rPr>
          <w:sz w:val="24"/>
          <w:szCs w:val="24"/>
        </w:rPr>
        <w:t xml:space="preserve"> обозр</w:t>
      </w:r>
      <w:r>
        <w:rPr>
          <w:sz w:val="24"/>
          <w:szCs w:val="24"/>
          <w:lang w:val="uk-UA"/>
        </w:rPr>
        <w:t>ение</w:t>
      </w:r>
      <w:r>
        <w:rPr>
          <w:sz w:val="24"/>
          <w:szCs w:val="24"/>
        </w:rPr>
        <w:t xml:space="preserve"> / М.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М. Покровский</w:t>
      </w:r>
      <w:r>
        <w:rPr>
          <w:sz w:val="24"/>
          <w:szCs w:val="24"/>
          <w:lang w:val="uk-UA"/>
        </w:rPr>
        <w:t xml:space="preserve">. – </w:t>
      </w:r>
      <w:r>
        <w:rPr>
          <w:sz w:val="24"/>
          <w:szCs w:val="24"/>
        </w:rPr>
        <w:t>Москва, 1897.</w:t>
      </w:r>
      <w:r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</w:rPr>
        <w:t xml:space="preserve">Т. 12. – Кн. 1. </w:t>
      </w:r>
      <w:r>
        <w:rPr>
          <w:sz w:val="24"/>
          <w:szCs w:val="24"/>
          <w:lang w:val="uk-UA"/>
        </w:rPr>
        <w:t>– С.64.</w:t>
      </w:r>
    </w:p>
  </w:footnote>
  <w:footnote w:id="8">
    <w:p w:rsidR="00870696" w:rsidRDefault="00AB3DB6">
      <w:pPr>
        <w:pStyle w:val="a4"/>
        <w:spacing w:line="360" w:lineRule="auto"/>
        <w:ind w:firstLine="709"/>
        <w:jc w:val="both"/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Словник української мови Х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  <w:lang w:val="uk-UA"/>
        </w:rPr>
        <w:t>І – першої половини Х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  <w:lang w:val="uk-UA"/>
        </w:rPr>
        <w:t>ІІ ст. / [ред. Д. Г. Гринчишин, У. Я. Єдлінська, Л. М. Полюга, М. І. Чікало] – Львів: Ін-т українознавства ім. І. Крип’якевича НАН України, 2001. – Вип. 8. – С.55.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6000"/>
    <w:multiLevelType w:val="singleLevel"/>
    <w:tmpl w:val="8C3EB94E"/>
    <w:lvl w:ilvl="0">
      <w:start w:val="1"/>
      <w:numFmt w:val="decimal"/>
      <w:lvlText w:val="%1. "/>
      <w:legacy w:legacy="1" w:legacySpace="0" w:legacyIndent="283"/>
      <w:lvlJc w:val="left"/>
      <w:pPr>
        <w:ind w:left="20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">
    <w:nsid w:val="417D2CF8"/>
    <w:multiLevelType w:val="singleLevel"/>
    <w:tmpl w:val="A616195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78D301C3"/>
    <w:multiLevelType w:val="singleLevel"/>
    <w:tmpl w:val="765AE40C"/>
    <w:lvl w:ilvl="0">
      <w:start w:val="4"/>
      <w:numFmt w:val="decimal"/>
      <w:lvlText w:val="%1. "/>
      <w:legacy w:legacy="1" w:legacySpace="0" w:legacyIndent="283"/>
      <w:lvlJc w:val="left"/>
      <w:pPr>
        <w:ind w:left="11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3DB6"/>
    <w:rsid w:val="005577E2"/>
    <w:rsid w:val="006F67B9"/>
    <w:rsid w:val="00870696"/>
    <w:rsid w:val="008B4B79"/>
    <w:rsid w:val="00AB3DB6"/>
    <w:rsid w:val="00D200E8"/>
    <w:rsid w:val="00EA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672077-793F-4CF5-8C07-C7CDF617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9639"/>
      </w:tabs>
      <w:ind w:left="567" w:right="565" w:firstLine="567"/>
      <w:jc w:val="both"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52" w:lineRule="auto"/>
      <w:ind w:firstLine="709"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252" w:lineRule="auto"/>
      <w:ind w:firstLine="709"/>
      <w:jc w:val="right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52" w:lineRule="auto"/>
      <w:jc w:val="center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firstLine="709"/>
      <w:jc w:val="center"/>
      <w:outlineLvl w:val="4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lock Text"/>
    <w:basedOn w:val="a"/>
    <w:uiPriority w:val="99"/>
    <w:pPr>
      <w:ind w:left="567" w:right="848" w:firstLine="567"/>
    </w:pPr>
    <w:rPr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pPr>
      <w:ind w:right="848" w:firstLine="567"/>
    </w:pPr>
    <w:rPr>
      <w:sz w:val="24"/>
      <w:szCs w:val="24"/>
      <w:lang w:val="uk-UA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pPr>
      <w:spacing w:after="120"/>
      <w:ind w:left="283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0"/>
      <w:szCs w:val="20"/>
    </w:rPr>
  </w:style>
  <w:style w:type="paragraph" w:styleId="a4">
    <w:name w:val="footnote text"/>
    <w:basedOn w:val="a"/>
    <w:link w:val="a5"/>
    <w:uiPriority w:val="99"/>
    <w:semiHidden/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pPr>
      <w:spacing w:line="252" w:lineRule="auto"/>
      <w:ind w:firstLine="709"/>
      <w:jc w:val="center"/>
    </w:pPr>
    <w:rPr>
      <w:sz w:val="28"/>
      <w:szCs w:val="28"/>
      <w:lang w:val="uk-UA"/>
    </w:rPr>
  </w:style>
  <w:style w:type="character" w:customStyle="1" w:styleId="ad">
    <w:name w:val="Название Знак"/>
    <w:link w:val="ac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7049</Words>
  <Characters>40184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Лексика – найбільш рухлива підсистема в структурі мови, адже саме тут безпосередньо віддзеркалюються зміни, що відбуваються у </vt:lpstr>
    </vt:vector>
  </TitlesOfParts>
  <Company>ЛДУ</Company>
  <LinksUpToDate>false</LinksUpToDate>
  <CharactersWithSpaces>47139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Лексика – найбільш рухлива підсистема в структурі мови, адже саме тут безпосередньо віддзеркалюються зміни, що відбуваються у </dc:title>
  <dc:subject/>
  <dc:creator>Лариса</dc:creator>
  <cp:keywords/>
  <dc:description/>
  <cp:lastModifiedBy>admin</cp:lastModifiedBy>
  <cp:revision>2</cp:revision>
  <cp:lastPrinted>2008-05-15T13:48:00Z</cp:lastPrinted>
  <dcterms:created xsi:type="dcterms:W3CDTF">2014-03-08T09:19:00Z</dcterms:created>
  <dcterms:modified xsi:type="dcterms:W3CDTF">2014-03-08T09:19:00Z</dcterms:modified>
</cp:coreProperties>
</file>