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9E" w:rsidRPr="00D459F0" w:rsidRDefault="00A56B5C" w:rsidP="00201DB2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8264CA">
        <w:rPr>
          <w:b/>
          <w:color w:val="000000"/>
          <w:sz w:val="28"/>
          <w:lang w:val="uk-UA"/>
        </w:rPr>
        <w:t>1</w:t>
      </w:r>
      <w:r w:rsidR="008264CA" w:rsidRPr="008264CA">
        <w:rPr>
          <w:color w:val="000000"/>
          <w:sz w:val="28"/>
          <w:lang w:val="uk-UA"/>
        </w:rPr>
        <w:t>.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D459F0">
        <w:rPr>
          <w:b/>
          <w:color w:val="000000"/>
          <w:sz w:val="28"/>
          <w:lang w:val="uk-UA"/>
        </w:rPr>
        <w:t>Що</w:t>
      </w:r>
      <w:r w:rsidRPr="00D459F0">
        <w:rPr>
          <w:b/>
          <w:color w:val="000000"/>
          <w:sz w:val="28"/>
          <w:lang w:val="uk-UA"/>
        </w:rPr>
        <w:t xml:space="preserve"> досліджує загальна теорія перекладу?</w:t>
      </w:r>
    </w:p>
    <w:p w:rsidR="00D459F0" w:rsidRDefault="00D459F0" w:rsidP="00201DB2">
      <w:pPr>
        <w:pStyle w:val="a3"/>
        <w:spacing w:line="360" w:lineRule="auto"/>
        <w:ind w:firstLine="709"/>
        <w:rPr>
          <w:color w:val="000000"/>
          <w:szCs w:val="24"/>
          <w:lang w:val="ru-RU"/>
        </w:rPr>
      </w:pPr>
    </w:p>
    <w:p w:rsidR="00A56B5C" w:rsidRPr="008264CA" w:rsidRDefault="00A56B5C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Загальна теорія перекладу досліджує універсальні закономірності збереження інформації, яка виражена засобами однієї мови</w:t>
      </w:r>
      <w:r w:rsidR="00201DB2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>при її перевиразі засобами іншої мови. Загальна теорія перекладу, спираючись на поняття структурної лінгвістики та теорії інформації, розглядає переклад як міжмовну комунікацію, а сам процес перекладу як такий, що</w:t>
      </w:r>
      <w:r w:rsidR="00201DB2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>складається з двох основних етапів – аналізу (розуміння повідомлення) і синтезу (творення повідомлення). Положення загальної теорії перекладу конкретизується на матеріалі двох мов, які вступають між собою в контакт у процесі перекладу. Окремі теорії перекладу аналізують лексичні, морфологічні, синтаксичні особливості двох мов і дають рекомендації щодо найбільш ефективних способів перекладу текстів. З окремими теоріями перекладу взаємодіють стильові теорії перекладу, які узагальнюють практику перекладу текстів, що належать до певного функціонального стилю. Таким чином, маємо теорії перекладу наукових та технічних текстів, о</w:t>
      </w:r>
      <w:r w:rsidR="00D459F0">
        <w:rPr>
          <w:color w:val="000000"/>
          <w:szCs w:val="24"/>
        </w:rPr>
        <w:t>фіційно</w:t>
      </w:r>
      <w:r w:rsidR="00D459F0">
        <w:rPr>
          <w:color w:val="000000"/>
          <w:szCs w:val="24"/>
          <w:lang w:val="ru-RU"/>
        </w:rPr>
        <w:t>-</w:t>
      </w:r>
      <w:r w:rsidR="00D459F0">
        <w:rPr>
          <w:color w:val="000000"/>
          <w:szCs w:val="24"/>
        </w:rPr>
        <w:t>ділових текстів, газетно</w:t>
      </w:r>
      <w:r w:rsidR="00D459F0">
        <w:rPr>
          <w:color w:val="000000"/>
          <w:szCs w:val="24"/>
          <w:lang w:val="ru-RU"/>
        </w:rPr>
        <w:t>-</w:t>
      </w:r>
      <w:r w:rsidRPr="008264CA">
        <w:rPr>
          <w:color w:val="000000"/>
          <w:szCs w:val="24"/>
        </w:rPr>
        <w:t>інформаційних повідомлень, публіцистики.</w:t>
      </w:r>
    </w:p>
    <w:p w:rsidR="00D459F0" w:rsidRDefault="00D459F0" w:rsidP="00201DB2">
      <w:pPr>
        <w:pStyle w:val="a3"/>
        <w:spacing w:line="360" w:lineRule="auto"/>
        <w:ind w:firstLine="709"/>
        <w:rPr>
          <w:b/>
          <w:color w:val="000000"/>
          <w:szCs w:val="24"/>
          <w:lang w:val="ru-RU"/>
        </w:rPr>
      </w:pPr>
    </w:p>
    <w:p w:rsidR="00A56B5C" w:rsidRPr="00D459F0" w:rsidRDefault="00A56B5C" w:rsidP="00201DB2">
      <w:pPr>
        <w:pStyle w:val="a3"/>
        <w:spacing w:line="360" w:lineRule="auto"/>
        <w:ind w:firstLine="709"/>
        <w:rPr>
          <w:b/>
          <w:color w:val="000000"/>
          <w:szCs w:val="24"/>
        </w:rPr>
      </w:pPr>
      <w:r w:rsidRPr="008264CA">
        <w:rPr>
          <w:b/>
          <w:color w:val="000000"/>
          <w:szCs w:val="24"/>
        </w:rPr>
        <w:t>2</w:t>
      </w:r>
      <w:r w:rsidRPr="008264CA">
        <w:rPr>
          <w:color w:val="000000"/>
          <w:szCs w:val="24"/>
        </w:rPr>
        <w:t xml:space="preserve">. </w:t>
      </w:r>
      <w:r w:rsidRPr="00D459F0">
        <w:rPr>
          <w:b/>
          <w:color w:val="000000"/>
          <w:szCs w:val="24"/>
        </w:rPr>
        <w:t>З чого слід починати аналіз художнього перекладу?</w:t>
      </w:r>
    </w:p>
    <w:p w:rsidR="00D459F0" w:rsidRDefault="00D459F0" w:rsidP="00201DB2">
      <w:pPr>
        <w:pStyle w:val="a3"/>
        <w:spacing w:line="360" w:lineRule="auto"/>
        <w:ind w:firstLine="709"/>
        <w:rPr>
          <w:color w:val="000000"/>
          <w:szCs w:val="24"/>
          <w:lang w:val="ru-RU"/>
        </w:rPr>
      </w:pPr>
    </w:p>
    <w:p w:rsidR="00A56B5C" w:rsidRPr="008264CA" w:rsidRDefault="00A56B5C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Оскільки художній переклад є витвором мистецтва слова, то його аналіз має бути підпорядкованим естетичним критеріям і кожна його деталь повинна осмислюватися у плані виявлення ідейно</w:t>
      </w:r>
      <w:r w:rsidR="00D459F0">
        <w:rPr>
          <w:color w:val="000000"/>
          <w:szCs w:val="24"/>
          <w:lang w:val="ru-RU"/>
        </w:rPr>
        <w:t>-</w:t>
      </w:r>
      <w:r w:rsidRPr="008264CA">
        <w:rPr>
          <w:color w:val="000000"/>
          <w:szCs w:val="24"/>
        </w:rPr>
        <w:t>художніх настанов автора оригіналу. Починати аналіз перекладу треба не з нього самого, а з усвідомлення першотвору в його зв’язках з суспільним життям тієї країни й тієї епохи, які його породили і які в ньому відбилися. Треба також знати, яке місце посідає оригінал у творчості його автора та яку роль він відіграв у розвитку літератури. Знання всього цього створює необхідний фон, на якому сприйматиметься першотвір, створює належні передумови для подальшого об’єктивного судження про сам переклад. Лише після цього можна переходити до розг</w:t>
      </w:r>
      <w:r w:rsidR="00D459F0">
        <w:rPr>
          <w:color w:val="000000"/>
          <w:szCs w:val="24"/>
        </w:rPr>
        <w:t>ляду оригіналу як певної ідейно</w:t>
      </w:r>
      <w:r w:rsidR="00D459F0" w:rsidRPr="00D459F0">
        <w:rPr>
          <w:color w:val="000000"/>
          <w:szCs w:val="24"/>
        </w:rPr>
        <w:t>-</w:t>
      </w:r>
      <w:r w:rsidRPr="008264CA">
        <w:rPr>
          <w:color w:val="000000"/>
          <w:szCs w:val="24"/>
        </w:rPr>
        <w:t>художньої цінності, естетична своєрідність якої полягає в способі втілення задуму автора за допомогою стилістичних засобів мови. Для того, щоб встановити цю своєрідність, треба дослідити діалектичний зв’язок елементів змісту й форми художнього твору на всіх рівнях його структури – лексико</w:t>
      </w:r>
      <w:r w:rsidR="00D459F0" w:rsidRPr="00D459F0">
        <w:rPr>
          <w:color w:val="000000"/>
          <w:szCs w:val="24"/>
        </w:rPr>
        <w:t>-</w:t>
      </w:r>
      <w:r w:rsidRPr="008264CA">
        <w:rPr>
          <w:color w:val="000000"/>
          <w:szCs w:val="24"/>
        </w:rPr>
        <w:t>семантичному, морфологічному, синтаксичному, ритміко</w:t>
      </w:r>
      <w:r w:rsidR="008264CA">
        <w:rPr>
          <w:color w:val="000000"/>
          <w:szCs w:val="24"/>
        </w:rPr>
        <w:t xml:space="preserve"> –</w:t>
      </w:r>
      <w:r w:rsidR="008264CA" w:rsidRPr="008264CA">
        <w:rPr>
          <w:color w:val="000000"/>
          <w:szCs w:val="24"/>
        </w:rPr>
        <w:t xml:space="preserve"> ін</w:t>
      </w:r>
      <w:r w:rsidRPr="008264CA">
        <w:rPr>
          <w:color w:val="000000"/>
          <w:szCs w:val="24"/>
        </w:rPr>
        <w:t>тонаційному, фонетичному. Зіставлення одержаних в результаті такого дослідження наслідків, усвідомлення ролі окремої деталі в художньому цілому творі, виділення провідного й другорядного в ньому веде до вироблення естетичної концепції оригіналу. Після цього перед дослідником розкриваються два шляхи. Можна аналогічним способом проаналізувати переклад і потім зіставити одержані наслідки з даними аналізу оригіналу. А можна порівнювати переклад з першотвором, рівень за рівнем, щоразу встановлюючи моменти тотожності чи розбіжності перекладу від оригіналу.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</w:p>
    <w:p w:rsidR="00A56B5C" w:rsidRPr="00D459F0" w:rsidRDefault="00A56B5C" w:rsidP="00201DB2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8264CA">
        <w:rPr>
          <w:b/>
          <w:color w:val="000000"/>
          <w:sz w:val="28"/>
          <w:lang w:val="uk-UA"/>
        </w:rPr>
        <w:t>3</w:t>
      </w:r>
      <w:r w:rsidRPr="00D459F0">
        <w:rPr>
          <w:b/>
          <w:color w:val="000000"/>
          <w:sz w:val="28"/>
          <w:lang w:val="uk-UA"/>
        </w:rPr>
        <w:t xml:space="preserve">. Що означає </w:t>
      </w:r>
      <w:r w:rsidR="008264CA" w:rsidRPr="00D459F0">
        <w:rPr>
          <w:b/>
          <w:color w:val="000000"/>
          <w:sz w:val="28"/>
          <w:lang w:val="uk-UA"/>
        </w:rPr>
        <w:t>«</w:t>
      </w:r>
      <w:r w:rsidRPr="00D459F0">
        <w:rPr>
          <w:b/>
          <w:color w:val="000000"/>
          <w:sz w:val="28"/>
          <w:lang w:val="uk-UA"/>
        </w:rPr>
        <w:t>заповнення лакуни</w:t>
      </w:r>
      <w:r w:rsidR="008264CA" w:rsidRPr="00D459F0">
        <w:rPr>
          <w:b/>
          <w:color w:val="000000"/>
          <w:sz w:val="28"/>
          <w:lang w:val="uk-UA"/>
        </w:rPr>
        <w:t>»</w:t>
      </w:r>
      <w:r w:rsidRPr="00D459F0">
        <w:rPr>
          <w:b/>
          <w:color w:val="000000"/>
          <w:sz w:val="28"/>
          <w:lang w:val="uk-UA"/>
        </w:rPr>
        <w:t>?</w:t>
      </w:r>
    </w:p>
    <w:p w:rsidR="00D459F0" w:rsidRDefault="00D459F0" w:rsidP="00201DB2">
      <w:pPr>
        <w:pStyle w:val="a3"/>
        <w:spacing w:line="360" w:lineRule="auto"/>
        <w:ind w:firstLine="709"/>
        <w:rPr>
          <w:color w:val="000000"/>
          <w:szCs w:val="24"/>
          <w:lang w:val="ru-RU"/>
        </w:rPr>
      </w:pPr>
    </w:p>
    <w:p w:rsidR="0010200D" w:rsidRPr="008264CA" w:rsidRDefault="0010200D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Заповнення лакуни – це процес розкриття смислу деякого поняття чи фрагмента тексту, що належить до незнайомої реципієнту культурі. Заповнення лакуни може бути різної глибини, це залежить від характеру лакуни, типу тексту, а також від особливостей реципієнта, якому адресований текст.</w:t>
      </w:r>
    </w:p>
    <w:p w:rsidR="0010200D" w:rsidRPr="008264CA" w:rsidRDefault="0010200D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Одним із більш поширених засобів заповнення лакун в публіцистичному тексті є переклад збереженого в тексті національно-специфічного елемента іншої культури. Другим різновидом заповнення лакун є включення в текст перекладу більш чи менш детальних коментарів щодо елемента чужої культури. Більш глибоким видом заповнення лакун є коментар з описом зовнішнього вигляду, способу функціонування, сфери застосування чи значимості для носіїв культури того чи іншого елемента.</w:t>
      </w:r>
    </w:p>
    <w:p w:rsidR="0010200D" w:rsidRPr="008264CA" w:rsidRDefault="0010200D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Особливо слід сказати про заповнення лакун за допомогою приміток різного характеру і об’єму. В мові перекладу публіцистичних текстів зустрічаються пояснення перекладача чи редактора, які виконують функцію переорієнтації тексту на носіїв іншої культури. У художньому тексті, який перекладається,</w:t>
      </w:r>
      <w:r w:rsidR="00201DB2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>запо</w:t>
      </w:r>
      <w:r w:rsidR="00D459F0">
        <w:rPr>
          <w:color w:val="000000"/>
          <w:szCs w:val="24"/>
        </w:rPr>
        <w:t>внення лакун за допомогою поясн</w:t>
      </w:r>
      <w:r w:rsidR="00D459F0">
        <w:rPr>
          <w:color w:val="000000"/>
          <w:szCs w:val="24"/>
          <w:lang w:val="ru-RU"/>
        </w:rPr>
        <w:t>е</w:t>
      </w:r>
      <w:r w:rsidRPr="008264CA">
        <w:rPr>
          <w:color w:val="000000"/>
          <w:szCs w:val="24"/>
        </w:rPr>
        <w:t>нь залежить від типів лакун. Пояснення подаються тут або по ходу повідомлення, або вони розміщені в кінці книги, де вибірково пояснюють важкі для розуміння національно-специфічні елементи тексту. Але якщо слова, пояснення, вирази, реалії при цьому не відмічені в тексті, у читача може виникнути ілюзія розуміння, і таким чином, лакуна збережеться, а можливо, буде заповнена неадекватно.</w:t>
      </w:r>
    </w:p>
    <w:p w:rsidR="0010200D" w:rsidRPr="008264CA" w:rsidRDefault="0010200D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 xml:space="preserve">Суть іншого засобу заповнення лакун – компенсації – полягає в наступному: для зняття національно-специфічних бар’єрів в ситуації </w:t>
      </w:r>
      <w:r w:rsidR="00D459F0" w:rsidRPr="008264CA">
        <w:rPr>
          <w:color w:val="000000"/>
          <w:szCs w:val="24"/>
        </w:rPr>
        <w:t>контакту</w:t>
      </w:r>
      <w:r w:rsidRPr="008264CA">
        <w:rPr>
          <w:color w:val="000000"/>
          <w:szCs w:val="24"/>
        </w:rPr>
        <w:t xml:space="preserve"> двох культур, тобто для полегшення розуміння того чи іншого фрагмента чужої культури, в текст вводиться в деякій формі специфічний елемент культури реципієнта. Таким чином, в тексті з’являються елементи іншої культури – схожі чи близькі до елементів вихідної культури, але не співпадаючі з ними. При цьому, як правило, полегшується розуміння тексту іншокультурним реципієнтом, але в певній мірі втрачається національна специфіка вихідної культури. Опорним елементом при компенсації можуть бути знайомі реципієнту реалії, які є елементами рідної для нього культури, або реалії, які широко відомі носіям багатьох культур.</w:t>
      </w:r>
    </w:p>
    <w:p w:rsidR="0010200D" w:rsidRPr="008264CA" w:rsidRDefault="0010200D" w:rsidP="00201DB2">
      <w:pPr>
        <w:pStyle w:val="a3"/>
        <w:spacing w:line="360" w:lineRule="auto"/>
        <w:ind w:firstLine="709"/>
        <w:rPr>
          <w:color w:val="000000"/>
          <w:szCs w:val="24"/>
        </w:rPr>
      </w:pPr>
    </w:p>
    <w:p w:rsidR="006C6934" w:rsidRPr="00952312" w:rsidRDefault="006C6934" w:rsidP="00201DB2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8264CA">
        <w:rPr>
          <w:b/>
          <w:color w:val="000000"/>
          <w:sz w:val="28"/>
          <w:lang w:val="uk-UA"/>
        </w:rPr>
        <w:t>4</w:t>
      </w:r>
      <w:r w:rsidR="008264CA" w:rsidRPr="008264CA">
        <w:rPr>
          <w:color w:val="000000"/>
          <w:sz w:val="28"/>
          <w:lang w:val="uk-UA"/>
        </w:rPr>
        <w:t>.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952312">
        <w:rPr>
          <w:b/>
          <w:color w:val="000000"/>
          <w:sz w:val="28"/>
          <w:lang w:val="uk-UA"/>
        </w:rPr>
        <w:t>Чо</w:t>
      </w:r>
      <w:r w:rsidRPr="00952312">
        <w:rPr>
          <w:b/>
          <w:color w:val="000000"/>
          <w:sz w:val="28"/>
          <w:lang w:val="uk-UA"/>
        </w:rPr>
        <w:t>му необхідна експлікація змісту оригіналу при перекладі?</w:t>
      </w:r>
    </w:p>
    <w:p w:rsidR="00952312" w:rsidRDefault="00952312" w:rsidP="00201DB2">
      <w:pPr>
        <w:pStyle w:val="a3"/>
        <w:spacing w:line="360" w:lineRule="auto"/>
        <w:ind w:firstLine="709"/>
        <w:rPr>
          <w:color w:val="000000"/>
          <w:szCs w:val="24"/>
        </w:rPr>
      </w:pPr>
    </w:p>
    <w:p w:rsidR="006C6934" w:rsidRPr="008264CA" w:rsidRDefault="006C6934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 xml:space="preserve">Якщо головною організуючою силою оригінального художнього тексту є образ автора, то в перекладі з’являється ще одна категорія, яка виконує цілісність тексту, </w:t>
      </w:r>
      <w:r w:rsidR="008264CA">
        <w:rPr>
          <w:color w:val="000000"/>
          <w:szCs w:val="24"/>
        </w:rPr>
        <w:t>–</w:t>
      </w:r>
      <w:r w:rsidR="008264CA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>образ перекладача. Точка зору перекладача або співпадає з авторською (частіше), або контрастує з нею. Розібравшись в оригіналі, перекладач несе в перетворений текст власне розуміння, вільно чи невільно експлікуючи оригінал з метою забезпечення розуміння тексту читачами. При обговоренні прав перекладача на експлікування художнього тексту, який перекладається, теоретики і практики перекладу, літературні критики одностайно визнають необхідність цієї дії. Дійсно, реалії чужої культури, без пояснення перекладача залишаться лакунами. Але коли лінгвокраїнознавчий коментарій не виноситься за межі твору, а включається у текст перекладу, переклад отримує значну кількість синтаксичних пояснень, атрибутивних та обставинних зворотів. Експлікація тексту, який підлягає перекладу, не обмежується лінгвокраїнознавчою інформацією, вона в різній мірі охоплює всі інші теми.</w:t>
      </w:r>
    </w:p>
    <w:p w:rsidR="006C6934" w:rsidRPr="008264CA" w:rsidRDefault="006C6934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6C6934" w:rsidRPr="00952312" w:rsidRDefault="006C6934" w:rsidP="00201DB2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8264CA">
        <w:rPr>
          <w:b/>
          <w:color w:val="000000"/>
          <w:sz w:val="28"/>
          <w:lang w:val="uk-UA"/>
        </w:rPr>
        <w:t>5</w:t>
      </w:r>
      <w:r w:rsidR="008264CA" w:rsidRPr="008264CA">
        <w:rPr>
          <w:color w:val="000000"/>
          <w:sz w:val="28"/>
          <w:lang w:val="uk-UA"/>
        </w:rPr>
        <w:t>.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952312">
        <w:rPr>
          <w:b/>
          <w:color w:val="000000"/>
          <w:sz w:val="28"/>
          <w:lang w:val="uk-UA"/>
        </w:rPr>
        <w:t>Ко</w:t>
      </w:r>
      <w:r w:rsidRPr="00952312">
        <w:rPr>
          <w:b/>
          <w:color w:val="000000"/>
          <w:sz w:val="28"/>
          <w:lang w:val="uk-UA"/>
        </w:rPr>
        <w:t>ли закінчилася стандартизація правопису англійських слів?</w:t>
      </w:r>
    </w:p>
    <w:p w:rsidR="00952312" w:rsidRDefault="00952312" w:rsidP="00201DB2">
      <w:pPr>
        <w:pStyle w:val="a3"/>
        <w:spacing w:line="360" w:lineRule="auto"/>
        <w:ind w:firstLine="709"/>
        <w:rPr>
          <w:color w:val="000000"/>
          <w:szCs w:val="24"/>
        </w:rPr>
      </w:pPr>
    </w:p>
    <w:p w:rsidR="0010200D" w:rsidRPr="008264CA" w:rsidRDefault="0010200D" w:rsidP="00201DB2">
      <w:pPr>
        <w:pStyle w:val="a3"/>
        <w:spacing w:line="360" w:lineRule="auto"/>
        <w:ind w:firstLine="709"/>
        <w:rPr>
          <w:i/>
          <w:color w:val="000000"/>
          <w:szCs w:val="24"/>
        </w:rPr>
      </w:pPr>
      <w:r w:rsidRPr="008264CA">
        <w:rPr>
          <w:color w:val="000000"/>
          <w:szCs w:val="24"/>
        </w:rPr>
        <w:t xml:space="preserve">Англійський правопис був стандартизований у часи Семюеля Джонсона, який видав свій </w:t>
      </w:r>
      <w:r w:rsidR="008264CA">
        <w:rPr>
          <w:color w:val="000000"/>
          <w:szCs w:val="24"/>
        </w:rPr>
        <w:t>«</w:t>
      </w:r>
      <w:r w:rsidRPr="008264CA">
        <w:rPr>
          <w:color w:val="000000"/>
          <w:szCs w:val="24"/>
        </w:rPr>
        <w:t>Словник англійської мови</w:t>
      </w:r>
      <w:r w:rsidR="008264CA">
        <w:rPr>
          <w:color w:val="000000"/>
          <w:szCs w:val="24"/>
        </w:rPr>
        <w:t>»</w:t>
      </w:r>
      <w:r w:rsidRPr="008264CA">
        <w:rPr>
          <w:color w:val="000000"/>
          <w:szCs w:val="24"/>
        </w:rPr>
        <w:t xml:space="preserve"> у 1755 році.</w:t>
      </w:r>
    </w:p>
    <w:p w:rsidR="0010200D" w:rsidRPr="008264CA" w:rsidRDefault="0010200D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Декілька слів, орфографія яких довго встановлювалася, й до цього часу мають різні варіанти написання</w:t>
      </w:r>
      <w:r w:rsidR="00D44A10" w:rsidRPr="008264CA">
        <w:rPr>
          <w:color w:val="000000"/>
          <w:szCs w:val="24"/>
        </w:rPr>
        <w:t>.</w:t>
      </w:r>
    </w:p>
    <w:p w:rsidR="0010200D" w:rsidRPr="008264CA" w:rsidRDefault="0010200D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Так в результаті твердо установленого правопису стало легше відрізняти помилки від відхилень, що існують у межах майже усіх правил, прийнятих у нормативній письмовій англійській мові.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6C6934" w:rsidRPr="00952312" w:rsidRDefault="006C6934" w:rsidP="00201DB2">
      <w:pPr>
        <w:pStyle w:val="a5"/>
        <w:spacing w:after="0"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8264CA">
        <w:rPr>
          <w:b/>
          <w:color w:val="000000"/>
          <w:sz w:val="28"/>
          <w:lang w:val="uk-UA"/>
        </w:rPr>
        <w:t>6</w:t>
      </w:r>
      <w:r w:rsidR="008264CA" w:rsidRPr="008264CA">
        <w:rPr>
          <w:color w:val="000000"/>
          <w:sz w:val="28"/>
          <w:lang w:val="uk-UA"/>
        </w:rPr>
        <w:t>.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952312">
        <w:rPr>
          <w:b/>
          <w:color w:val="000000"/>
          <w:sz w:val="28"/>
          <w:lang w:val="uk-UA"/>
        </w:rPr>
        <w:t>Ко</w:t>
      </w:r>
      <w:r w:rsidRPr="00952312">
        <w:rPr>
          <w:b/>
          <w:color w:val="000000"/>
          <w:sz w:val="28"/>
          <w:lang w:val="uk-UA"/>
        </w:rPr>
        <w:t>ли слід використовувати круглі, а коли квадратні дужки?</w:t>
      </w:r>
    </w:p>
    <w:p w:rsidR="00952312" w:rsidRDefault="00952312" w:rsidP="00201DB2">
      <w:pPr>
        <w:pStyle w:val="a3"/>
        <w:spacing w:line="360" w:lineRule="auto"/>
        <w:ind w:firstLine="709"/>
        <w:rPr>
          <w:color w:val="000000"/>
          <w:szCs w:val="24"/>
        </w:rPr>
      </w:pP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 xml:space="preserve">В круглі </w:t>
      </w:r>
      <w:r w:rsidR="00952312">
        <w:rPr>
          <w:color w:val="000000"/>
          <w:szCs w:val="24"/>
        </w:rPr>
        <w:t>або квадратні дужки заключають</w:t>
      </w:r>
      <w:r w:rsidRPr="008264CA">
        <w:rPr>
          <w:color w:val="000000"/>
          <w:szCs w:val="24"/>
        </w:rPr>
        <w:t xml:space="preserve"> вставні слова і речення, які за думкою автора повинні бути розміщені біля основного тексту. Деякі вставні речення – ремарки, оклики, думки, раптові спогади – різко відділяються від ходу основної думки, а потім повертаються до неї. Їх слід заключати в круглі дужки. Круглі і квадратні дужки використовуються для обрамлення частини інформації, щоб продемонструвати наскільки вона виділяється з контексту. Круглі дужки використовують для інформації, яка не є необхідною частиною основного тексту, але має до нього відношення, або доповнює його. Така інформація може складатися із одного слова, речення, або декількох речень.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Квадратні дужки означають більш сильний і специфічний зсув фокуса повідомлення. Їх слід використовувати тільки для додання коментарів до авторського тексту. Видавець будь-чиїх щоденників може позначати з їх допомогою свої примітки. Дужки слід використовувати не часто, щоб не склалося враження фрагментарності, спотикання чи запинання.</w:t>
      </w:r>
    </w:p>
    <w:p w:rsidR="00F33905" w:rsidRPr="008264CA" w:rsidRDefault="00F33905" w:rsidP="00201DB2">
      <w:pPr>
        <w:pStyle w:val="a5"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6C6934" w:rsidRPr="00952312" w:rsidRDefault="006C6934" w:rsidP="00201DB2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952312">
        <w:rPr>
          <w:b/>
          <w:color w:val="000000"/>
          <w:sz w:val="28"/>
          <w:lang w:val="uk-UA"/>
        </w:rPr>
        <w:t>7</w:t>
      </w:r>
      <w:r w:rsidR="008264CA" w:rsidRPr="00952312">
        <w:rPr>
          <w:b/>
          <w:color w:val="000000"/>
          <w:sz w:val="28"/>
          <w:lang w:val="uk-UA"/>
        </w:rPr>
        <w:t>. Чи</w:t>
      </w:r>
      <w:r w:rsidRPr="00952312">
        <w:rPr>
          <w:b/>
          <w:color w:val="000000"/>
          <w:sz w:val="28"/>
          <w:lang w:val="uk-UA"/>
        </w:rPr>
        <w:t>м відрізняються однакові за значенням односкладові слова від багатоскладових? Наведіть приклад</w:t>
      </w:r>
      <w:r w:rsidR="00952312">
        <w:rPr>
          <w:b/>
          <w:color w:val="000000"/>
          <w:sz w:val="28"/>
          <w:lang w:val="uk-UA"/>
        </w:rPr>
        <w:t>и таких слів в англійській мові</w:t>
      </w:r>
    </w:p>
    <w:p w:rsidR="00952312" w:rsidRDefault="00952312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905" w:rsidRPr="008264CA" w:rsidRDefault="00F33905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Майже кожний прозовий уривок, написаний нормативною англійською мовою, має іменники конкретні і абстрактні, односкладові й багатоскладові. Односкладові іменники виражають щось просте на відміну від багатоскладових, які означають більш формальне явище.</w:t>
      </w:r>
    </w:p>
    <w:p w:rsidR="00F33905" w:rsidRPr="008264CA" w:rsidRDefault="00F33905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9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48"/>
        <w:gridCol w:w="4649"/>
      </w:tblGrid>
      <w:tr w:rsidR="00F33905" w:rsidRPr="009078F9" w:rsidTr="009078F9">
        <w:trPr>
          <w:cantSplit/>
        </w:trPr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b/>
                <w:color w:val="000000"/>
                <w:sz w:val="20"/>
                <w:lang w:val="uk-UA"/>
              </w:rPr>
            </w:pPr>
            <w:r w:rsidRPr="009078F9">
              <w:rPr>
                <w:b/>
                <w:color w:val="000000"/>
                <w:sz w:val="20"/>
                <w:lang w:val="uk-UA"/>
              </w:rPr>
              <w:t>Односкладові</w:t>
            </w:r>
          </w:p>
        </w:tc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b/>
                <w:color w:val="000000"/>
                <w:sz w:val="20"/>
                <w:lang w:val="uk-UA"/>
              </w:rPr>
            </w:pPr>
            <w:r w:rsidRPr="009078F9">
              <w:rPr>
                <w:b/>
                <w:color w:val="000000"/>
                <w:sz w:val="20"/>
                <w:lang w:val="uk-UA"/>
              </w:rPr>
              <w:t>Багатоскладові</w:t>
            </w:r>
          </w:p>
        </w:tc>
      </w:tr>
      <w:tr w:rsidR="00F33905" w:rsidRPr="009078F9" w:rsidTr="009078F9">
        <w:trPr>
          <w:cantSplit/>
        </w:trPr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9078F9">
              <w:rPr>
                <w:color w:val="000000"/>
                <w:sz w:val="20"/>
                <w:lang w:val="uk-UA"/>
              </w:rPr>
              <w:t>Work, job, trade</w:t>
            </w:r>
          </w:p>
        </w:tc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9078F9">
              <w:rPr>
                <w:color w:val="000000"/>
                <w:sz w:val="20"/>
                <w:lang w:val="uk-UA"/>
              </w:rPr>
              <w:t>Employment, occupation, profession, vocation</w:t>
            </w:r>
          </w:p>
        </w:tc>
      </w:tr>
      <w:tr w:rsidR="00F33905" w:rsidRPr="009078F9" w:rsidTr="009078F9">
        <w:trPr>
          <w:cantSplit/>
        </w:trPr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9078F9">
              <w:rPr>
                <w:color w:val="000000"/>
                <w:sz w:val="20"/>
                <w:lang w:val="uk-UA"/>
              </w:rPr>
              <w:t>Play</w:t>
            </w:r>
          </w:p>
        </w:tc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9078F9">
              <w:rPr>
                <w:color w:val="000000"/>
                <w:sz w:val="20"/>
                <w:lang w:val="uk-UA"/>
              </w:rPr>
              <w:t>Recreation</w:t>
            </w:r>
          </w:p>
        </w:tc>
      </w:tr>
      <w:tr w:rsidR="00F33905" w:rsidRPr="009078F9" w:rsidTr="009078F9">
        <w:trPr>
          <w:cantSplit/>
        </w:trPr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9078F9">
              <w:rPr>
                <w:color w:val="000000"/>
                <w:sz w:val="20"/>
                <w:lang w:val="uk-UA"/>
              </w:rPr>
              <w:t>School</w:t>
            </w:r>
          </w:p>
        </w:tc>
        <w:tc>
          <w:tcPr>
            <w:tcW w:w="2500" w:type="pct"/>
            <w:shd w:val="clear" w:color="auto" w:fill="auto"/>
          </w:tcPr>
          <w:p w:rsidR="00F33905" w:rsidRPr="009078F9" w:rsidRDefault="00F33905" w:rsidP="009078F9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9078F9">
              <w:rPr>
                <w:color w:val="000000"/>
                <w:sz w:val="20"/>
                <w:lang w:val="uk-UA"/>
              </w:rPr>
              <w:t>Educational institution</w:t>
            </w:r>
          </w:p>
        </w:tc>
      </w:tr>
    </w:tbl>
    <w:p w:rsidR="00201DB2" w:rsidRPr="008264CA" w:rsidRDefault="00201DB2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33905" w:rsidRPr="008264CA" w:rsidRDefault="00F33905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Уривки, в яких забагато односкладових іменників та замало багатоскладових, можуть здатися незграбними, манерними, примітивними; і навпаки, уривки, в яких забагато абстрактних іменників, будуть здаватися претенціозними, відірваними</w:t>
      </w:r>
      <w:r w:rsidR="00201DB2" w:rsidRPr="008264CA">
        <w:rPr>
          <w:color w:val="000000"/>
          <w:sz w:val="28"/>
          <w:lang w:val="uk-UA"/>
        </w:rPr>
        <w:t xml:space="preserve"> </w:t>
      </w:r>
      <w:r w:rsidRPr="008264CA">
        <w:rPr>
          <w:color w:val="000000"/>
          <w:sz w:val="28"/>
          <w:lang w:val="uk-UA"/>
        </w:rPr>
        <w:t>від буденної реальності.</w:t>
      </w:r>
    </w:p>
    <w:p w:rsidR="00F33905" w:rsidRPr="008264CA" w:rsidRDefault="00F33905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6C6934" w:rsidRPr="00952312" w:rsidRDefault="006C6934" w:rsidP="00201DB2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8264CA">
        <w:rPr>
          <w:b/>
          <w:color w:val="000000"/>
          <w:sz w:val="28"/>
          <w:lang w:val="uk-UA"/>
        </w:rPr>
        <w:t>8</w:t>
      </w:r>
      <w:r w:rsidR="008264CA" w:rsidRPr="008264CA">
        <w:rPr>
          <w:color w:val="000000"/>
          <w:sz w:val="28"/>
          <w:lang w:val="uk-UA"/>
        </w:rPr>
        <w:t>.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952312">
        <w:rPr>
          <w:b/>
          <w:color w:val="000000"/>
          <w:sz w:val="28"/>
          <w:lang w:val="uk-UA"/>
        </w:rPr>
        <w:t>На</w:t>
      </w:r>
      <w:r w:rsidR="00952312">
        <w:rPr>
          <w:b/>
          <w:color w:val="000000"/>
          <w:sz w:val="28"/>
          <w:lang w:val="uk-UA"/>
        </w:rPr>
        <w:t>звіть розділи есе</w:t>
      </w:r>
    </w:p>
    <w:p w:rsidR="00952312" w:rsidRDefault="00952312" w:rsidP="00201DB2">
      <w:pPr>
        <w:pStyle w:val="a3"/>
        <w:spacing w:line="360" w:lineRule="auto"/>
        <w:ind w:firstLine="709"/>
        <w:rPr>
          <w:color w:val="000000"/>
          <w:szCs w:val="24"/>
        </w:rPr>
      </w:pP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Надійна та ефективна методика написання есе – це починати з фактичного ствердження, яке дозволить розвивати тему есе будь яким чином. Можна ризикнути для того, щоб початок видався захоплюючим і оригінальним. Тоді слід почати з ключового речення в формі якогось оригінального ствердження, яке одразу ж продемонструє точку зору автора і надасть відповідну тональність всьому твору. Подібне введення дозволить автору відзначити ту роль, якої він буде притримуватися далі.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Ризик, на який йде автор полягає у тому, що словникові нахідки, які йому здаються розумними і оригінальними, можуть вразити читача своєю незрілістю і мелодраматизмом. Крім того, автор ризикує ще й тим, що визначений початок спонукатиме його і в подальшому притримуватися визначеної лінії оповідання. Отже, чим більш конкретний початок, тим більше автор обмежений в розкритті своєї теми. Однак, в цьому ризику є й переваги – такий початок одразу ж чітко змальовує тему, максимально загострюючи увагу читачів.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Найкращий спосіб розкрити тему, а також підтвердити ствердження, що міститься в есе – це зібрати усілякі дані:</w:t>
      </w:r>
      <w:r w:rsidR="00201DB2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>факти, приклади, цитати, а потім чітко структурувати отриманий матеріал. Найрадикальніший метод – вибрати таку тему, до якої автор сам відноситься негативно; оскільки його ворожість придасть есе більше впевненості; особливо, коли ця ворожість контролюється і підтримується доброю інформованістю. Крім того, вивчення протилежної точки зору пояснить власні погляди автора на даний предмет.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У порівняльного дослідження є свої переваги – коли порівнюємо і зіставляємо дві речі, то виявляємо, що 1+1 – більше, ніж 2; тобто, коли дві підтеми зводяться разом для порівняння, то сама дія зведення їх воєдино і порівняння створює третю підтему. Порівняння є вивчення двох речей, однак автор есе може проводити порівняння, змінюючи свою розповідну точку зору.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i/>
          <w:color w:val="000000"/>
          <w:szCs w:val="24"/>
        </w:rPr>
      </w:pPr>
      <w:r w:rsidRPr="008264CA">
        <w:rPr>
          <w:color w:val="000000"/>
          <w:szCs w:val="24"/>
        </w:rPr>
        <w:t>Один із способів створення контрасту в есе – задавати питання</w:t>
      </w:r>
      <w:r w:rsidR="00D44A10" w:rsidRPr="008264CA">
        <w:rPr>
          <w:color w:val="000000"/>
          <w:szCs w:val="24"/>
        </w:rPr>
        <w:t>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Однак есе не повинно вміщувати велику кількість питань, адже це може створити</w:t>
      </w:r>
      <w:r w:rsidR="00201DB2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 xml:space="preserve">враження штучності. Ці питання не повинні бути риторичними </w:t>
      </w:r>
      <w:r w:rsidR="008264CA">
        <w:rPr>
          <w:color w:val="000000"/>
          <w:szCs w:val="24"/>
        </w:rPr>
        <w:t>–</w:t>
      </w:r>
      <w:r w:rsidR="008264CA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>на них обов’язково треба відповідати. Питання слід використовувати тільки в ключових моментах есе. Кожна нова думка повинна бути пов’язана із попередньою, або виникати з питання. Тобто, все есе буде створювати безперервний ланцюг повідомлення. Питання можна використовувати на кожному новому етапі есе – і не тільки при виникненні нової підтеми, але і при переході до нової точки зору.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Закінчення повинно бути логічним висновком із всіх попередніх аргументів і прикладів даного есе. А оскільки в есе допускається будь-яка продумана інтерпретація,</w:t>
      </w:r>
      <w:r w:rsidR="00201DB2" w:rsidRPr="008264CA">
        <w:rPr>
          <w:color w:val="000000"/>
          <w:szCs w:val="24"/>
        </w:rPr>
        <w:t xml:space="preserve"> </w:t>
      </w:r>
      <w:r w:rsidRPr="008264CA">
        <w:rPr>
          <w:color w:val="000000"/>
          <w:szCs w:val="24"/>
        </w:rPr>
        <w:t>то висновок може бути наслідком власного розуміння автором даної теми.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другий – це такий, що вводить новий поворот теми і нові роздуми, які є більш обіцяючими, ніж все, про що говорилося раніше. Ця раптово з’явлена в кінці відправна точка може підірвати все враження від основного змісту есе.</w:t>
      </w:r>
    </w:p>
    <w:p w:rsidR="00F33905" w:rsidRPr="008264CA" w:rsidRDefault="00F33905" w:rsidP="00201DB2">
      <w:pPr>
        <w:pStyle w:val="a3"/>
        <w:spacing w:line="360" w:lineRule="auto"/>
        <w:ind w:firstLine="709"/>
        <w:rPr>
          <w:color w:val="000000"/>
          <w:szCs w:val="24"/>
        </w:rPr>
      </w:pPr>
      <w:r w:rsidRPr="008264CA">
        <w:rPr>
          <w:color w:val="000000"/>
          <w:szCs w:val="24"/>
        </w:rPr>
        <w:t>Таким чином, названі структурні принципи – введення, розвиток теми і закінчення – використовуються в кожному есе.</w:t>
      </w:r>
    </w:p>
    <w:p w:rsidR="00F33905" w:rsidRPr="008264CA" w:rsidRDefault="00F33905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6C6934" w:rsidRPr="00952312" w:rsidRDefault="006C6934" w:rsidP="00201DB2">
      <w:pPr>
        <w:pStyle w:val="a5"/>
        <w:spacing w:after="0"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8264CA">
        <w:rPr>
          <w:b/>
          <w:color w:val="000000"/>
          <w:sz w:val="28"/>
          <w:lang w:val="uk-UA"/>
        </w:rPr>
        <w:t>9</w:t>
      </w:r>
      <w:r w:rsidR="008264CA" w:rsidRPr="008264CA">
        <w:rPr>
          <w:color w:val="000000"/>
          <w:sz w:val="28"/>
          <w:lang w:val="uk-UA"/>
        </w:rPr>
        <w:t>.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952312">
        <w:rPr>
          <w:b/>
          <w:color w:val="000000"/>
          <w:sz w:val="28"/>
          <w:lang w:val="uk-UA"/>
        </w:rPr>
        <w:t>На</w:t>
      </w:r>
      <w:r w:rsidRPr="00952312">
        <w:rPr>
          <w:b/>
          <w:color w:val="000000"/>
          <w:sz w:val="28"/>
          <w:lang w:val="uk-UA"/>
        </w:rPr>
        <w:t xml:space="preserve">звіть причини виникнення </w:t>
      </w:r>
      <w:r w:rsidR="00952312">
        <w:rPr>
          <w:b/>
          <w:color w:val="000000"/>
          <w:sz w:val="28"/>
          <w:lang w:val="uk-UA"/>
        </w:rPr>
        <w:t>двозначності. Наведіть приклади</w:t>
      </w:r>
    </w:p>
    <w:p w:rsidR="00952312" w:rsidRDefault="00952312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У письмовій англійській мові можуть виникати двозначності. Перша полягає у тому, що автор не до кінця зрозумів почуттєві враження чи якісь дані, а тому не готовий викласти їх у загальноприйнятому вигляді, що потребує нормативна письмова англійська мова. Наприклад:</w:t>
      </w:r>
    </w:p>
    <w:p w:rsidR="0010200D" w:rsidRPr="008264CA" w:rsidRDefault="00D44A10" w:rsidP="00201DB2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>Mother asked not to be so inconsiderate.</w:t>
      </w:r>
    </w:p>
    <w:p w:rsidR="00D44A10" w:rsidRPr="008264CA" w:rsidRDefault="00D44A10" w:rsidP="00201DB2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>Mother asked me not to be so inconsiderate.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Друга причина міститься в природі самої англійської мови, що має більше 500 000 слів і варіантів, велика кількість яких мають два і більше значень, тобто є полісемічними.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 xml:space="preserve">Спробуйте збагнути, хто сплатив рахунок, знаючи значення дієслова </w:t>
      </w:r>
      <w:r w:rsidRPr="008264CA">
        <w:rPr>
          <w:i/>
          <w:color w:val="000000"/>
          <w:sz w:val="28"/>
          <w:lang w:val="uk-UA"/>
        </w:rPr>
        <w:t>leave</w:t>
      </w:r>
      <w:r w:rsidRPr="008264CA">
        <w:rPr>
          <w:color w:val="000000"/>
          <w:sz w:val="28"/>
          <w:lang w:val="uk-UA"/>
        </w:rPr>
        <w:t xml:space="preserve"> – дозволяти, залишати. Ці чинники роблять англійську мову невичерпною, але водночас провокують виникнення двозначності та незрозумілості.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Двозначності можуть також виникати в результаті помилкового порядку слів у реченнях, що починаються з дієприкметникового чи дієприслівникового звороту. Тож в таких реченнях після звороту повинен відразу ж писатися пов’язаний з ним іменник, займенник чи зворот із іменником. Наприклад:</w:t>
      </w:r>
    </w:p>
    <w:p w:rsidR="0010200D" w:rsidRPr="008264CA" w:rsidRDefault="00962EC2" w:rsidP="00201DB2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>Listening music at home, cats scattered in panic.</w:t>
      </w:r>
    </w:p>
    <w:p w:rsidR="0010200D" w:rsidRPr="008264CA" w:rsidRDefault="00962EC2" w:rsidP="00201DB2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>Слухаючи вдома музику, коти в паніці кинулись врізнобіч.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У цьому реченні іменникова фраза</w:t>
      </w:r>
      <w:r w:rsidR="008264CA" w:rsidRPr="008264CA">
        <w:rPr>
          <w:color w:val="000000"/>
          <w:sz w:val="28"/>
          <w:lang w:val="uk-UA"/>
        </w:rPr>
        <w:t xml:space="preserve"> </w:t>
      </w:r>
      <w:r w:rsidR="008264CA">
        <w:rPr>
          <w:color w:val="000000"/>
          <w:sz w:val="28"/>
          <w:lang w:val="uk-UA"/>
        </w:rPr>
        <w:t>«</w:t>
      </w:r>
      <w:r w:rsidR="00962EC2" w:rsidRPr="008264CA">
        <w:rPr>
          <w:color w:val="000000"/>
          <w:sz w:val="28"/>
          <w:lang w:val="uk-UA"/>
        </w:rPr>
        <w:t>cats</w:t>
      </w:r>
      <w:r w:rsidR="008264CA">
        <w:rPr>
          <w:color w:val="000000"/>
          <w:sz w:val="28"/>
          <w:lang w:val="uk-UA"/>
        </w:rPr>
        <w:t>»</w:t>
      </w:r>
      <w:r w:rsidR="008264CA" w:rsidRPr="008264CA">
        <w:rPr>
          <w:color w:val="000000"/>
          <w:sz w:val="28"/>
          <w:lang w:val="uk-UA"/>
        </w:rPr>
        <w:t xml:space="preserve"> </w:t>
      </w:r>
      <w:r w:rsidRPr="008264CA">
        <w:rPr>
          <w:color w:val="000000"/>
          <w:sz w:val="28"/>
          <w:lang w:val="uk-UA"/>
        </w:rPr>
        <w:t xml:space="preserve">не має прямого відношення до дієприкметникового звороту, а тому виникає абсурд – </w:t>
      </w:r>
      <w:r w:rsidR="008264CA">
        <w:rPr>
          <w:i/>
          <w:color w:val="000000"/>
          <w:sz w:val="28"/>
          <w:lang w:val="uk-UA"/>
        </w:rPr>
        <w:t>«</w:t>
      </w:r>
      <w:r w:rsidR="00962EC2" w:rsidRPr="008264CA">
        <w:rPr>
          <w:i/>
          <w:color w:val="000000"/>
          <w:sz w:val="28"/>
          <w:lang w:val="uk-UA"/>
        </w:rPr>
        <w:t>коти, які слухають музику</w:t>
      </w:r>
      <w:r w:rsidR="008264CA">
        <w:rPr>
          <w:color w:val="000000"/>
          <w:sz w:val="28"/>
          <w:lang w:val="uk-UA"/>
        </w:rPr>
        <w:t>»</w:t>
      </w:r>
      <w:r w:rsidRPr="008264CA">
        <w:rPr>
          <w:color w:val="000000"/>
          <w:sz w:val="28"/>
          <w:lang w:val="uk-UA"/>
        </w:rPr>
        <w:t>. Позбутися двозначності в цьому реченні можна лише за допомогою іменника, займенника чи іменникового звороту, якщо встановити їх відразу після прикметникового звороту:</w:t>
      </w:r>
    </w:p>
    <w:p w:rsidR="00962EC2" w:rsidRPr="008264CA" w:rsidRDefault="00962EC2" w:rsidP="00201DB2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>Listening music at home</w:t>
      </w:r>
      <w:r w:rsidR="008264CA" w:rsidRPr="008264CA">
        <w:rPr>
          <w:i/>
          <w:color w:val="000000"/>
          <w:sz w:val="28"/>
          <w:lang w:val="uk-UA"/>
        </w:rPr>
        <w:t>,</w:t>
      </w:r>
      <w:r w:rsidR="008264CA">
        <w:rPr>
          <w:i/>
          <w:color w:val="000000"/>
          <w:sz w:val="28"/>
          <w:lang w:val="uk-UA"/>
        </w:rPr>
        <w:t xml:space="preserve"> </w:t>
      </w:r>
      <w:r w:rsidR="008264CA" w:rsidRPr="008264CA">
        <w:rPr>
          <w:i/>
          <w:color w:val="000000"/>
          <w:sz w:val="28"/>
          <w:lang w:val="uk-UA"/>
        </w:rPr>
        <w:t>I</w:t>
      </w:r>
      <w:r w:rsidRPr="008264CA">
        <w:rPr>
          <w:i/>
          <w:color w:val="000000"/>
          <w:sz w:val="28"/>
          <w:lang w:val="uk-UA"/>
        </w:rPr>
        <w:t xml:space="preserve"> noticed the</w:t>
      </w:r>
      <w:r w:rsidR="00201DB2" w:rsidRPr="008264CA">
        <w:rPr>
          <w:i/>
          <w:color w:val="000000"/>
          <w:sz w:val="28"/>
          <w:lang w:val="uk-UA"/>
        </w:rPr>
        <w:t xml:space="preserve"> </w:t>
      </w:r>
      <w:r w:rsidRPr="008264CA">
        <w:rPr>
          <w:i/>
          <w:color w:val="000000"/>
          <w:sz w:val="28"/>
          <w:lang w:val="uk-UA"/>
        </w:rPr>
        <w:t>cats scattered in panic</w:t>
      </w:r>
    </w:p>
    <w:p w:rsidR="00962EC2" w:rsidRPr="008264CA" w:rsidRDefault="00962EC2" w:rsidP="00201DB2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 xml:space="preserve">Слухаючи вдома музику, </w:t>
      </w:r>
      <w:r w:rsidR="00444A9E" w:rsidRPr="008264CA">
        <w:rPr>
          <w:i/>
          <w:color w:val="000000"/>
          <w:sz w:val="28"/>
          <w:lang w:val="uk-UA"/>
        </w:rPr>
        <w:t xml:space="preserve">я звернула увагу на те, як </w:t>
      </w:r>
      <w:r w:rsidRPr="008264CA">
        <w:rPr>
          <w:i/>
          <w:color w:val="000000"/>
          <w:sz w:val="28"/>
          <w:lang w:val="uk-UA"/>
        </w:rPr>
        <w:t>коти</w:t>
      </w:r>
      <w:r w:rsidR="00444A9E" w:rsidRPr="008264CA">
        <w:rPr>
          <w:i/>
          <w:color w:val="000000"/>
          <w:sz w:val="28"/>
          <w:lang w:val="uk-UA"/>
        </w:rPr>
        <w:t>в паніці</w:t>
      </w:r>
      <w:r w:rsidRPr="008264CA">
        <w:rPr>
          <w:i/>
          <w:color w:val="000000"/>
          <w:sz w:val="28"/>
          <w:lang w:val="uk-UA"/>
        </w:rPr>
        <w:t xml:space="preserve"> кинулись врізнобіч.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Щоб уникнути таких безглуздих речень, слід будувати їх таким чином, щоб взаємопов’язані одиниці інформації знаходились якомога ближче одна до одної, а суперечливі, що не мають між собою чогось спільного, – якомога далі.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Отож пишучи під тиском часу чи обставин, особливо важко уникнути двозначності; та якщо ретельніше ставитися до використання мови і частіше робити із себе не лише письменника, але й читача, тоді з’явиться можливість своєчасно виявити і ліквідувати двозначності та абсурди. А коли всеж з’являються сумніви у тому чи іншому контексті, краще змінити структуру речення, переписавши його якомога ясніше.</w:t>
      </w:r>
    </w:p>
    <w:p w:rsidR="0010200D" w:rsidRPr="008264CA" w:rsidRDefault="0010200D" w:rsidP="00201DB2">
      <w:pPr>
        <w:pStyle w:val="a5"/>
        <w:spacing w:after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6C6934" w:rsidRPr="00952312" w:rsidRDefault="00952312" w:rsidP="00201DB2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br w:type="page"/>
      </w:r>
      <w:r w:rsidR="006C6934" w:rsidRPr="008264CA">
        <w:rPr>
          <w:b/>
          <w:color w:val="000000"/>
          <w:sz w:val="28"/>
          <w:lang w:val="uk-UA"/>
        </w:rPr>
        <w:t>10</w:t>
      </w:r>
      <w:r w:rsidR="008264CA" w:rsidRPr="008264CA">
        <w:rPr>
          <w:color w:val="000000"/>
          <w:sz w:val="28"/>
          <w:lang w:val="uk-UA"/>
        </w:rPr>
        <w:t>.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952312">
        <w:rPr>
          <w:b/>
          <w:color w:val="000000"/>
          <w:sz w:val="28"/>
          <w:lang w:val="uk-UA"/>
        </w:rPr>
        <w:t>Що</w:t>
      </w:r>
      <w:r w:rsidR="006C6934" w:rsidRPr="00952312">
        <w:rPr>
          <w:b/>
          <w:color w:val="000000"/>
          <w:sz w:val="28"/>
          <w:lang w:val="uk-UA"/>
        </w:rPr>
        <w:t xml:space="preserve"> означає слово </w:t>
      </w:r>
      <w:r w:rsidR="008264CA" w:rsidRPr="00952312">
        <w:rPr>
          <w:b/>
          <w:color w:val="000000"/>
          <w:sz w:val="28"/>
          <w:lang w:val="uk-UA"/>
        </w:rPr>
        <w:t>«акронім»</w:t>
      </w:r>
      <w:r w:rsidR="006C6934" w:rsidRPr="00952312">
        <w:rPr>
          <w:b/>
          <w:color w:val="000000"/>
          <w:sz w:val="28"/>
          <w:lang w:val="uk-UA"/>
        </w:rPr>
        <w:t>? Наведіть приклади украї</w:t>
      </w:r>
      <w:r w:rsidRPr="00952312">
        <w:rPr>
          <w:b/>
          <w:color w:val="000000"/>
          <w:sz w:val="28"/>
          <w:lang w:val="uk-UA"/>
        </w:rPr>
        <w:t>нських та англійських акронімів</w:t>
      </w:r>
    </w:p>
    <w:p w:rsidR="00952312" w:rsidRDefault="00952312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 xml:space="preserve">Слово </w:t>
      </w:r>
      <w:r w:rsidR="008264CA">
        <w:rPr>
          <w:color w:val="000000"/>
          <w:sz w:val="28"/>
          <w:lang w:val="uk-UA"/>
        </w:rPr>
        <w:t>«</w:t>
      </w:r>
      <w:r w:rsidRPr="008264CA">
        <w:rPr>
          <w:color w:val="000000"/>
          <w:sz w:val="28"/>
          <w:lang w:val="uk-UA"/>
        </w:rPr>
        <w:t>акронім</w:t>
      </w:r>
      <w:r w:rsidR="008264CA">
        <w:rPr>
          <w:color w:val="000000"/>
          <w:sz w:val="28"/>
          <w:lang w:val="uk-UA"/>
        </w:rPr>
        <w:t>»</w:t>
      </w:r>
      <w:r w:rsidRPr="008264CA">
        <w:rPr>
          <w:color w:val="000000"/>
          <w:sz w:val="28"/>
          <w:lang w:val="uk-UA"/>
        </w:rPr>
        <w:t xml:space="preserve"> увійшов в англійську мову у 40</w:t>
      </w:r>
      <w:r w:rsidR="008264CA">
        <w:rPr>
          <w:color w:val="000000"/>
          <w:sz w:val="28"/>
          <w:lang w:val="uk-UA"/>
        </w:rPr>
        <w:t>-</w:t>
      </w:r>
      <w:r w:rsidR="008264CA" w:rsidRPr="008264CA">
        <w:rPr>
          <w:color w:val="000000"/>
          <w:sz w:val="28"/>
          <w:lang w:val="uk-UA"/>
        </w:rPr>
        <w:t>х</w:t>
      </w:r>
      <w:r w:rsidRPr="008264CA">
        <w:rPr>
          <w:color w:val="000000"/>
          <w:sz w:val="28"/>
          <w:lang w:val="uk-UA"/>
        </w:rPr>
        <w:t xml:space="preserve"> роках двадцятого сторіччя разом із деякими акронімами, що були пов’язані з другою світовою війною: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>Pluto – Pipe line under the ocean</w:t>
      </w:r>
      <w:r w:rsidR="00201DB2" w:rsidRPr="008264CA">
        <w:rPr>
          <w:color w:val="000000"/>
          <w:sz w:val="28"/>
          <w:lang w:val="uk-UA"/>
        </w:rPr>
        <w:t xml:space="preserve"> </w:t>
      </w:r>
      <w:r w:rsidRPr="008264CA">
        <w:rPr>
          <w:color w:val="000000"/>
          <w:sz w:val="28"/>
          <w:lang w:val="uk-UA"/>
        </w:rPr>
        <w:t>(підводний зв’язок)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i/>
          <w:color w:val="000000"/>
          <w:sz w:val="28"/>
          <w:lang w:val="uk-UA"/>
        </w:rPr>
        <w:t>Fido – Fog Investigation and Dispersal Operation</w:t>
      </w:r>
      <w:r w:rsidRPr="008264CA">
        <w:rPr>
          <w:color w:val="000000"/>
          <w:sz w:val="28"/>
          <w:lang w:val="uk-UA"/>
        </w:rPr>
        <w:t xml:space="preserve"> (метод очистки злітної смуги аеропорту від туману).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Нині акроніми з’являються</w:t>
      </w:r>
      <w:r w:rsidR="00201DB2" w:rsidRPr="008264CA">
        <w:rPr>
          <w:color w:val="000000"/>
          <w:sz w:val="28"/>
          <w:lang w:val="uk-UA"/>
        </w:rPr>
        <w:t xml:space="preserve"> </w:t>
      </w:r>
      <w:r w:rsidRPr="008264CA">
        <w:rPr>
          <w:color w:val="000000"/>
          <w:sz w:val="28"/>
          <w:lang w:val="uk-UA"/>
        </w:rPr>
        <w:t>у найрізноманітніших контекстах: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а</w:t>
      </w:r>
      <w:r w:rsidR="008264CA" w:rsidRPr="008264CA">
        <w:rPr>
          <w:color w:val="000000"/>
          <w:sz w:val="28"/>
          <w:lang w:val="uk-UA"/>
        </w:rPr>
        <w:t>)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8264CA">
        <w:rPr>
          <w:color w:val="000000"/>
          <w:sz w:val="28"/>
          <w:lang w:val="uk-UA"/>
        </w:rPr>
        <w:t>м</w:t>
      </w:r>
      <w:r w:rsidRPr="008264CA">
        <w:rPr>
          <w:color w:val="000000"/>
          <w:sz w:val="28"/>
          <w:lang w:val="uk-UA"/>
        </w:rPr>
        <w:t>іжнародні організації:</w:t>
      </w:r>
    </w:p>
    <w:p w:rsidR="00444A9E" w:rsidRPr="008264CA" w:rsidRDefault="00444A9E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i/>
          <w:iCs/>
          <w:color w:val="000000"/>
          <w:sz w:val="28"/>
          <w:lang w:val="uk-UA"/>
        </w:rPr>
        <w:t>ECAC – European Civil Aviation Conference – Європейска Конференція з питань Громадянської Авіації(ЄКГА)</w:t>
      </w:r>
      <w:r w:rsidR="008264CA" w:rsidRPr="008264CA">
        <w:rPr>
          <w:i/>
          <w:color w:val="000000"/>
          <w:sz w:val="28"/>
          <w:lang w:val="uk-UA"/>
        </w:rPr>
        <w:t>,</w:t>
      </w:r>
      <w:r w:rsidR="008264CA">
        <w:rPr>
          <w:i/>
          <w:color w:val="000000"/>
          <w:sz w:val="28"/>
          <w:lang w:val="uk-UA"/>
        </w:rPr>
        <w:t xml:space="preserve"> </w:t>
      </w:r>
      <w:r w:rsidR="008264CA" w:rsidRPr="008264CA">
        <w:rPr>
          <w:i/>
          <w:iCs/>
          <w:color w:val="000000"/>
          <w:sz w:val="28"/>
          <w:lang w:val="uk-UA"/>
        </w:rPr>
        <w:t>I</w:t>
      </w:r>
      <w:r w:rsidRPr="008264CA">
        <w:rPr>
          <w:i/>
          <w:iCs/>
          <w:color w:val="000000"/>
          <w:sz w:val="28"/>
          <w:lang w:val="uk-UA"/>
        </w:rPr>
        <w:t xml:space="preserve">CAO – International Civil Aviation Organisation (ІКАО – Міжнародна організація цивільної авіації), ANC – Air Navigation Commission (АНК – Аеронавігаціонний комітет), SCAA – State Civil Aviation Authority (ДС ГА – Державна служба громадянської авіації), EANPG – European Air Navigation Planning Group (Європейская група аэронавігаціонного планування </w:t>
      </w:r>
      <w:r w:rsidR="008264CA">
        <w:rPr>
          <w:i/>
          <w:iCs/>
          <w:color w:val="000000"/>
          <w:sz w:val="28"/>
          <w:lang w:val="uk-UA"/>
        </w:rPr>
        <w:t>–</w:t>
      </w:r>
      <w:r w:rsidR="008264CA" w:rsidRPr="008264CA">
        <w:rPr>
          <w:i/>
          <w:iCs/>
          <w:color w:val="000000"/>
          <w:sz w:val="28"/>
          <w:lang w:val="uk-UA"/>
        </w:rPr>
        <w:t xml:space="preserve"> </w:t>
      </w:r>
      <w:r w:rsidRPr="008264CA">
        <w:rPr>
          <w:i/>
          <w:iCs/>
          <w:color w:val="000000"/>
          <w:sz w:val="28"/>
          <w:lang w:val="uk-UA"/>
        </w:rPr>
        <w:t>EANPG</w:t>
      </w:r>
      <w:r w:rsidR="00201DB2" w:rsidRPr="008264CA">
        <w:rPr>
          <w:i/>
          <w:iCs/>
          <w:color w:val="000000"/>
          <w:sz w:val="28"/>
          <w:lang w:val="uk-UA"/>
        </w:rPr>
        <w:t>)</w:t>
      </w:r>
      <w:r w:rsidRPr="008264CA">
        <w:rPr>
          <w:color w:val="000000"/>
          <w:sz w:val="28"/>
          <w:lang w:val="uk-UA"/>
        </w:rPr>
        <w:t>.</w:t>
      </w:r>
    </w:p>
    <w:p w:rsidR="00201DB2" w:rsidRPr="008264CA" w:rsidRDefault="00444A9E" w:rsidP="00201DB2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б</w:t>
      </w:r>
      <w:r w:rsidR="008264CA" w:rsidRPr="008264CA">
        <w:rPr>
          <w:color w:val="000000"/>
          <w:sz w:val="28"/>
          <w:lang w:val="uk-UA"/>
        </w:rPr>
        <w:t>)</w:t>
      </w:r>
      <w:r w:rsidR="008264CA">
        <w:rPr>
          <w:color w:val="000000"/>
          <w:sz w:val="28"/>
          <w:lang w:val="uk-UA"/>
        </w:rPr>
        <w:t xml:space="preserve"> </w:t>
      </w:r>
      <w:r w:rsidR="008264CA" w:rsidRPr="008264CA">
        <w:rPr>
          <w:color w:val="000000"/>
          <w:sz w:val="28"/>
          <w:lang w:val="uk-UA"/>
        </w:rPr>
        <w:t>к</w:t>
      </w:r>
      <w:r w:rsidR="0010200D" w:rsidRPr="008264CA">
        <w:rPr>
          <w:color w:val="000000"/>
          <w:sz w:val="28"/>
          <w:lang w:val="uk-UA"/>
        </w:rPr>
        <w:t>омп’ютерні терміни:</w:t>
      </w:r>
    </w:p>
    <w:p w:rsidR="00201DB2" w:rsidRPr="008264CA" w:rsidRDefault="00444A9E" w:rsidP="00201DB2">
      <w:pPr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  <w:r w:rsidRPr="008264CA">
        <w:rPr>
          <w:i/>
          <w:iCs/>
          <w:color w:val="000000"/>
          <w:sz w:val="28"/>
          <w:lang w:val="uk-UA"/>
        </w:rPr>
        <w:t>AA (antenna array)</w:t>
      </w:r>
      <w:r w:rsidRPr="008264CA">
        <w:rPr>
          <w:color w:val="000000"/>
          <w:sz w:val="28"/>
          <w:lang w:val="uk-UA"/>
        </w:rPr>
        <w:t xml:space="preserve"> </w:t>
      </w:r>
      <w:r w:rsidRPr="008264CA">
        <w:rPr>
          <w:i/>
          <w:iCs/>
          <w:color w:val="000000"/>
          <w:sz w:val="28"/>
          <w:lang w:val="uk-UA"/>
        </w:rPr>
        <w:t>антенна ришітка,</w:t>
      </w:r>
    </w:p>
    <w:p w:rsidR="00201DB2" w:rsidRPr="008264CA" w:rsidRDefault="00444A9E" w:rsidP="00201DB2">
      <w:pPr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  <w:r w:rsidRPr="008264CA">
        <w:rPr>
          <w:i/>
          <w:iCs/>
          <w:color w:val="000000"/>
          <w:sz w:val="28"/>
          <w:lang w:val="uk-UA"/>
        </w:rPr>
        <w:t>RWM (read-write memory) оперативна пам’ять,</w:t>
      </w:r>
    </w:p>
    <w:p w:rsidR="00201DB2" w:rsidRPr="008264CA" w:rsidRDefault="00444A9E" w:rsidP="00201DB2">
      <w:pPr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  <w:r w:rsidRPr="008264CA">
        <w:rPr>
          <w:i/>
          <w:iCs/>
          <w:color w:val="000000"/>
          <w:sz w:val="28"/>
          <w:lang w:val="uk-UA"/>
        </w:rPr>
        <w:t>kVA (kilovolt-ampere) кіловольт-ампер</w:t>
      </w:r>
    </w:p>
    <w:p w:rsidR="00444A9E" w:rsidRPr="008264CA" w:rsidRDefault="00444A9E" w:rsidP="00201DB2">
      <w:pPr>
        <w:spacing w:line="360" w:lineRule="auto"/>
        <w:ind w:firstLine="709"/>
        <w:jc w:val="both"/>
        <w:rPr>
          <w:i/>
          <w:iCs/>
          <w:color w:val="000000"/>
          <w:sz w:val="28"/>
          <w:lang w:val="uk-UA"/>
        </w:rPr>
      </w:pPr>
      <w:r w:rsidRPr="008264CA">
        <w:rPr>
          <w:i/>
          <w:iCs/>
          <w:color w:val="000000"/>
          <w:sz w:val="28"/>
          <w:lang w:val="uk-UA"/>
        </w:rPr>
        <w:t xml:space="preserve">DOS/VS (disk operating system/virtual storage </w:t>
      </w:r>
      <w:r w:rsidR="008264CA">
        <w:rPr>
          <w:i/>
          <w:iCs/>
          <w:color w:val="000000"/>
          <w:sz w:val="28"/>
          <w:lang w:val="uk-UA"/>
        </w:rPr>
        <w:t>–</w:t>
      </w:r>
      <w:r w:rsidR="008264CA" w:rsidRPr="008264CA">
        <w:rPr>
          <w:i/>
          <w:iCs/>
          <w:color w:val="000000"/>
          <w:sz w:val="28"/>
          <w:lang w:val="uk-UA"/>
        </w:rPr>
        <w:t xml:space="preserve"> </w:t>
      </w:r>
      <w:r w:rsidRPr="008264CA">
        <w:rPr>
          <w:i/>
          <w:iCs/>
          <w:color w:val="000000"/>
          <w:sz w:val="28"/>
          <w:lang w:val="uk-UA"/>
        </w:rPr>
        <w:t>дискова операційна система, яка</w:t>
      </w:r>
      <w:r w:rsidR="00201DB2" w:rsidRPr="008264CA">
        <w:rPr>
          <w:i/>
          <w:iCs/>
          <w:color w:val="000000"/>
          <w:sz w:val="28"/>
          <w:lang w:val="uk-UA"/>
        </w:rPr>
        <w:t xml:space="preserve"> </w:t>
      </w:r>
      <w:r w:rsidRPr="008264CA">
        <w:rPr>
          <w:i/>
          <w:iCs/>
          <w:color w:val="000000"/>
          <w:sz w:val="28"/>
          <w:lang w:val="uk-UA"/>
        </w:rPr>
        <w:t>реалізує віртуозну пам’ять),</w:t>
      </w:r>
    </w:p>
    <w:p w:rsidR="00444A9E" w:rsidRPr="008264CA" w:rsidRDefault="00444A9E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i/>
          <w:iCs/>
          <w:color w:val="000000"/>
          <w:sz w:val="28"/>
          <w:lang w:val="uk-UA"/>
        </w:rPr>
        <w:t xml:space="preserve">PC (microprogrammable computer </w:t>
      </w:r>
      <w:r w:rsidR="008264CA">
        <w:rPr>
          <w:i/>
          <w:iCs/>
          <w:color w:val="000000"/>
          <w:sz w:val="28"/>
          <w:lang w:val="uk-UA"/>
        </w:rPr>
        <w:t>–</w:t>
      </w:r>
      <w:r w:rsidR="008264CA" w:rsidRPr="008264CA">
        <w:rPr>
          <w:i/>
          <w:iCs/>
          <w:color w:val="000000"/>
          <w:sz w:val="28"/>
          <w:lang w:val="uk-UA"/>
        </w:rPr>
        <w:t xml:space="preserve"> </w:t>
      </w:r>
      <w:r w:rsidRPr="008264CA">
        <w:rPr>
          <w:i/>
          <w:iCs/>
          <w:color w:val="000000"/>
          <w:sz w:val="28"/>
          <w:lang w:val="uk-UA"/>
        </w:rPr>
        <w:t>ЕВМ с мікропрограмним управлінням).</w:t>
      </w:r>
    </w:p>
    <w:p w:rsidR="00444A9E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Акроніми, як і інші англійські слова, еволюціонують по-різному. Деякі терміни, що складаються з двох і більше слів, зводяться до акронімів, які стають самостійними словами</w:t>
      </w:r>
      <w:r w:rsidR="00201DB2" w:rsidRPr="008264CA">
        <w:rPr>
          <w:color w:val="000000"/>
          <w:sz w:val="28"/>
          <w:lang w:val="uk-UA"/>
        </w:rPr>
        <w:t>.</w:t>
      </w:r>
      <w:r w:rsidR="00444A9E" w:rsidRPr="008264CA">
        <w:rPr>
          <w:color w:val="000000"/>
          <w:sz w:val="28"/>
          <w:lang w:val="uk-UA"/>
        </w:rPr>
        <w:t xml:space="preserve"> </w:t>
      </w:r>
      <w:r w:rsidR="00444A9E" w:rsidRPr="008264CA">
        <w:rPr>
          <w:i/>
          <w:iCs/>
          <w:color w:val="000000"/>
          <w:sz w:val="28"/>
          <w:lang w:val="uk-UA"/>
        </w:rPr>
        <w:t xml:space="preserve">UNESCO </w:t>
      </w:r>
      <w:r w:rsidR="008264CA">
        <w:rPr>
          <w:i/>
          <w:iCs/>
          <w:color w:val="000000"/>
          <w:sz w:val="28"/>
          <w:lang w:val="uk-UA"/>
        </w:rPr>
        <w:t>–</w:t>
      </w:r>
      <w:r w:rsidR="008264CA" w:rsidRPr="008264CA">
        <w:rPr>
          <w:i/>
          <w:iCs/>
          <w:color w:val="000000"/>
          <w:sz w:val="28"/>
          <w:lang w:val="uk-UA"/>
        </w:rPr>
        <w:t xml:space="preserve"> </w:t>
      </w:r>
      <w:r w:rsidR="00444A9E" w:rsidRPr="008264CA">
        <w:rPr>
          <w:i/>
          <w:iCs/>
          <w:color w:val="000000"/>
          <w:sz w:val="28"/>
          <w:lang w:val="uk-UA"/>
        </w:rPr>
        <w:t xml:space="preserve">ЮНЕСКО; INTERPOL </w:t>
      </w:r>
      <w:r w:rsidR="008264CA">
        <w:rPr>
          <w:i/>
          <w:iCs/>
          <w:color w:val="000000"/>
          <w:sz w:val="28"/>
          <w:lang w:val="uk-UA"/>
        </w:rPr>
        <w:t>–</w:t>
      </w:r>
      <w:r w:rsidR="008264CA" w:rsidRPr="008264CA">
        <w:rPr>
          <w:i/>
          <w:iCs/>
          <w:color w:val="000000"/>
          <w:sz w:val="28"/>
          <w:lang w:val="uk-UA"/>
        </w:rPr>
        <w:t xml:space="preserve"> </w:t>
      </w:r>
      <w:r w:rsidR="00444A9E" w:rsidRPr="008264CA">
        <w:rPr>
          <w:i/>
          <w:iCs/>
          <w:color w:val="000000"/>
          <w:sz w:val="28"/>
          <w:lang w:val="uk-UA"/>
        </w:rPr>
        <w:t>ІНТЕРПОЛ</w:t>
      </w:r>
      <w:r w:rsidR="00201DB2" w:rsidRPr="008264CA">
        <w:rPr>
          <w:color w:val="000000"/>
          <w:sz w:val="28"/>
          <w:lang w:val="uk-UA"/>
        </w:rPr>
        <w:t>.</w:t>
      </w:r>
    </w:p>
    <w:p w:rsidR="0010200D" w:rsidRPr="008264CA" w:rsidRDefault="0010200D" w:rsidP="00201DB2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8264CA">
        <w:rPr>
          <w:color w:val="000000"/>
          <w:sz w:val="28"/>
          <w:lang w:val="uk-UA"/>
        </w:rPr>
        <w:t>Привабливість акронімів полягає у тому, що вони спрощують складні терміни; більш того, вони являють собою певний спосіб словосполучення, який додає різноманітності і енергії англійській мові.</w:t>
      </w:r>
      <w:bookmarkStart w:id="0" w:name="_GoBack"/>
      <w:bookmarkEnd w:id="0"/>
    </w:p>
    <w:sectPr w:rsidR="0010200D" w:rsidRPr="008264CA" w:rsidSect="00201DB2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8F9" w:rsidRDefault="009078F9">
      <w:r>
        <w:separator/>
      </w:r>
    </w:p>
  </w:endnote>
  <w:endnote w:type="continuationSeparator" w:id="0">
    <w:p w:rsidR="009078F9" w:rsidRDefault="009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8F9" w:rsidRDefault="009078F9">
      <w:r>
        <w:separator/>
      </w:r>
    </w:p>
  </w:footnote>
  <w:footnote w:type="continuationSeparator" w:id="0">
    <w:p w:rsidR="009078F9" w:rsidRDefault="00907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A9E" w:rsidRDefault="00444A9E" w:rsidP="003809C1">
    <w:pPr>
      <w:pStyle w:val="a7"/>
      <w:framePr w:wrap="around" w:vAnchor="text" w:hAnchor="margin" w:xAlign="right" w:y="1"/>
      <w:rPr>
        <w:rStyle w:val="a9"/>
      </w:rPr>
    </w:pPr>
  </w:p>
  <w:p w:rsidR="00444A9E" w:rsidRDefault="00444A9E" w:rsidP="00444A9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A9E" w:rsidRDefault="0003051E" w:rsidP="003809C1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444A9E" w:rsidRDefault="00444A9E" w:rsidP="00444A9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22D25"/>
    <w:multiLevelType w:val="hybridMultilevel"/>
    <w:tmpl w:val="E3780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184A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061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60D51F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58F71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B5C"/>
    <w:rsid w:val="0003051E"/>
    <w:rsid w:val="0010200D"/>
    <w:rsid w:val="00201DB2"/>
    <w:rsid w:val="003809C1"/>
    <w:rsid w:val="00444A9E"/>
    <w:rsid w:val="00460FC8"/>
    <w:rsid w:val="006B4862"/>
    <w:rsid w:val="006C6934"/>
    <w:rsid w:val="008264CA"/>
    <w:rsid w:val="009078F9"/>
    <w:rsid w:val="00952312"/>
    <w:rsid w:val="00962EC2"/>
    <w:rsid w:val="00A56B5C"/>
    <w:rsid w:val="00A86278"/>
    <w:rsid w:val="00D44A10"/>
    <w:rsid w:val="00D459F0"/>
    <w:rsid w:val="00F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7E6770-040F-491A-92D2-B798CAC8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020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10200D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0200D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56B5C"/>
    <w:pPr>
      <w:ind w:firstLine="567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6C6934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444A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444A9E"/>
    <w:rPr>
      <w:rFonts w:cs="Times New Roman"/>
    </w:rPr>
  </w:style>
  <w:style w:type="table" w:styleId="1">
    <w:name w:val="Table Grid 1"/>
    <w:basedOn w:val="a1"/>
    <w:uiPriority w:val="99"/>
    <w:rsid w:val="00201DB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2014-03-08T07:35:00Z</dcterms:created>
  <dcterms:modified xsi:type="dcterms:W3CDTF">2014-03-08T07:35:00Z</dcterms:modified>
</cp:coreProperties>
</file>