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AEB" w:rsidRPr="00951B47" w:rsidRDefault="00727AEB" w:rsidP="00727AEB">
      <w:pPr>
        <w:pStyle w:val="2"/>
        <w:rPr>
          <w:color w:val="333399"/>
          <w:sz w:val="20"/>
          <w:szCs w:val="20"/>
        </w:rPr>
      </w:pPr>
      <w:r w:rsidRPr="00951B47">
        <w:rPr>
          <w:rStyle w:val="a3"/>
          <w:bCs/>
          <w:color w:val="333399"/>
          <w:sz w:val="20"/>
          <w:szCs w:val="20"/>
        </w:rPr>
        <w:t xml:space="preserve">7. </w:t>
      </w:r>
      <w:r w:rsidRPr="00951B47">
        <w:rPr>
          <w:color w:val="333399"/>
          <w:sz w:val="20"/>
          <w:szCs w:val="20"/>
        </w:rPr>
        <w:t>К пассивным операциям коммерческих банков относятся:</w:t>
      </w:r>
    </w:p>
    <w:p w:rsidR="00727AEB" w:rsidRPr="00951B47" w:rsidRDefault="00727AEB" w:rsidP="00727AEB">
      <w:pPr>
        <w:pStyle w:val="a4"/>
        <w:rPr>
          <w:color w:val="361B01"/>
          <w:sz w:val="20"/>
          <w:szCs w:val="20"/>
        </w:rPr>
      </w:pPr>
      <w:r w:rsidRPr="00951B47">
        <w:rPr>
          <w:color w:val="361B01"/>
          <w:sz w:val="20"/>
          <w:szCs w:val="20"/>
        </w:rPr>
        <w:t>-отчисления от прибыли банков н</w:t>
      </w:r>
      <w:r w:rsidR="00951B47">
        <w:rPr>
          <w:color w:val="361B01"/>
          <w:sz w:val="20"/>
          <w:szCs w:val="20"/>
        </w:rPr>
        <w:t xml:space="preserve">а формирование или увеличение </w:t>
      </w:r>
      <w:r w:rsidRPr="00951B47">
        <w:rPr>
          <w:color w:val="361B01"/>
          <w:sz w:val="20"/>
          <w:szCs w:val="20"/>
        </w:rPr>
        <w:t>их фондов;</w:t>
      </w:r>
      <w:r w:rsidRPr="00951B47">
        <w:rPr>
          <w:color w:val="361B01"/>
          <w:sz w:val="20"/>
          <w:szCs w:val="20"/>
        </w:rPr>
        <w:br/>
        <w:t>-получение кредитов других юридических лиц;</w:t>
      </w:r>
      <w:r w:rsidRPr="00951B47">
        <w:rPr>
          <w:color w:val="361B01"/>
          <w:sz w:val="20"/>
          <w:szCs w:val="20"/>
        </w:rPr>
        <w:br/>
        <w:t>-депозитные операции;</w:t>
      </w:r>
      <w:r w:rsidRPr="00951B47">
        <w:rPr>
          <w:color w:val="361B01"/>
          <w:sz w:val="20"/>
          <w:szCs w:val="20"/>
        </w:rPr>
        <w:br/>
        <w:t>-выпуск долговых обязательств, обращающихся на рынке.</w:t>
      </w:r>
    </w:p>
    <w:p w:rsidR="00727AEB" w:rsidRPr="00951B47" w:rsidRDefault="00727AEB" w:rsidP="00727AEB">
      <w:pPr>
        <w:pStyle w:val="a4"/>
        <w:rPr>
          <w:color w:val="361B01"/>
          <w:sz w:val="20"/>
          <w:szCs w:val="20"/>
        </w:rPr>
      </w:pPr>
      <w:r w:rsidRPr="00951B47">
        <w:rPr>
          <w:color w:val="361B01"/>
          <w:sz w:val="20"/>
          <w:szCs w:val="20"/>
        </w:rPr>
        <w:t>Первая группа пассивных операций связана с формированием и развитием</w:t>
      </w:r>
      <w:r w:rsidRPr="00951B47">
        <w:rPr>
          <w:rStyle w:val="apple-converted-space"/>
          <w:b/>
          <w:bCs/>
          <w:color w:val="361B01"/>
          <w:sz w:val="20"/>
          <w:szCs w:val="20"/>
        </w:rPr>
        <w:t> </w:t>
      </w:r>
      <w:r w:rsidRPr="00951B47">
        <w:rPr>
          <w:rStyle w:val="a3"/>
          <w:color w:val="361B01"/>
          <w:sz w:val="20"/>
          <w:szCs w:val="20"/>
        </w:rPr>
        <w:t>собственных средств. В</w:t>
      </w:r>
      <w:r w:rsidRPr="00951B47">
        <w:rPr>
          <w:rStyle w:val="apple-converted-space"/>
          <w:color w:val="361B01"/>
          <w:sz w:val="20"/>
          <w:szCs w:val="20"/>
        </w:rPr>
        <w:t> </w:t>
      </w:r>
      <w:r w:rsidRPr="00951B47">
        <w:rPr>
          <w:color w:val="361B01"/>
          <w:sz w:val="20"/>
          <w:szCs w:val="20"/>
        </w:rPr>
        <w:t>настоящее время отчисления от прибыли производятся в с</w:t>
      </w:r>
      <w:r w:rsidR="00951B47">
        <w:rPr>
          <w:color w:val="361B01"/>
          <w:sz w:val="20"/>
          <w:szCs w:val="20"/>
        </w:rPr>
        <w:t>ледующие фонды кредитных органи</w:t>
      </w:r>
      <w:r w:rsidRPr="00951B47">
        <w:rPr>
          <w:color w:val="361B01"/>
          <w:sz w:val="20"/>
          <w:szCs w:val="20"/>
        </w:rPr>
        <w:t>заций:</w:t>
      </w:r>
      <w:r w:rsidRPr="00951B47">
        <w:rPr>
          <w:color w:val="361B01"/>
          <w:sz w:val="20"/>
          <w:szCs w:val="20"/>
        </w:rPr>
        <w:br/>
        <w:t>-резервный счет (10701);</w:t>
      </w:r>
      <w:r w:rsidRPr="00951B47">
        <w:rPr>
          <w:color w:val="361B01"/>
          <w:sz w:val="20"/>
          <w:szCs w:val="20"/>
        </w:rPr>
        <w:br/>
        <w:t>-счет специального назначения (10702);</w:t>
      </w:r>
      <w:r w:rsidRPr="00951B47">
        <w:rPr>
          <w:color w:val="361B01"/>
          <w:sz w:val="20"/>
          <w:szCs w:val="20"/>
        </w:rPr>
        <w:br/>
        <w:t>-фонды специального назначения, использованные на произ</w:t>
      </w:r>
      <w:r w:rsidRPr="00951B47">
        <w:rPr>
          <w:color w:val="361B01"/>
          <w:sz w:val="20"/>
          <w:szCs w:val="20"/>
        </w:rPr>
        <w:softHyphen/>
        <w:t>водственное и социальное развитие (10703).</w:t>
      </w:r>
    </w:p>
    <w:p w:rsidR="00727AEB" w:rsidRPr="00951B47" w:rsidRDefault="00727AEB" w:rsidP="00727AEB">
      <w:pPr>
        <w:pStyle w:val="a4"/>
        <w:rPr>
          <w:color w:val="361B01"/>
          <w:sz w:val="20"/>
          <w:szCs w:val="20"/>
        </w:rPr>
      </w:pPr>
      <w:r w:rsidRPr="00951B47">
        <w:rPr>
          <w:color w:val="361B01"/>
          <w:sz w:val="20"/>
          <w:szCs w:val="20"/>
        </w:rPr>
        <w:t>Ко второй группе пассивных операций относятся</w:t>
      </w:r>
      <w:r w:rsidRPr="00951B47">
        <w:rPr>
          <w:rStyle w:val="apple-converted-space"/>
          <w:b/>
          <w:bCs/>
          <w:color w:val="361B01"/>
          <w:sz w:val="20"/>
          <w:szCs w:val="20"/>
        </w:rPr>
        <w:t> </w:t>
      </w:r>
      <w:r w:rsidRPr="00951B47">
        <w:rPr>
          <w:rStyle w:val="a3"/>
          <w:color w:val="361B01"/>
          <w:sz w:val="20"/>
          <w:szCs w:val="20"/>
        </w:rPr>
        <w:t>кредиты,</w:t>
      </w:r>
      <w:r w:rsidRPr="00951B47">
        <w:rPr>
          <w:rStyle w:val="apple-converted-space"/>
          <w:color w:val="361B01"/>
          <w:sz w:val="20"/>
          <w:szCs w:val="20"/>
        </w:rPr>
        <w:t> </w:t>
      </w:r>
      <w:r w:rsidR="00951B47">
        <w:rPr>
          <w:color w:val="361B01"/>
          <w:sz w:val="20"/>
          <w:szCs w:val="20"/>
        </w:rPr>
        <w:t>по</w:t>
      </w:r>
      <w:r w:rsidRPr="00951B47">
        <w:rPr>
          <w:color w:val="361B01"/>
          <w:sz w:val="20"/>
          <w:szCs w:val="20"/>
        </w:rPr>
        <w:t>лучаемые кредитными организациями от других юридических лиц. Сюда входят прежде всего краткосрочные и долгосрочные ссуды, предоставляемые одними банками другим; они отражаются в Пла</w:t>
      </w:r>
      <w:r w:rsidRPr="00951B47">
        <w:rPr>
          <w:color w:val="361B01"/>
          <w:sz w:val="20"/>
          <w:szCs w:val="20"/>
        </w:rPr>
        <w:softHyphen/>
        <w:t>не счетов коммерческих банков на счетах 312, 313, 314. Обычно эти ссуды используются для оп</w:t>
      </w:r>
      <w:r w:rsidR="00951B47">
        <w:rPr>
          <w:color w:val="361B01"/>
          <w:sz w:val="20"/>
          <w:szCs w:val="20"/>
        </w:rPr>
        <w:t>еративного регулирования ликвид</w:t>
      </w:r>
      <w:r w:rsidRPr="00951B47">
        <w:rPr>
          <w:color w:val="361B01"/>
          <w:sz w:val="20"/>
          <w:szCs w:val="20"/>
        </w:rPr>
        <w:t>ности балансов банков. В эту же группу следует включить депози</w:t>
      </w:r>
      <w:r w:rsidRPr="00951B47">
        <w:rPr>
          <w:color w:val="361B01"/>
          <w:sz w:val="20"/>
          <w:szCs w:val="20"/>
        </w:rPr>
        <w:softHyphen/>
        <w:t>ты и иные привлеченные средства банков (315, 316).Третья группа пассивных операций банков —</w:t>
      </w:r>
      <w:r w:rsidRPr="00951B47">
        <w:rPr>
          <w:rStyle w:val="apple-converted-space"/>
          <w:b/>
          <w:bCs/>
          <w:color w:val="361B01"/>
          <w:sz w:val="20"/>
          <w:szCs w:val="20"/>
        </w:rPr>
        <w:t> </w:t>
      </w:r>
      <w:r w:rsidR="00951B47">
        <w:rPr>
          <w:rStyle w:val="a3"/>
          <w:color w:val="361B01"/>
          <w:sz w:val="20"/>
          <w:szCs w:val="20"/>
        </w:rPr>
        <w:t>депозитные опе</w:t>
      </w:r>
      <w:r w:rsidRPr="00951B47">
        <w:rPr>
          <w:rStyle w:val="a3"/>
          <w:color w:val="361B01"/>
          <w:sz w:val="20"/>
          <w:szCs w:val="20"/>
        </w:rPr>
        <w:t>рации</w:t>
      </w:r>
      <w:r w:rsidRPr="00951B47">
        <w:rPr>
          <w:rStyle w:val="apple-converted-space"/>
          <w:color w:val="361B01"/>
          <w:sz w:val="20"/>
          <w:szCs w:val="20"/>
        </w:rPr>
        <w:t> </w:t>
      </w:r>
      <w:r w:rsidRPr="00951B47">
        <w:rPr>
          <w:color w:val="361B01"/>
          <w:sz w:val="20"/>
          <w:szCs w:val="20"/>
        </w:rPr>
        <w:t>— является основной в банковской практике. Она отражает деятельность коммерческого банка как посредника в приобрете-</w:t>
      </w:r>
    </w:p>
    <w:p w:rsidR="00727AEB" w:rsidRPr="00951B47" w:rsidRDefault="00727AEB" w:rsidP="00AC0AD5">
      <w:pPr>
        <w:pStyle w:val="a4"/>
        <w:rPr>
          <w:color w:val="361B01"/>
          <w:sz w:val="20"/>
          <w:szCs w:val="20"/>
        </w:rPr>
      </w:pPr>
      <w:r w:rsidRPr="00951B47">
        <w:rPr>
          <w:sz w:val="20"/>
          <w:szCs w:val="20"/>
        </w:rPr>
        <w:t>«Использование прибыли отчетного года» и 70502 «Использова</w:t>
      </w:r>
      <w:r w:rsidRPr="00951B47">
        <w:rPr>
          <w:sz w:val="20"/>
          <w:szCs w:val="20"/>
        </w:rPr>
        <w:softHyphen/>
        <w:t>ние прибыли предшествующих лет».</w:t>
      </w:r>
      <w:r w:rsidRPr="00951B47">
        <w:rPr>
          <w:sz w:val="20"/>
          <w:szCs w:val="20"/>
        </w:rPr>
        <w:br/>
        <w:t>На счете 70501 отражается начисление налога на прибыль бан</w:t>
      </w:r>
      <w:r w:rsidRPr="00951B47">
        <w:rPr>
          <w:sz w:val="20"/>
          <w:szCs w:val="20"/>
        </w:rPr>
        <w:softHyphen/>
        <w:t>ка (включая платежи за перерасход заработной платы сверх уста</w:t>
      </w:r>
      <w:r w:rsidRPr="00951B47">
        <w:rPr>
          <w:sz w:val="20"/>
          <w:szCs w:val="20"/>
        </w:rPr>
        <w:softHyphen/>
        <w:t>новленной законодательством суммы) и отражаются все платежи из прибыли (перечисления в специальные фонды, начисление ди</w:t>
      </w:r>
      <w:r w:rsidRPr="00951B47">
        <w:rPr>
          <w:sz w:val="20"/>
          <w:szCs w:val="20"/>
        </w:rPr>
        <w:softHyphen/>
        <w:t>видендов и др.).</w:t>
      </w:r>
    </w:p>
    <w:p w:rsidR="00727AEB" w:rsidRPr="00951B47" w:rsidRDefault="00727AEB" w:rsidP="00727AEB">
      <w:pPr>
        <w:pStyle w:val="21"/>
        <w:widowControl/>
        <w:rPr>
          <w:sz w:val="20"/>
        </w:rPr>
      </w:pPr>
      <w:r w:rsidRPr="00951B47">
        <w:rPr>
          <w:color w:val="333399"/>
          <w:sz w:val="20"/>
        </w:rPr>
        <w:t>8. Депозиты явл. основным ср-в привлечения</w:t>
      </w:r>
      <w:r w:rsidRPr="00951B47">
        <w:rPr>
          <w:sz w:val="20"/>
        </w:rPr>
        <w:t xml:space="preserve"> Денежных ср-в для проведения активных операций.  При размещении депозитов банк руководствуется положением НБ и внутренними инструкциями разработанными для этого.</w:t>
      </w:r>
    </w:p>
    <w:p w:rsidR="00727AEB" w:rsidRPr="00951B47" w:rsidRDefault="00727AEB" w:rsidP="00727AEB">
      <w:pPr>
        <w:pStyle w:val="21"/>
        <w:widowControl/>
        <w:rPr>
          <w:sz w:val="20"/>
        </w:rPr>
      </w:pPr>
      <w:r w:rsidRPr="00951B47">
        <w:rPr>
          <w:sz w:val="20"/>
        </w:rPr>
        <w:t>Д</w:t>
      </w:r>
      <w:r w:rsidRPr="00951B47">
        <w:rPr>
          <w:sz w:val="20"/>
          <w:vertAlign w:val="superscript"/>
        </w:rPr>
        <w:t>Т</w:t>
      </w:r>
      <w:r w:rsidRPr="00951B47">
        <w:rPr>
          <w:sz w:val="20"/>
        </w:rPr>
        <w:t>3012 К</w:t>
      </w:r>
      <w:r w:rsidRPr="00951B47">
        <w:rPr>
          <w:sz w:val="20"/>
          <w:vertAlign w:val="superscript"/>
        </w:rPr>
        <w:t>Т</w:t>
      </w:r>
      <w:r w:rsidRPr="00951B47">
        <w:rPr>
          <w:sz w:val="20"/>
        </w:rPr>
        <w:t xml:space="preserve">3414 - открыти деп счета физ л </w:t>
      </w:r>
    </w:p>
    <w:p w:rsidR="00727AEB" w:rsidRPr="00951B47" w:rsidRDefault="00727AEB" w:rsidP="00727AEB">
      <w:pPr>
        <w:pStyle w:val="21"/>
        <w:widowControl/>
        <w:ind w:right="-75"/>
        <w:rPr>
          <w:sz w:val="20"/>
        </w:rPr>
      </w:pPr>
      <w:r w:rsidRPr="00951B47">
        <w:rPr>
          <w:sz w:val="20"/>
        </w:rPr>
        <w:t>Д</w:t>
      </w:r>
      <w:r w:rsidRPr="00951B47">
        <w:rPr>
          <w:sz w:val="20"/>
          <w:vertAlign w:val="superscript"/>
        </w:rPr>
        <w:t>Т</w:t>
      </w:r>
      <w:r w:rsidRPr="00951B47">
        <w:rPr>
          <w:sz w:val="20"/>
        </w:rPr>
        <w:t>9056 К</w:t>
      </w:r>
      <w:r w:rsidRPr="00951B47">
        <w:rPr>
          <w:sz w:val="20"/>
          <w:vertAlign w:val="superscript"/>
        </w:rPr>
        <w:t>Т</w:t>
      </w:r>
      <w:r w:rsidRPr="00951B47">
        <w:rPr>
          <w:sz w:val="20"/>
        </w:rPr>
        <w:t>3471 - наращ-тся %-ы по деп счету физ л</w:t>
      </w:r>
    </w:p>
    <w:p w:rsidR="00727AEB" w:rsidRPr="00951B47" w:rsidRDefault="00727AEB" w:rsidP="00727AEB">
      <w:pPr>
        <w:pStyle w:val="21"/>
        <w:widowControl/>
        <w:ind w:right="-75"/>
        <w:rPr>
          <w:sz w:val="20"/>
        </w:rPr>
      </w:pPr>
      <w:r w:rsidRPr="00951B47">
        <w:rPr>
          <w:sz w:val="20"/>
        </w:rPr>
        <w:t>Д</w:t>
      </w:r>
      <w:r w:rsidRPr="00951B47">
        <w:rPr>
          <w:sz w:val="20"/>
          <w:vertAlign w:val="superscript"/>
        </w:rPr>
        <w:t>Т</w:t>
      </w:r>
      <w:r w:rsidRPr="00951B47">
        <w:rPr>
          <w:sz w:val="20"/>
        </w:rPr>
        <w:t>3471 К</w:t>
      </w:r>
      <w:r w:rsidRPr="00951B47">
        <w:rPr>
          <w:sz w:val="20"/>
          <w:vertAlign w:val="superscript"/>
        </w:rPr>
        <w:t>Т</w:t>
      </w:r>
      <w:r w:rsidRPr="00951B47">
        <w:rPr>
          <w:sz w:val="20"/>
        </w:rPr>
        <w:t>3414 - увеличение вклада на наращ  %-ы</w:t>
      </w:r>
    </w:p>
    <w:p w:rsidR="00727AEB" w:rsidRPr="00951B47" w:rsidRDefault="00727AEB" w:rsidP="00727AEB">
      <w:pPr>
        <w:pStyle w:val="21"/>
        <w:widowControl/>
        <w:ind w:right="-75"/>
        <w:rPr>
          <w:sz w:val="20"/>
        </w:rPr>
      </w:pPr>
      <w:r w:rsidRPr="00951B47">
        <w:rPr>
          <w:sz w:val="20"/>
        </w:rPr>
        <w:t>Д</w:t>
      </w:r>
      <w:r w:rsidRPr="00951B47">
        <w:rPr>
          <w:sz w:val="20"/>
          <w:vertAlign w:val="superscript"/>
        </w:rPr>
        <w:t>Т</w:t>
      </w:r>
      <w:r w:rsidRPr="00951B47">
        <w:rPr>
          <w:sz w:val="20"/>
        </w:rPr>
        <w:t>3414 К</w:t>
      </w:r>
      <w:r w:rsidRPr="00951B47">
        <w:rPr>
          <w:sz w:val="20"/>
          <w:vertAlign w:val="superscript"/>
        </w:rPr>
        <w:t>Т</w:t>
      </w:r>
      <w:r w:rsidRPr="00951B47">
        <w:rPr>
          <w:sz w:val="20"/>
        </w:rPr>
        <w:t>3012 - закрытие срочного депсчета физ л</w:t>
      </w:r>
    </w:p>
    <w:p w:rsidR="00727AEB" w:rsidRPr="00951B47" w:rsidRDefault="00727AEB" w:rsidP="00727AEB">
      <w:pPr>
        <w:pStyle w:val="21"/>
        <w:widowControl/>
        <w:ind w:right="-75"/>
        <w:rPr>
          <w:sz w:val="20"/>
        </w:rPr>
      </w:pPr>
      <w:r w:rsidRPr="00951B47">
        <w:rPr>
          <w:sz w:val="20"/>
        </w:rPr>
        <w:t xml:space="preserve">3412, 9034, </w:t>
      </w:r>
      <w:r w:rsidRPr="00951B47">
        <w:rPr>
          <w:b/>
          <w:sz w:val="20"/>
          <w:u w:val="words"/>
        </w:rPr>
        <w:t>3471</w:t>
      </w:r>
      <w:r w:rsidRPr="00951B47">
        <w:rPr>
          <w:sz w:val="20"/>
        </w:rPr>
        <w:t xml:space="preserve"> -  используются для срочных деп счетов предпр</w:t>
      </w:r>
    </w:p>
    <w:p w:rsidR="00727AEB" w:rsidRPr="00951B47" w:rsidRDefault="00727AEB" w:rsidP="00727AEB">
      <w:pPr>
        <w:pStyle w:val="21"/>
        <w:widowControl/>
        <w:ind w:right="-75"/>
        <w:rPr>
          <w:sz w:val="20"/>
        </w:rPr>
      </w:pPr>
      <w:r w:rsidRPr="00951B47">
        <w:rPr>
          <w:sz w:val="20"/>
        </w:rPr>
        <w:t>При допущении ошибок в бланке деп сертификата выписывается клиенту новый, а испорченный списать в расход сч 99853 и в приход сч 99858</w:t>
      </w:r>
    </w:p>
    <w:p w:rsidR="00977DE9" w:rsidRPr="00951B47" w:rsidRDefault="00977DE9" w:rsidP="00977DE9">
      <w:pPr>
        <w:rPr>
          <w:sz w:val="20"/>
          <w:szCs w:val="20"/>
        </w:rPr>
      </w:pPr>
    </w:p>
    <w:p w:rsidR="00977DE9" w:rsidRPr="00951B47" w:rsidRDefault="00977DE9" w:rsidP="00977DE9">
      <w:pPr>
        <w:rPr>
          <w:color w:val="333399"/>
          <w:sz w:val="20"/>
          <w:szCs w:val="20"/>
        </w:rPr>
      </w:pPr>
      <w:r w:rsidRPr="00951B47">
        <w:rPr>
          <w:color w:val="333399"/>
          <w:sz w:val="20"/>
          <w:szCs w:val="20"/>
        </w:rPr>
        <w:t>1. Организация б/у в банках   РБ  строится  на  общих  принципах,  основными  из  которых</w:t>
      </w:r>
    </w:p>
    <w:p w:rsidR="00977DE9" w:rsidRPr="00951B47" w:rsidRDefault="00977DE9" w:rsidP="00977DE9">
      <w:pPr>
        <w:rPr>
          <w:color w:val="333399"/>
          <w:sz w:val="20"/>
          <w:szCs w:val="20"/>
        </w:rPr>
      </w:pPr>
      <w:r w:rsidRPr="00951B47">
        <w:rPr>
          <w:color w:val="333399"/>
          <w:sz w:val="20"/>
          <w:szCs w:val="20"/>
        </w:rPr>
        <w:t>являются: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- гос.   регулирование   б/у и отчетностью;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- строгое   документальное   оформление   и   отражение    в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бухгалтерском учете каждой совершаемой операции;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- оценка и учет имущества,  финансовых вложений, требований, обязательств и др. опер. в  денежной  ед.,  эмитируемой НБРБ в качестве официального плат ср-ва;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- систематизация,  группировка   полученной   инфы и отражение ее в б/у методом 2-ой записи;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- обеспечение  сопоставимости  данных аналитического учета с  данными  синтетического  учета  с  целью  формирования  полной  и оперативной информации,  своевременного предупреждения негативных явлений,  контроля  за  показателями  деятельности  банка  и   ее конечными результатами;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- инв А и П банка с целью обеспечения достоверности данных б/у;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- публикация отчетности;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- независимая проверка и подтверждение фин. отчетности аудиторскими организациями;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- присвоение каждому учреждению банка индивидуального номера для осуществления банковских операций.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Вышеназванные принципы должны соответствовать общепризнанным в   международной   практике   принципам   и   правилам   ведения б/у в банковской системе.</w:t>
      </w:r>
    </w:p>
    <w:p w:rsidR="00727AEB" w:rsidRPr="00951B47" w:rsidRDefault="00727AEB" w:rsidP="00727AEB">
      <w:pPr>
        <w:pStyle w:val="21"/>
        <w:widowControl/>
        <w:ind w:right="-75"/>
        <w:rPr>
          <w:sz w:val="20"/>
        </w:rPr>
      </w:pP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color w:val="333399"/>
          <w:sz w:val="20"/>
          <w:szCs w:val="20"/>
        </w:rPr>
        <w:t xml:space="preserve">6. </w:t>
      </w:r>
      <w:r w:rsidRPr="00951B47">
        <w:rPr>
          <w:b/>
          <w:color w:val="333399"/>
          <w:sz w:val="20"/>
          <w:szCs w:val="20"/>
        </w:rPr>
        <w:t>Банковская документация</w:t>
      </w:r>
      <w:r w:rsidRPr="00951B47">
        <w:rPr>
          <w:sz w:val="20"/>
          <w:szCs w:val="20"/>
        </w:rPr>
        <w:t xml:space="preserve"> - совокупность документов являющаяся письменным свидетельством совершаемых операций и обосновывающих их отражение в учете. К банковской документации относят следующие </w:t>
      </w:r>
      <w:r w:rsidRPr="00951B47">
        <w:rPr>
          <w:b/>
          <w:sz w:val="20"/>
          <w:szCs w:val="20"/>
        </w:rPr>
        <w:t>виды документов</w:t>
      </w:r>
      <w:r w:rsidRPr="00951B47">
        <w:rPr>
          <w:sz w:val="20"/>
          <w:szCs w:val="20"/>
        </w:rPr>
        <w:t>: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1) Документы директивного характера (приказы, инструкции, правила, циркуляры) они предназначены для руководителей и работников банка, которые должны принять их к исполнению.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2) Кредитно-плановые документы (кредитно-расчетные документы, ходатайства клиентов, отчетные материалы клиентов, договоры залога и страхования).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3) Операционно-расчетные документы, на основании этих документов работники учетно-операционного отдела совершают денежно-расчетные операции (платежные поручения, авизо, мемориальные ордера).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4) Кассовые документы, т.е. документы связанные с приемом и выдачей наличных денег.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5) Документы по внутрибанковским операциям (ведомости по заработной плате, авансовые отчеты, счета-фактуры).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Для составления документов используются стандартные бланки, установленной формы, изготовленные типографским способом. Основные реквизиты документов, применяемых в банках регламентированы положением о расчетных документах. Каждый документ и каждый отдельный лист сводного документа должны иметь подписи уполномоченных должностных лиц клиента и оттиск его печати. В документах обязательно проставляется дата выписки документа и дата сдачи его в банк. Документы связанные с приемом и выдачей денег и ценностей, в том числе квитанции о приеме денег и ценностей должны иметь кроме указанных выше подписей, также подпись кассира принявшего или выдавшего деньги и ценности. Не допускаются в прием к исполнению документы имеющие какие-либо исправления. Определенный порядок должен соблюдаться и при хранении банковских документов. Бухгалтерские, мемориальные документы хранятся подшитыми за каждый рабочий день в порядке возрастания номеров дебетуемых балансовых счетов. Документы длительного хранения подшивают в отдельные папки. Хранятся документы: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1) В кладовой и несгораемых шкафах.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2) В железных шкафах, сундуках или ящиках в охраняемом помещении.</w:t>
      </w:r>
    </w:p>
    <w:p w:rsidR="00727AEB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Ответственность за правильную организацию и соблюдение установленного порядка хранения бухгалтерских документов возлагают на руководителя и главного бухгалтера банка.</w:t>
      </w:r>
    </w:p>
    <w:p w:rsidR="00977DE9" w:rsidRPr="00951B47" w:rsidRDefault="00977DE9" w:rsidP="00977DE9">
      <w:pPr>
        <w:rPr>
          <w:color w:val="361B01"/>
          <w:sz w:val="20"/>
          <w:szCs w:val="20"/>
        </w:rPr>
      </w:pPr>
    </w:p>
    <w:p w:rsidR="00977DE9" w:rsidRPr="00951B47" w:rsidRDefault="00977DE9" w:rsidP="00977DE9">
      <w:pPr>
        <w:rPr>
          <w:b/>
          <w:sz w:val="20"/>
          <w:szCs w:val="20"/>
        </w:rPr>
      </w:pPr>
      <w:r w:rsidRPr="00951B47">
        <w:rPr>
          <w:b/>
          <w:color w:val="333399"/>
          <w:sz w:val="20"/>
          <w:szCs w:val="20"/>
        </w:rPr>
        <w:t>2. Баланс КБ</w:t>
      </w:r>
      <w:r w:rsidRPr="00951B47">
        <w:rPr>
          <w:color w:val="333399"/>
          <w:sz w:val="20"/>
          <w:szCs w:val="20"/>
        </w:rPr>
        <w:t xml:space="preserve"> - сводка оборотов и остатков по счетам второго порядка. Ежедневно составляемый</w:t>
      </w:r>
      <w:r w:rsidRPr="00951B47">
        <w:rPr>
          <w:sz w:val="20"/>
          <w:szCs w:val="20"/>
        </w:rPr>
        <w:t xml:space="preserve"> баланс банка отражает состояние привлеченных и собственных средств банка, а также их размещение. Ежедневный баланс составляется по форме приведенной в приложении 14 к правилам бухгалтерского учета. Ежедневный баланс по операциям совершаемым непосредственно КО должен быть составлен за истекший день до 12 часов местного времени на следующий рабочий день. Балансы и оборотные ведомости подписывают после их рассмотрения руководителем кредитной организации, главным бухгалтером или по поручению заместителем.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ЦБ РФ и все КБ страны для ведения бухгалтерского учета пользуются единой номенклатурой счетов баланса, определенной планом счетов бухгалтерского учета. Поэтому в учете банков имеются единые сопоставимые показатели по всем видам их деятельности. Таким образом в отличие от предприятий, которые разрабатывают ежемесячные, квартальные и годовые балансы, банки разрабатывают ежедневные балансы, которые являются внутрибанковскими документами. Их составление необходимо для оперативного контроля, управления и анализа деятельности банка, т.к. в балансе отражается состояние привлеченных и собственных средств банка. По данным баланса осуществляется контроль за формированием и размещением денежных ресурсов, состоянием кредитных, расчетных, кассовых и других банковских операций.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По итогам деятельности за год в коммерческом банке составляют два годовых баланса: один без заключительных оборотов, второй с заключительными оборотами.</w:t>
      </w:r>
      <w:r w:rsidR="00951B47">
        <w:rPr>
          <w:sz w:val="20"/>
          <w:szCs w:val="20"/>
        </w:rPr>
        <w:t xml:space="preserve"> </w:t>
      </w:r>
      <w:r w:rsidRPr="00951B47">
        <w:rPr>
          <w:sz w:val="20"/>
          <w:szCs w:val="20"/>
        </w:rPr>
        <w:t>Заключительные обороты - обороты по отдельным счетам и операциям проводимые в новом году, но подлежащие учету как обороты истекшего года. Предельный срок совершения заключительных оборотов устанавливается ЦБ. На основе баланса по счетам второго порядка по форме принятой в КО составляются балансы для публикации.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Составление баланса является основной задачей бухгалтерской службы коммерческого банка. Со вступительного баланса на начало каждого цикла бухгалтерского учета начинается работа бухгалтерии, а заключительным балансом на конец цикла она завершается и одновременно начинается следующий цикл.</w:t>
      </w:r>
    </w:p>
    <w:p w:rsidR="00977DE9" w:rsidRPr="00951B47" w:rsidRDefault="00977DE9" w:rsidP="00977DE9">
      <w:pPr>
        <w:rPr>
          <w:sz w:val="20"/>
          <w:szCs w:val="20"/>
        </w:rPr>
      </w:pP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b/>
          <w:color w:val="333399"/>
          <w:sz w:val="20"/>
          <w:szCs w:val="20"/>
        </w:rPr>
        <w:t xml:space="preserve">  7. На пассивных балансовых счетах отражаются</w:t>
      </w:r>
      <w:r w:rsidRPr="00951B47">
        <w:rPr>
          <w:color w:val="333399"/>
          <w:sz w:val="20"/>
          <w:szCs w:val="20"/>
        </w:rPr>
        <w:t>:</w:t>
      </w:r>
      <w:r w:rsidRPr="00951B47">
        <w:rPr>
          <w:sz w:val="20"/>
          <w:szCs w:val="20"/>
        </w:rPr>
        <w:t xml:space="preserve"> фонды банка, средства организаций и граждан, депозиты, средства в расчетах, прибыль банка, кредиторская задолженность, другие пассивы и привлеченные средства. Увеличение пассивного счета отражается по кредиту, а уменьшение по дебету.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Средства на пассивных счетах являются ресурсами банка для кредитования и финансирования организации, а задолженность на активных счетах показывает использование этих ресурсов.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Внебалансовые счета по экономическому содержанию также разделены, как и балансовые, на активные и пассивные. В учете операции отражаются методом двойной записи: активные счета корреспондируют со счетом 99999, пассивные - со счетом 99998, при этом счета 99998 и 99999 ведутся только в валюте РФ - в рублях.</w:t>
      </w:r>
    </w:p>
    <w:p w:rsidR="00AC0AD5" w:rsidRPr="00951B47" w:rsidRDefault="00AC0AD5" w:rsidP="00977DE9">
      <w:pPr>
        <w:rPr>
          <w:sz w:val="20"/>
          <w:szCs w:val="20"/>
        </w:rPr>
      </w:pP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b/>
          <w:color w:val="333399"/>
          <w:sz w:val="20"/>
          <w:szCs w:val="20"/>
        </w:rPr>
        <w:t xml:space="preserve">3. Задача аналитического учета - контроль за правомерностью </w:t>
      </w:r>
      <w:r w:rsidRPr="00951B47">
        <w:rPr>
          <w:sz w:val="20"/>
          <w:szCs w:val="20"/>
        </w:rPr>
        <w:t xml:space="preserve">совершения банковских операций. Аналитический учет отражает банковскую операцию во всех ее деталях.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</w:t>
      </w:r>
      <w:r w:rsidRPr="00951B47">
        <w:rPr>
          <w:b/>
          <w:sz w:val="20"/>
          <w:szCs w:val="20"/>
        </w:rPr>
        <w:t>Основные инструменты</w:t>
      </w:r>
      <w:r w:rsidRPr="00951B47">
        <w:rPr>
          <w:sz w:val="20"/>
          <w:szCs w:val="20"/>
        </w:rPr>
        <w:t xml:space="preserve"> </w:t>
      </w:r>
      <w:r w:rsidRPr="00951B47">
        <w:rPr>
          <w:b/>
          <w:sz w:val="20"/>
          <w:szCs w:val="20"/>
        </w:rPr>
        <w:t>аналитического учета</w:t>
      </w:r>
      <w:r w:rsidRPr="00951B47">
        <w:rPr>
          <w:sz w:val="20"/>
          <w:szCs w:val="20"/>
        </w:rPr>
        <w:t>: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1) Бухгалтерский журнал.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2) Ведомость остатков по счетам первого, второго порядка, лицевым, балансовым и внебалансовым счетам.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3) Ведомость остатков размещенных и привлеченных средств.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Самым распространенным средством аналитического учета являются лицевые счета, они подразделяются на: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- клиентские (отражают расчетные и кредитно-денежные взаимоотношения с его клиентами);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- внутрибанковские (используются для расчетов, доходов, расходов, результатов деятельности самого банка)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</w:t>
      </w:r>
      <w:r w:rsidRPr="00951B47">
        <w:rPr>
          <w:b/>
          <w:sz w:val="20"/>
          <w:szCs w:val="20"/>
        </w:rPr>
        <w:t>Синтетический учет</w:t>
      </w:r>
      <w:r w:rsidRPr="00951B47">
        <w:rPr>
          <w:sz w:val="20"/>
          <w:szCs w:val="20"/>
        </w:rPr>
        <w:t xml:space="preserve"> носит обобщенный характер. Данные синтетического учета служат как средством для проведения анализа деятельности самого банка, так и могут быть использованы для проведения анализа деятельности отдельных предприятий и организаций и отраслевого анализа.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</w:t>
      </w:r>
      <w:r w:rsidRPr="00951B47">
        <w:rPr>
          <w:b/>
          <w:sz w:val="20"/>
          <w:szCs w:val="20"/>
        </w:rPr>
        <w:t>Задача синтетического учета</w:t>
      </w:r>
      <w:r w:rsidRPr="00951B47">
        <w:rPr>
          <w:sz w:val="20"/>
          <w:szCs w:val="20"/>
        </w:rPr>
        <w:t xml:space="preserve"> - проверка правильности ведения аналитического учета. Синтетический учет осуществляется на счетах второго порядка предусмотренный действующим планом счетов. Взаимосвязь синтетического и аналитического учета выражается в том, что лицевые (аналитические) счета открывают в разрезе счетов второго порядка (синтетических счетов).</w:t>
      </w:r>
    </w:p>
    <w:p w:rsidR="00977DE9" w:rsidRPr="00951B47" w:rsidRDefault="00977DE9" w:rsidP="00977DE9">
      <w:pPr>
        <w:rPr>
          <w:b/>
          <w:sz w:val="20"/>
          <w:szCs w:val="20"/>
        </w:rPr>
      </w:pPr>
      <w:r w:rsidRPr="00951B47">
        <w:rPr>
          <w:sz w:val="20"/>
          <w:szCs w:val="20"/>
        </w:rPr>
        <w:t xml:space="preserve">   </w:t>
      </w:r>
      <w:r w:rsidRPr="00951B47">
        <w:rPr>
          <w:b/>
          <w:sz w:val="20"/>
          <w:szCs w:val="20"/>
        </w:rPr>
        <w:t>Основные инструменты синтетического учета: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1) Оборотная ведомость (включает вступительные остатки, обороты, конечные остатки по каждому синтетическому счету).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2) Ежедневный баланс.</w:t>
      </w:r>
    </w:p>
    <w:p w:rsidR="00AC0AD5" w:rsidRPr="00951B47" w:rsidRDefault="00AC0AD5" w:rsidP="00977DE9">
      <w:pPr>
        <w:rPr>
          <w:b/>
          <w:sz w:val="20"/>
          <w:szCs w:val="20"/>
        </w:rPr>
      </w:pPr>
    </w:p>
    <w:p w:rsidR="00977DE9" w:rsidRPr="00951B47" w:rsidRDefault="00977DE9" w:rsidP="00977DE9">
      <w:pPr>
        <w:rPr>
          <w:b/>
          <w:sz w:val="20"/>
          <w:szCs w:val="20"/>
        </w:rPr>
      </w:pPr>
      <w:r w:rsidRPr="00951B47">
        <w:rPr>
          <w:b/>
          <w:color w:val="333399"/>
          <w:sz w:val="20"/>
          <w:szCs w:val="20"/>
        </w:rPr>
        <w:t xml:space="preserve"> 10. Для проведения расчетов</w:t>
      </w:r>
      <w:r w:rsidRPr="00951B47">
        <w:rPr>
          <w:sz w:val="20"/>
          <w:szCs w:val="20"/>
        </w:rPr>
        <w:t xml:space="preserve"> банки открывают своим клиентам расчетные, бюджетные и текущие счета.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</w:t>
      </w:r>
      <w:r w:rsidRPr="00951B47">
        <w:rPr>
          <w:b/>
          <w:sz w:val="20"/>
          <w:szCs w:val="20"/>
        </w:rPr>
        <w:t>Расчетные счета</w:t>
      </w:r>
      <w:r w:rsidRPr="00951B47">
        <w:rPr>
          <w:sz w:val="20"/>
          <w:szCs w:val="20"/>
        </w:rPr>
        <w:t xml:space="preserve"> открываются для юридических лиц различных форм собственности, имеющих самостоятельный баланс и занимающихся предпринимательской деятельностью.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</w:t>
      </w:r>
      <w:r w:rsidRPr="00951B47">
        <w:rPr>
          <w:b/>
          <w:sz w:val="20"/>
          <w:szCs w:val="20"/>
        </w:rPr>
        <w:t>Бюджетные счета</w:t>
      </w:r>
      <w:r w:rsidRPr="00951B47">
        <w:rPr>
          <w:sz w:val="20"/>
          <w:szCs w:val="20"/>
        </w:rPr>
        <w:t xml:space="preserve"> открываются организациями и учреждениями, которым для ведения деятельности выделяются средства из местных бюджетов и бюджетов субъектов.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</w:t>
      </w:r>
      <w:r w:rsidRPr="00951B47">
        <w:rPr>
          <w:b/>
          <w:sz w:val="20"/>
          <w:szCs w:val="20"/>
        </w:rPr>
        <w:t>Текущие счета</w:t>
      </w:r>
      <w:r w:rsidRPr="00951B47">
        <w:rPr>
          <w:sz w:val="20"/>
          <w:szCs w:val="20"/>
        </w:rPr>
        <w:t xml:space="preserve"> открываются организациям и учреждениям (религиозные, общественные), не занимающимся предпринимательской деятельностью, а также текущими являются счета в иностранной валюте.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</w:t>
      </w:r>
      <w:r w:rsidRPr="00951B47">
        <w:rPr>
          <w:b/>
          <w:sz w:val="20"/>
          <w:szCs w:val="20"/>
        </w:rPr>
        <w:t>Валютные счета</w:t>
      </w:r>
      <w:r w:rsidRPr="00951B47">
        <w:rPr>
          <w:sz w:val="20"/>
          <w:szCs w:val="20"/>
        </w:rPr>
        <w:t xml:space="preserve"> открываются всем юридическим лицам для выполнения расчетов по экспортно-импортным операциям.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Для открытия счета в банк предъявляются необходимые документы. Счет открывается при наличии на заявлении клиента разрешительной надписи Председателя Правления или его заместителя и главного бухгалтера кредитной организации. За открытие и ведение счета кредитная организация может взимать определенную плату. Клиент заполняет заявление на взнос наличными и вносит требуемую сумму в кассу банка. Клиенту сообщается номер счета и операциониста, с которым будет работать клиент. Открытый счет и все реквизиты по каждому клиенту заносятся в журнал регистрации открытых счетов.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Об открытии счета главный бухгалтер в банке на подлинном экземпляре устава делает отметку с указанием номера счета и заверяет его гербовой печатью. Клиенту выдается справка для налоговой инспекции об открытии расчетного счета.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Номера счетов включают в себя: 1. балансовый счет второго порядка 40502 (5 знаков); 2. код валюты: доллар США 840 (3 знака), российский рубль 810 (3 знака); 3. защитный ключ К (0) (1 знак); 4. номер филиала (отделения) 0021 (4 знака); 5. порядковый номер лицевого счета 0000128 (7 знаков). Номер лицевого счета 40502 840 К 0021 0000128.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Списание денежных средств осуществляется кредитной организацией на основании распоряжения клиента. Без распоряжения клиента списание денежных средств,  находящихся на счете, допускается по решению суда.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Для учета открытых расчетных, текущих и бюджетных счетов клиентам в Плане счетов бухгалтерского учета кредитных организаций предусмотрены пассивные счета с 401 по 408.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Расторжение договора банковского счета (по инициативе КО или клиента)  является основанием закрытия счета клиента.</w:t>
      </w:r>
    </w:p>
    <w:p w:rsidR="00977DE9" w:rsidRPr="00951B47" w:rsidRDefault="00977DE9" w:rsidP="00977DE9">
      <w:pPr>
        <w:rPr>
          <w:sz w:val="20"/>
          <w:szCs w:val="20"/>
        </w:rPr>
      </w:pPr>
    </w:p>
    <w:p w:rsidR="00977DE9" w:rsidRPr="00951B47" w:rsidRDefault="00977DE9" w:rsidP="00977DE9">
      <w:pPr>
        <w:rPr>
          <w:b/>
          <w:sz w:val="20"/>
          <w:szCs w:val="20"/>
        </w:rPr>
      </w:pPr>
      <w:r w:rsidRPr="00951B47">
        <w:rPr>
          <w:b/>
          <w:color w:val="333399"/>
          <w:sz w:val="20"/>
          <w:szCs w:val="20"/>
        </w:rPr>
        <w:t>14. Платежное поручение</w:t>
      </w:r>
      <w:r w:rsidRPr="00951B47">
        <w:rPr>
          <w:color w:val="333399"/>
          <w:sz w:val="20"/>
          <w:szCs w:val="20"/>
        </w:rPr>
        <w:t xml:space="preserve"> - письменное распоряжение </w:t>
      </w:r>
      <w:r w:rsidRPr="00951B47">
        <w:rPr>
          <w:sz w:val="20"/>
          <w:szCs w:val="20"/>
        </w:rPr>
        <w:t xml:space="preserve">владельца счета на списание денежных средств и зачисление их на счет получателя. Расчеты с помощью платежных поручений осуществляются по договоренности сторон. Платежные поручения выписываются с использованием технических средств. Платежные поручения действительны  в течение 10 дней со дня выписки. Выписываются платежные поручения в трех экземплярах: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1) Первый - должен быть подписан руководителем и главным бухгалтером предприятия и иметь оттиск печати, служит основанием для записи операций банка и остается в документах дня.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2) Второй экземпляр - пересылается в банк клиента (получателя денег).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3) Третий экземпляр - прилагается к выписке из расчетного счета.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Платежные поручения принимаются банком независимо от наличия денежных средств на счете плательщика.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При отсутствии или недостаточности денежных средств на счете плательщика платежные поручения помещаются в картотеку по внебалансовому счету 90902 "Расчетные документы, не оплаченные в срок" и оплачиваются по мере поступления средств в очередности, установленной законодательством: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Дт 90902 "Расчетные документы, не оплаченные в срок" - Кт 99999.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При частичной оплате платежного поручения банком используется платежный ордер.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При полной оплате платежного поручения делается запись: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Дт 99999 - Кт 90902 "Расчетные документы, не оплаченные в срок".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Если оплата не может быть исполнена из-за отсутствия на корреспондентском счете средств, она учитывается на счете 47418 "Средства, списанные со счетов клиентов, но не проведенные по корреспондентскому счету" (П):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Дт 405, 406 Расчетные счета клиентов - Кт 47418.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И одновременно расчетный документ учитывается на внебалансовом счете 90903 "Расчетные документы клиентов, не оплаченные в срок из-за отсутствия средств на корреспондентских счетах кредитной организации":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Дт 90903 - Кт 99999.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При оплате платежного документа в бухгалтерском учете делается проводка: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Дт 47418 - Кт 30102.</w:t>
      </w:r>
    </w:p>
    <w:p w:rsidR="00AC0AD5" w:rsidRPr="00951B47" w:rsidRDefault="00AC0AD5" w:rsidP="00977DE9">
      <w:pPr>
        <w:rPr>
          <w:sz w:val="20"/>
          <w:szCs w:val="20"/>
        </w:rPr>
      </w:pP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b/>
          <w:color w:val="333399"/>
          <w:sz w:val="20"/>
          <w:szCs w:val="20"/>
        </w:rPr>
        <w:t>15. Платежное требование</w:t>
      </w:r>
      <w:r w:rsidRPr="00951B47">
        <w:rPr>
          <w:sz w:val="20"/>
          <w:szCs w:val="20"/>
        </w:rPr>
        <w:t xml:space="preserve"> – это документ, в котором выражается требование поставщика к плательщику об уплате денег путем их перечисления по банковским счетам.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Платежное требование используют при расчетах за отгруженные товары, выполнения работы и оказанные услуги, а также по нетоварным операциям, авансам, предварительной оплате. Сумма платежного требования не ограничивается. В настоящее время платежные требования оплачиваются, как правило, в порядке предварительного акцепта, т.е. после получения согласия плательщика оплачивать предъявленные документы. Плательщик вправе отказаться от акцепта платежных требований, но по мотивам предусмотренным в договорах с обязательной ссылкой на пункт договора и с указанием мотива отказа. При неполучении в установленный срок отказа от акцепта платежных требований в письменной форме они считаются акцептированными и подлежат оплате плательщиками.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Безакцептное списание средств используется при платежах за коммунальные услуги, электроэнергию, телефон.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Расчеты платежными требованиями могут осуществляться со стадии начального инкассо, когда поставщик сдает документы в свой банк, осуществляется весь документооборот по расчетам, без стадии начального инкассо, когда плательщик направляет документы непосредственно в банк плательщика.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Платежные поручения выписываются поставщиком в четырех экземпляра при иногородних расчетах: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1) первый экземпляр используется как ордер для списания средств со счета в банке плательщика;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2) второй - выдается поставщику при выписке из его счета после завершения инкассовой операции;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3) третий - с товарно-транспортными документами вручают плательщику как извещение о платеже;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4) четвертый - при одногородних расчетах используют как мемориальный ордер в банке поставщика после зачисления средств на счет.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Срок акцепта - 5 рабочих дней, не считая дня поступления в банк расчетных документов.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При оплате платежных требований в банке плательщика делается следующая проводка: дебет счета плательщика, кредит корр.счета банка. Операции по оплате платежных требований одновременно отражаются и по внебалансовому счету № 90901. Основанием для списания документов со счета № 90901 являются описи с отметкой ответственного исполнителя об оплате включенных в них требований: дебет счета № 99999, кредит счета № 90901. Аналитический учет по счету 90903 ведется по каждому клиенту банка с разбивкой по группам очередности платежей.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b/>
          <w:sz w:val="20"/>
          <w:szCs w:val="20"/>
        </w:rPr>
        <w:t>Чек</w:t>
      </w:r>
      <w:r w:rsidRPr="00951B47">
        <w:rPr>
          <w:sz w:val="20"/>
          <w:szCs w:val="20"/>
        </w:rPr>
        <w:t xml:space="preserve"> - документ установленной формы, позволяющий произвести платежи чекодателя чекодержателю. Чекодатель - лицо, выписавшее чек. Чекодержатель - лицо, владеющее выписанным чеком.  Плательщик - банк, производящий платеж по предъявленному чеку.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Чек является ценной бумагой и изготавливается по единому образцу. Бланки чеков являются бланками строгой отчетности и приходуются по внебалансовому счету 91207 "Бланки". Кт счета 99999 Счет для корреспонденции с активными счетами при двойной записи.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Для получения чеков юридическое лицо представляет в банк заявление для получения чеков. При необходимости вместе с заявлением представляется платежное поручение для депонирования средств на отдельном лицевом счете чекодателя 40903 "Расчетные чеки" (П). На этот счет зачисляется сумма средств, депонируемая с соответствующего расчетного счета. Чек должен быть предъявлен к оплате в банк в течение 10 дней, не считая день его выдачи.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КБ сдают принятые чеки в РКЦ с оформленными реестрами в четырех экземплярах: первый и второй экземпляры - направляются в РКЦ, обслуживающий банк плательщика; третий - с чеком остается в РКЦ, обслуживающем банк поставщика; четвертый - выдается как расписка о приеме чеков банку поставщика.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Списание средств со счета чекодателя производится на основании поступившего из РКЦ реестра чеков. Сами чеки остаются на хранении в РКЦ. Их копии могут быть затребованы по мере необходимости.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1) С расчетного счета клиента списаны денежные средства для депонирования на счете при осуществлении безналичных расчетов чеками: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Дт 40702 "Расчетный счет" - Кт 40903 "Расчетные чеки".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2) Списаны денежные средства в оплату предъявленного чека: </w:t>
      </w:r>
    </w:p>
    <w:p w:rsidR="00977DE9" w:rsidRPr="00951B47" w:rsidRDefault="00977DE9" w:rsidP="00977DE9">
      <w:pPr>
        <w:rPr>
          <w:sz w:val="20"/>
          <w:szCs w:val="20"/>
        </w:rPr>
      </w:pPr>
      <w:r w:rsidRPr="00951B47">
        <w:rPr>
          <w:sz w:val="20"/>
          <w:szCs w:val="20"/>
        </w:rPr>
        <w:t>Дт 40903 "Расчетные чеки" - Кт 30102 "Корреспондентский счет кредитной организации».</w:t>
      </w:r>
    </w:p>
    <w:p w:rsidR="00AC0AD5" w:rsidRPr="00951B47" w:rsidRDefault="00AC0AD5" w:rsidP="00AC0AD5">
      <w:pPr>
        <w:rPr>
          <w:b/>
          <w:sz w:val="20"/>
          <w:szCs w:val="20"/>
        </w:rPr>
      </w:pP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b/>
          <w:color w:val="333399"/>
          <w:sz w:val="20"/>
          <w:szCs w:val="20"/>
        </w:rPr>
        <w:t>16. Аккредитив</w:t>
      </w:r>
      <w:r w:rsidRPr="00951B47">
        <w:rPr>
          <w:color w:val="333399"/>
          <w:sz w:val="20"/>
          <w:szCs w:val="20"/>
        </w:rPr>
        <w:t xml:space="preserve"> - условное</w:t>
      </w:r>
      <w:r w:rsidRPr="00951B47">
        <w:rPr>
          <w:sz w:val="20"/>
          <w:szCs w:val="20"/>
        </w:rPr>
        <w:t xml:space="preserve"> денежное обязательство принимаемое банком (банк-эмитент) по поручению плательщика, произвести платежи в пользу получателя средств по предъявлении последним документов, соответствующих условиям аккредитива, или предоставить полномочия другому банку (исполняющий банк) произвести такие платежи.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Банками могут открываться следующие </w:t>
      </w:r>
      <w:r w:rsidRPr="00951B47">
        <w:rPr>
          <w:b/>
          <w:sz w:val="20"/>
          <w:szCs w:val="20"/>
        </w:rPr>
        <w:t>виды аккредитивов</w:t>
      </w:r>
      <w:r w:rsidRPr="00951B47">
        <w:rPr>
          <w:sz w:val="20"/>
          <w:szCs w:val="20"/>
        </w:rPr>
        <w:t xml:space="preserve">: 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1) покрытые (депонированные) и непокрытые (гарантированные); 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>2) отзывные и безотзывные (могут быть подтвержденными).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При открытии </w:t>
      </w:r>
      <w:r w:rsidRPr="00951B47">
        <w:rPr>
          <w:b/>
          <w:sz w:val="20"/>
          <w:szCs w:val="20"/>
        </w:rPr>
        <w:t>покрытого (депонированного) аккредитива</w:t>
      </w:r>
      <w:r w:rsidRPr="00951B47">
        <w:rPr>
          <w:sz w:val="20"/>
          <w:szCs w:val="20"/>
        </w:rPr>
        <w:t xml:space="preserve"> банк-эмитент перечисляет за счет средств плательщика или предоставленного ему кредита сумму аккредитива (покрытие) в распоряжение исполняющего банка на весь срок действия аккредитива.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При открытии </w:t>
      </w:r>
      <w:r w:rsidRPr="00951B47">
        <w:rPr>
          <w:b/>
          <w:sz w:val="20"/>
          <w:szCs w:val="20"/>
        </w:rPr>
        <w:t>непокрытого (гарантированного) аккредитива</w:t>
      </w:r>
      <w:r w:rsidRPr="00951B47">
        <w:rPr>
          <w:sz w:val="20"/>
          <w:szCs w:val="20"/>
        </w:rPr>
        <w:t xml:space="preserve"> банк-эмитент предоставляет исполняющему банку право списывать средства с ведущегося у него корреспондентского счета в пределах суммы аккредитива. 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</w:t>
      </w:r>
      <w:r w:rsidRPr="00951B47">
        <w:rPr>
          <w:b/>
          <w:sz w:val="20"/>
          <w:szCs w:val="20"/>
        </w:rPr>
        <w:t>Отзывным</w:t>
      </w:r>
      <w:r w:rsidRPr="00951B47">
        <w:rPr>
          <w:sz w:val="20"/>
          <w:szCs w:val="20"/>
        </w:rPr>
        <w:t xml:space="preserve"> является аккредитив, который может быть изменен или отменен банком-эмитентом на основании письменного распоряжения плательщика без предварительного согласования с получателем средств и без каких-либо обязательств банка-эмитента перед получателем средств после отзыва аккредитива.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</w:t>
      </w:r>
      <w:r w:rsidRPr="00951B47">
        <w:rPr>
          <w:b/>
          <w:sz w:val="20"/>
          <w:szCs w:val="20"/>
        </w:rPr>
        <w:t>Безотзывным</w:t>
      </w:r>
      <w:r w:rsidRPr="00951B47">
        <w:rPr>
          <w:sz w:val="20"/>
          <w:szCs w:val="20"/>
        </w:rPr>
        <w:t xml:space="preserve"> признается аккредитив, который может быть отменен только с согласия получателя средств.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Платеж по аккредитиву производится в безналичном порядке путем перечисления суммы аккредитива на счет получателя средств. Допускаются частичные платежи по аккредитиву. 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Плательщик  представляет обслуживающему  банку аккредитив  на бланке формы 0401063. Для осуществления расчетов по покрытому (депонированному) аккредитиву плательщик указывает в аккредитиве номер лицевого счета, открытого на балансовом счете 40901 «Аккредитивы к оплате» исполняющим банком на основании заявления получателя средств, составленного в произвольной форме, который доводится исполняющим банком до сведения получателя средств, а получателем средств - до сведения плательщика. При выставлении непокрытого (гарантированного) аккредитива поле «Счет (40901)» в аккредитиве не заполняется.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Учет сумм покрытых (депонированных) аккредитивов осуществляется банком-эмитентом на внебалансовом счете 90907 «Выставленные аккредитивы».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Учет сумм гарантий по непокрытым (гарантированным) аккредитивам осуществляется банком-эмитентом на внебалансовом счете 91404 «Гарантии, выданные банком».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Поступившие от банка-эмитента денежные средства по покрытому (депонированному) аккредитиву зачисляются исполняющим банком на 40901 «Аккредитивы к оплате».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При поступлении от банка-эмитента непокрытого (гарантированного) аккредитива сумма аккредитива учитывается на внебалансовом счете 91305 «Гарантии, поручительства, полученные банком».</w:t>
      </w:r>
    </w:p>
    <w:p w:rsidR="00AC0AD5" w:rsidRPr="00951B47" w:rsidRDefault="00AC0AD5" w:rsidP="00AC0AD5">
      <w:pPr>
        <w:rPr>
          <w:sz w:val="20"/>
          <w:szCs w:val="20"/>
        </w:rPr>
      </w:pPr>
    </w:p>
    <w:p w:rsidR="00AC0AD5" w:rsidRPr="00951B47" w:rsidRDefault="00AC0AD5" w:rsidP="00AC0AD5">
      <w:pPr>
        <w:rPr>
          <w:b/>
          <w:sz w:val="20"/>
          <w:szCs w:val="20"/>
        </w:rPr>
      </w:pPr>
      <w:r w:rsidRPr="00951B47">
        <w:rPr>
          <w:b/>
          <w:color w:val="333399"/>
          <w:sz w:val="20"/>
          <w:szCs w:val="20"/>
        </w:rPr>
        <w:t>24.   Лизинг - это финансовая операция банка, заключающаяся в предоставлении недвижимого или движимого</w:t>
      </w:r>
      <w:r w:rsidRPr="00951B47">
        <w:rPr>
          <w:color w:val="333399"/>
          <w:sz w:val="20"/>
          <w:szCs w:val="20"/>
        </w:rPr>
        <w:t xml:space="preserve"> имущества в</w:t>
      </w:r>
      <w:r w:rsidRPr="00951B47">
        <w:rPr>
          <w:sz w:val="20"/>
          <w:szCs w:val="20"/>
        </w:rPr>
        <w:t xml:space="preserve"> долгосрочную аренду. При этом имущество на протяжении всего срока действия договора лизинга и по его завершению остается собственностью банка. По окончанию срока действия договора лизинга арендатор может: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>1) завершить арендные платежи и вернуть имущество банку;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2) заключить новый договор лизинга; 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>3) закупить имущество по цене, согласованной с арендодателем.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Лизинг может рассматриваться как своеобразная форма кредита, т. к. арендатор обязуется погасить стоимость этого имущества в рассрочку в течение нескольких лет по мере внесения арендных платежей.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Учет операций, связанных с лизингом оборудования, ведется на активном счете 924 "Машины, оборудование, транспортные и другие средства для сдачи в аренду (лизинг)". По дебету счета учитывается стоимость приобретенных машин, оборудования, транспортных и других средств для сдачи в аренду по лизинговому соглашению. По кредиту счета отражаются суммы стоимости машин, оборудования, транспортных и других средств при их выбытии (покупке арендатором по остаточной стоимости), списании с баланса либо реализации. 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При покупке машин, оборудования, транспортных и других средств по лизинговым соглашениям в бухгалтерском учете делаются следующие проводки: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>1) оплата приобретаемого оборудования: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>Дт 932 "Дебиторы и кредиторы по капитальным вложения " - Кт 161 "Корреспондентский счет КБ".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2) получение оборудования: 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>Дт 930 "Капитальные вложения " - Кт 932 "Дебиторы и кредиторы по капитальным вложения ".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3) оприходование приобретенного оборудования: 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>Дт 920 "Здания и сооружения"(921 "Хозяйственный инвентарь") - Кт 930 "Капитальные вложения".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Передача машин, оборудования, транспортных и других средств по лизинговому соглашению: 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>Дт 924 "Машины, оборудование, транспортные и другие средства для сдачи в аренду (лизинг)" - Кт 920 "Здания и сооружения"(921 "Хозяйственный инвентарь").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Начисление амортизации на сданные в аренду основные средства ежемесячно отражается: 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>Дт 970 "Операционные и разные расходы" - Кт 015 "Износ основных средств".</w:t>
      </w:r>
    </w:p>
    <w:p w:rsidR="00AC0AD5" w:rsidRPr="00951B47" w:rsidRDefault="00AC0AD5" w:rsidP="00AC0AD5">
      <w:pPr>
        <w:rPr>
          <w:sz w:val="20"/>
          <w:szCs w:val="20"/>
        </w:rPr>
      </w:pPr>
      <w:r w:rsidRPr="00951B47">
        <w:rPr>
          <w:sz w:val="20"/>
          <w:szCs w:val="20"/>
        </w:rPr>
        <w:t xml:space="preserve">   Расчеты с арендаторами учитываются по отдельному лицевому счету к счету 904 "Прочие дебиторы и кредиторы". Возможен вариант получения лизинговых платежей авансом. В этом случае авансовые платежи отражаются на счете 943 "Доходы будущих периодов". </w:t>
      </w:r>
    </w:p>
    <w:p w:rsidR="00AC0AD5" w:rsidRPr="00951B47" w:rsidRDefault="00AC0AD5" w:rsidP="00AC0AD5">
      <w:pPr>
        <w:rPr>
          <w:sz w:val="20"/>
          <w:szCs w:val="20"/>
        </w:rPr>
      </w:pP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color w:val="333399"/>
          <w:sz w:val="20"/>
          <w:szCs w:val="20"/>
        </w:rPr>
        <w:t>11. При заключении договора банковского счета клиенту</w:t>
      </w:r>
      <w:r w:rsidRPr="00951B47">
        <w:rPr>
          <w:sz w:val="20"/>
          <w:szCs w:val="20"/>
        </w:rPr>
        <w:t xml:space="preserve"> или указанному им лицу открывается счет в банке на условиях, согласованных сторонами.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Для открытия расчетного счета организация должна представить в учреждение выбранного ею банка следующие документы: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- заявление на открытие счета установленного образца;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- нотариально заверенные копии устава организации, учредительного договора и регистрационного свидетельства;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- справку налогового органа о регистрации организации в качестве налогоплательщика;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- копии документов о регистрации в качестве плательщиков в Пенсионный фонд РФ и в Фонд обязательного медицинского страхования;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- карточку с образцами подписей руководителя, заместителя руководителя и главного бухгалтера с оттиском печати организации по установленной форме, заверенную нотариально.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Для открытия корреспондентского счета в РКЦ коммерческий банк представляет: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- заявление на открытие счета;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- карточку с образцами подписей и оттиском печати.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В результате заключается корреспондентское соглашение на открытие банку корреспондентского счета. Плата за расчетно-кассовое обслуживание банка РКЦ не взимается, и проценты по остаткам средств на счете не начисляются. Каждому банку может быть открыт только один корреспондентский счет в одном из РКЦ. Филиалу коммерческого банка может быть открыт корреспондентский субсчет в РКЦ.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Банк не вправе отказать в открытии счета, совершении соответствующих операций, предусмотренных законом, учредительными документами банка и выданным ему разрешением (лицензией), за исключением случаев, когда такой отказ вызван отсутствием у банка возможности принять на банковское обслуживание либо допускается законом или иными правовыми актами. Правила заключения и исполнения договора банковского счета относятся как к банкам, так и к другим кредитным организациям, действующим в соответствии с выданным разрешением (лицензией). Расчетные, текущие и прочие счета клиентов предназначены не только для хранения, но и для получения денежных средств наличными, а также для безналичных перечислений и поступлений.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Расчетные счета — пассивные: сальдо кредитовое отражает сумму свободного остатка денежных средств клиента; оборот по дебету — списание средств по приказам клиента или списание банком задолженности по выданным клиенту ссудам, процентов по ссудам при наступлении срока платежа, сумм безакцептных платежей; оборот по кредиту — суммы зачисленные, поступившие в адрес клиента, ссуды полученные, проценты, начисленные банком на остатки по расчетному счету, и др.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С расчетного (текущего) счета клиента банк выдает выписки в порядке и сроки, указанные в карточках образцов подписей и оттиска печати. По суммам, проведенным по кредиту, к выпискам из лицевых счетов должны прилагаться документы (их копии), на основании которых совершены записи по счету. На документах, прилагаемых к выпискам, проставляется штамп и календарный штемпель даты проверки. Не заверяются штампом лишние экземпляры документов и приходные кассовые документы. В течение 10 дней после получения выписки клиент обязан письменно сообщить о суммах, ошибочно записанных в кредит или в дебет счета, иначе обороты и остаток по лицевому счету считаются подтвержденными.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Выписки из расчетных и прочих счетов клиентов в банке содержат следующие показатели:</w:t>
      </w:r>
    </w:p>
    <w:p w:rsidR="00E509B5" w:rsidRPr="00951B47" w:rsidRDefault="00E509B5" w:rsidP="00E509B5">
      <w:pPr>
        <w:rPr>
          <w:sz w:val="20"/>
          <w:szCs w:val="20"/>
        </w:rPr>
      </w:pPr>
      <w:r w:rsidRPr="00951B47">
        <w:rPr>
          <w:sz w:val="20"/>
          <w:szCs w:val="20"/>
        </w:rPr>
        <w:t>- номер расчетного или другого счета клиента;- дата — период, за который выписка предоставляется;- остаток средств (задолженность банка) на начало дня;- номер документа;- шифр вида операций банка;- счет банка;- сумма: по кредиту — зачислено клиенту, по дебету -с расчетного счета; - итоги оборотов по дебету и кредиту;- остаток на конец дня.</w:t>
      </w:r>
    </w:p>
    <w:p w:rsidR="00E509B5" w:rsidRPr="00951B47" w:rsidRDefault="00E509B5" w:rsidP="00E509B5">
      <w:pPr>
        <w:rPr>
          <w:sz w:val="20"/>
          <w:szCs w:val="20"/>
        </w:rPr>
      </w:pP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b/>
          <w:color w:val="333399"/>
          <w:sz w:val="20"/>
          <w:szCs w:val="20"/>
        </w:rPr>
        <w:t>12.</w:t>
      </w:r>
      <w:r w:rsidRPr="00951B47">
        <w:rPr>
          <w:rStyle w:val="a3"/>
          <w:b w:val="0"/>
          <w:color w:val="333399"/>
          <w:sz w:val="20"/>
          <w:szCs w:val="20"/>
        </w:rPr>
        <w:t xml:space="preserve"> </w:t>
      </w:r>
      <w:r w:rsidRPr="00951B47">
        <w:rPr>
          <w:rStyle w:val="apple-converted-space"/>
          <w:b/>
          <w:color w:val="333399"/>
          <w:sz w:val="20"/>
          <w:szCs w:val="20"/>
        </w:rPr>
        <w:t> </w:t>
      </w:r>
      <w:r w:rsidRPr="00951B47">
        <w:rPr>
          <w:b/>
          <w:color w:val="333399"/>
          <w:sz w:val="20"/>
          <w:szCs w:val="20"/>
        </w:rPr>
        <w:t>Операции, связанные с</w:t>
      </w:r>
      <w:r w:rsidRPr="00951B47">
        <w:rPr>
          <w:color w:val="000000"/>
          <w:sz w:val="20"/>
          <w:szCs w:val="20"/>
        </w:rPr>
        <w:t xml:space="preserve"> вкладами регламентируются главой 44 Гражданского кодекса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Российской Федерации.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Кодексом предусмотрено, что: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по договору банковского вклада (депозита) банк приняв поступившую от вкладчика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или поступившую для него денежную сумму (вклад), обязуется возвратить сумму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вклада и выплатить проценты на нее на условиях и в порядке, предусмотренных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договором.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договор банковского вклада должен быть заключен в письменной форме.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Письменная форма договора банковского вклада считается соблюденной, если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внесение вклада удостоверено сберегательной книжкой, сберегательным или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депозитным сертификатом либо иным выданным банком вкладчику документом,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отвечающим требованиям, предусмотренным для таких документов законом,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установленными в соответствии с ним банковскими правилами и применяемыми в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банковской практике обычаями делового оборота.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Несоблюдение письменной формы договора банковского вклада влечет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недействительность этого договора.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    договор банковского вклада заключается на условиях выдачи вклада по первому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    требованию (вклад до востребования) либо на условиях возврата вклада по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    истечении определенного договором срока (срочный вклад).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    проценты на сумму банковского вклада начисляются со дня, следующего за днем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    ее поступления в банк, до дня, предшествующего ее возврату вкладчику либо ее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    списанию со счета вкладчика по иным основаниям.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Вклады граждан отличаются от вкладов юридических лиц более жесткими условиями -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проценты по вкладам граждан не могут быть изменены банком в одностороннем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порядке, если это не оговорено в договоре вклада.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Вести операции со средствами физических лиц разрешается только банкам,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проработавшим более 2 лет и получившим разрешение на работу со средствами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граждан.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Учет</w:t>
      </w:r>
      <w:r w:rsidRPr="00951B47">
        <w:rPr>
          <w:rStyle w:val="apple-converted-space"/>
          <w:color w:val="000000"/>
          <w:sz w:val="20"/>
          <w:szCs w:val="20"/>
        </w:rPr>
        <w:t> </w:t>
      </w:r>
      <w:hyperlink r:id="rId4" w:tgtFrame="_blank" w:history="1">
        <w:r w:rsidRPr="00951B47">
          <w:rPr>
            <w:rStyle w:val="a5"/>
            <w:sz w:val="20"/>
            <w:szCs w:val="20"/>
          </w:rPr>
          <w:t>вкладов физических лиц</w:t>
        </w:r>
      </w:hyperlink>
      <w:r w:rsidRPr="00951B47">
        <w:rPr>
          <w:rStyle w:val="apple-converted-space"/>
          <w:color w:val="000000"/>
          <w:sz w:val="20"/>
          <w:szCs w:val="20"/>
        </w:rPr>
        <w:t> </w:t>
      </w:r>
      <w:r w:rsidRPr="00951B47">
        <w:rPr>
          <w:color w:val="000000"/>
          <w:sz w:val="20"/>
          <w:szCs w:val="20"/>
        </w:rPr>
        <w:t>ведется на пассивных счетах: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No 423 - Депозиты физических лиц -резидентов;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No 426 - Депозиты физических лиц - нерезидентов.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Банк России разрешает ведение учета вкладов физических лиц на отдельных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программных комплексах с отражением операций на соответствующих балансовых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счетах итоговыми суммами.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Проценты, начисляемые по вкладам, относятся на операционные расходы банка в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момент их выплаты или причисления к вкладу.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В учете эта операция отражается следующим образом: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Дебет сч. No 70203 Кредит сч. No 423 (426) или счет кассы.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Если проценты не причисляются ко вкладу, то начисление процентов отражается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проводкой: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Дебет сч. No 61401 Кредит сч.No 47411 на сумму начисленных процентов.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При выплата процентов вкладчику через кассу: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Дебет сч. No 47411 Кредит сч. No 202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Выплата процентов в безналичном порядке путем перевода процентов на счет в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других банках: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Дебет сч. No 47411 Кредит сч. No 30102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Причисление процентов во вклад: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Дебет сч. No 47411 Кредит сч. No 423 (426).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Одновременно расходы будущих периодов списываются на расходы проводкой: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Дебет сч. No 70203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Кредит сч. No 61401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Ежеквартально, в последний день квартала банк осуществляет наращивание процентов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и в день их начисления делается проводка: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Дебет сч. No 61401 Кредит сч. No 47411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Проценты начисляются от начала срока вклада или от дня последнего начисления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процентов до последней даты квартала. Данное положение содержится в указании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Банка России от 17.12.97 г. No 78-У.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Следует напомнить, что практически по всем депозитам (вкладам) граждан нерезидентов начисленные проценты подлежат обложению подоходным налогом, а по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вкладам резидентов только в том случае, если процентная ставка превышает ставку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  <w:r w:rsidRPr="00951B47">
        <w:rPr>
          <w:color w:val="000000"/>
          <w:sz w:val="20"/>
          <w:szCs w:val="20"/>
        </w:rPr>
        <w:t>рефинансирования Банка России (в инвалюте - 15%).</w:t>
      </w:r>
      <w:r w:rsidRPr="00951B47">
        <w:rPr>
          <w:rStyle w:val="a3"/>
          <w:color w:val="000000"/>
          <w:sz w:val="20"/>
          <w:szCs w:val="20"/>
        </w:rPr>
        <w:t xml:space="preserve"> </w:t>
      </w:r>
      <w:r w:rsidRPr="00951B47">
        <w:rPr>
          <w:rStyle w:val="apple-style-span"/>
          <w:color w:val="000000"/>
          <w:sz w:val="20"/>
          <w:szCs w:val="20"/>
        </w:rPr>
        <w:t>Аналогичные проводки осуществляются по депозитам юридических лиц.</w:t>
      </w:r>
    </w:p>
    <w:p w:rsidR="00E509B5" w:rsidRPr="00951B47" w:rsidRDefault="00E509B5" w:rsidP="00E509B5">
      <w:pPr>
        <w:rPr>
          <w:color w:val="000000"/>
          <w:sz w:val="20"/>
          <w:szCs w:val="20"/>
        </w:rPr>
      </w:pPr>
    </w:p>
    <w:p w:rsidR="00E509B5" w:rsidRPr="00951B47" w:rsidRDefault="00E509B5" w:rsidP="00E509B5">
      <w:pPr>
        <w:rPr>
          <w:sz w:val="20"/>
          <w:szCs w:val="20"/>
        </w:rPr>
      </w:pPr>
    </w:p>
    <w:p w:rsidR="00977DE9" w:rsidRPr="00951B47" w:rsidRDefault="00977DE9" w:rsidP="00727AEB">
      <w:pPr>
        <w:pStyle w:val="a4"/>
        <w:rPr>
          <w:color w:val="361B01"/>
          <w:sz w:val="20"/>
          <w:szCs w:val="20"/>
        </w:rPr>
      </w:pPr>
    </w:p>
    <w:p w:rsidR="00727AEB" w:rsidRPr="00951B47" w:rsidRDefault="00727AEB">
      <w:pPr>
        <w:rPr>
          <w:sz w:val="20"/>
          <w:szCs w:val="20"/>
        </w:rPr>
      </w:pPr>
      <w:bookmarkStart w:id="0" w:name="_GoBack"/>
      <w:bookmarkEnd w:id="0"/>
    </w:p>
    <w:sectPr w:rsidR="00727AEB" w:rsidRPr="00951B47" w:rsidSect="00AC0AD5">
      <w:pgSz w:w="11906" w:h="16838"/>
      <w:pgMar w:top="360" w:right="206" w:bottom="113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AEB"/>
    <w:rsid w:val="00123BCE"/>
    <w:rsid w:val="003970E8"/>
    <w:rsid w:val="00727AEB"/>
    <w:rsid w:val="00951B47"/>
    <w:rsid w:val="00977DE9"/>
    <w:rsid w:val="00AC0AD5"/>
    <w:rsid w:val="00E5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E0571-F8DA-476E-9D74-238BD9AE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27A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27AE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27AEB"/>
    <w:rPr>
      <w:b/>
      <w:bCs/>
    </w:rPr>
  </w:style>
  <w:style w:type="paragraph" w:styleId="a4">
    <w:name w:val="Normal (Web)"/>
    <w:basedOn w:val="a"/>
    <w:rsid w:val="00727AE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27AEB"/>
  </w:style>
  <w:style w:type="paragraph" w:customStyle="1" w:styleId="21">
    <w:name w:val="Основной текст 21"/>
    <w:basedOn w:val="a"/>
    <w:rsid w:val="00727AEB"/>
    <w:pPr>
      <w:widowControl w:val="0"/>
    </w:pPr>
    <w:rPr>
      <w:sz w:val="16"/>
      <w:szCs w:val="20"/>
    </w:rPr>
  </w:style>
  <w:style w:type="character" w:styleId="a5">
    <w:name w:val="Hyperlink"/>
    <w:basedOn w:val="a0"/>
    <w:rsid w:val="00E509B5"/>
    <w:rPr>
      <w:color w:val="0000FF"/>
      <w:u w:val="single"/>
    </w:rPr>
  </w:style>
  <w:style w:type="character" w:customStyle="1" w:styleId="apple-style-span">
    <w:name w:val="apple-style-span"/>
    <w:basedOn w:val="a0"/>
    <w:rsid w:val="00E50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lick02.begun.ru/click.jsp?url=Vl*AzL2srazhYVhLIRRhqVYjkf6JS3oJyInGLQ54oLjXvxWimjTlmKabu8Oe1L0nQXxDhK1zDHgfEqnSoURVltvS4tlV4p6er4hzlZbw2uxnyEZQGqwO7a-mCtcZkYP9gm-R8S-UyrCcV86XgMaX9Wmz7ImGkL5cpEklByWSWHfhB5j0A1x6OTADfISWrd-hbJCKub2BjNqkC7E6qTi4EftE-2pCzkShIAzu9pajoE*y-lwPNc9GFxfOW5ht8bhDk-emDR0-Ad3i-b2WSkaW1AfTZkkJqlCz-HkOAlLDBlDM0bBVjUCphQhXJT9oHlwAV32a7EVYScaI5iOXcyBbGHr3nJB*xvkkAanOttyvofsSSt6wDLqpUv9w-tvDLdYXCTCgm6aLDQVmv0M-FPTsZqSE3UU69gb*ta*YvWfjN*iR8H4lfwxGpQrQ*krZOCZNc4oUaKKSoCSYKICLwmkz5pWFqLdW0f3lY3efbDAb0MMz0o3Q9B6kHlHdI-yuihiSmpDR88iWV5S1*spIVNmuyN*PoyV9ZGIeUlLgk3H-BCqAhmvDwc-t5g1KgqPNMxd2TCmUI-uM6LD2PEWz1-tpbjYzAQ6CyBqPzeuSpd2UULrOHwbTtiKhLcxT2oJwNFsXwqTJsM6aiTk3jP6Fpv9jIQC6UI5es5onXdeoj9fjzuUmb3xxph8VZ*RZN9veDXgcnc6wEq5Qn9ZfzU1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4716</Words>
  <Characters>26884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31537</CharactersWithSpaces>
  <SharedDoc>false</SharedDoc>
  <HLinks>
    <vt:vector size="6" baseType="variant">
      <vt:variant>
        <vt:i4>3538984</vt:i4>
      </vt:variant>
      <vt:variant>
        <vt:i4>0</vt:i4>
      </vt:variant>
      <vt:variant>
        <vt:i4>0</vt:i4>
      </vt:variant>
      <vt:variant>
        <vt:i4>5</vt:i4>
      </vt:variant>
      <vt:variant>
        <vt:lpwstr>http://click02.begun.ru/click.jsp?url=Vl*AzL2srazhYVhLIRRhqVYjkf6JS3oJyInGLQ54oLjXvxWimjTlmKabu8Oe1L0nQXxDhK1zDHgfEqnSoURVltvS4tlV4p6er4hzlZbw2uxnyEZQGqwO7a-mCtcZkYP9gm-R8S-UyrCcV86XgMaX9Wmz7ImGkL5cpEklByWSWHfhB5j0A1x6OTADfISWrd-hbJCKub2BjNqkC7E6qTi4EftE-2pCzkShIAzu9pajoE*y-lwPNc9GFxfOW5ht8bhDk-emDR0-Ad3i-b2WSkaW1AfTZkkJqlCz-HkOAlLDBlDM0bBVjUCphQhXJT9oHlwAV32a7EVYScaI5iOXcyBbGHr3nJB*xvkkAanOttyvofsSSt6wDLqpUv9w-tvDLdYXCTCgm6aLDQVmv0M-FPTsZqSE3UU69gb*ta*YvWfjN*iR8H4lfwxGpQrQ*krZOCZNc4oUaKKSoCSYKICLwmkz5pWFqLd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2014-04-25T21:13:00Z</dcterms:created>
  <dcterms:modified xsi:type="dcterms:W3CDTF">2014-04-25T21:13:00Z</dcterms:modified>
</cp:coreProperties>
</file>