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DE5" w:rsidRDefault="003F1964">
      <w:r>
        <w:t>Наследственное право</w:t>
      </w:r>
    </w:p>
    <w:p w:rsidR="009A4DE5" w:rsidRDefault="003F1964">
      <w:r>
        <w:br w:type="page"/>
        <w:t>Содержание работы:</w:t>
      </w:r>
    </w:p>
    <w:p w:rsidR="009A4DE5" w:rsidRDefault="003F1964">
      <w:pPr>
        <w:pStyle w:val="10"/>
        <w:tabs>
          <w:tab w:val="right" w:leader="dot" w:pos="9345"/>
        </w:tabs>
      </w:pPr>
      <w:r>
        <w:fldChar w:fldCharType="begin"/>
      </w:r>
      <w:r>
        <w:instrText xml:space="preserve"> TOC \o "1-3" </w:instrText>
      </w:r>
      <w:r>
        <w:fldChar w:fldCharType="separate"/>
      </w:r>
      <w:r>
        <w:t>Введение.</w:t>
      </w:r>
      <w:r>
        <w:tab/>
      </w:r>
      <w:r>
        <w:fldChar w:fldCharType="begin"/>
      </w:r>
      <w:r>
        <w:instrText xml:space="preserve"> PAGEREF _Toc4500911 \h </w:instrText>
      </w:r>
      <w:r>
        <w:fldChar w:fldCharType="separate"/>
      </w:r>
      <w:r>
        <w:t>3</w:t>
      </w:r>
      <w:r>
        <w:fldChar w:fldCharType="end"/>
      </w:r>
    </w:p>
    <w:p w:rsidR="009A4DE5" w:rsidRDefault="003F1964">
      <w:pPr>
        <w:pStyle w:val="10"/>
        <w:tabs>
          <w:tab w:val="right" w:leader="dot" w:pos="9345"/>
        </w:tabs>
      </w:pPr>
      <w:r>
        <w:t>Понятие и виды наследования.</w:t>
      </w:r>
      <w:r>
        <w:tab/>
      </w:r>
      <w:r>
        <w:fldChar w:fldCharType="begin"/>
      </w:r>
      <w:r>
        <w:instrText xml:space="preserve"> PAGEREF _Toc4500912 \h </w:instrText>
      </w:r>
      <w:r>
        <w:fldChar w:fldCharType="separate"/>
      </w:r>
      <w:r>
        <w:t>4</w:t>
      </w:r>
      <w:r>
        <w:fldChar w:fldCharType="end"/>
      </w:r>
    </w:p>
    <w:p w:rsidR="009A4DE5" w:rsidRDefault="003F1964">
      <w:pPr>
        <w:pStyle w:val="20"/>
        <w:tabs>
          <w:tab w:val="right" w:leader="dot" w:pos="9345"/>
        </w:tabs>
      </w:pPr>
      <w:r>
        <w:t>Наследование по закону.</w:t>
      </w:r>
      <w:r>
        <w:tab/>
      </w:r>
      <w:r>
        <w:fldChar w:fldCharType="begin"/>
      </w:r>
      <w:r>
        <w:instrText xml:space="preserve"> PAGEREF _Toc4500913 \h </w:instrText>
      </w:r>
      <w:r>
        <w:fldChar w:fldCharType="separate"/>
      </w:r>
      <w:r>
        <w:t>6</w:t>
      </w:r>
      <w:r>
        <w:fldChar w:fldCharType="end"/>
      </w:r>
    </w:p>
    <w:p w:rsidR="009A4DE5" w:rsidRDefault="003F1964">
      <w:pPr>
        <w:pStyle w:val="20"/>
        <w:tabs>
          <w:tab w:val="right" w:leader="dot" w:pos="9345"/>
        </w:tabs>
      </w:pPr>
      <w:r>
        <w:t>Наследование по завещанию.</w:t>
      </w:r>
      <w:r>
        <w:tab/>
      </w:r>
      <w:r>
        <w:fldChar w:fldCharType="begin"/>
      </w:r>
      <w:r>
        <w:instrText xml:space="preserve"> PAGEREF _Toc4500914 \h </w:instrText>
      </w:r>
      <w:r>
        <w:fldChar w:fldCharType="separate"/>
      </w:r>
      <w:r>
        <w:t>7</w:t>
      </w:r>
      <w:r>
        <w:fldChar w:fldCharType="end"/>
      </w:r>
    </w:p>
    <w:p w:rsidR="009A4DE5" w:rsidRDefault="003F1964">
      <w:pPr>
        <w:pStyle w:val="10"/>
        <w:tabs>
          <w:tab w:val="right" w:leader="dot" w:pos="9345"/>
        </w:tabs>
      </w:pPr>
      <w:r>
        <w:t>Коллизии связанные с наследством.</w:t>
      </w:r>
      <w:r>
        <w:tab/>
      </w:r>
      <w:r>
        <w:fldChar w:fldCharType="begin"/>
      </w:r>
      <w:r>
        <w:instrText xml:space="preserve"> PAGEREF _Toc4500915 \h </w:instrText>
      </w:r>
      <w:r>
        <w:fldChar w:fldCharType="separate"/>
      </w:r>
      <w:r>
        <w:t>9</w:t>
      </w:r>
      <w:r>
        <w:fldChar w:fldCharType="end"/>
      </w:r>
    </w:p>
    <w:p w:rsidR="009A4DE5" w:rsidRDefault="003F1964">
      <w:pPr>
        <w:pStyle w:val="20"/>
        <w:tabs>
          <w:tab w:val="right" w:leader="dot" w:pos="9345"/>
        </w:tabs>
      </w:pPr>
      <w:r>
        <w:t>Российское законодательство.</w:t>
      </w:r>
      <w:r>
        <w:tab/>
      </w:r>
      <w:r>
        <w:fldChar w:fldCharType="begin"/>
      </w:r>
      <w:r>
        <w:instrText xml:space="preserve"> PAGEREF _Toc4500916 \h </w:instrText>
      </w:r>
      <w:r>
        <w:fldChar w:fldCharType="separate"/>
      </w:r>
      <w:r>
        <w:t>10</w:t>
      </w:r>
      <w:r>
        <w:fldChar w:fldCharType="end"/>
      </w:r>
    </w:p>
    <w:p w:rsidR="009A4DE5" w:rsidRDefault="003F1964">
      <w:pPr>
        <w:pStyle w:val="20"/>
        <w:tabs>
          <w:tab w:val="right" w:leader="dot" w:pos="9345"/>
        </w:tabs>
      </w:pPr>
      <w:r>
        <w:t>Международное правовое регулирование.</w:t>
      </w:r>
      <w:r>
        <w:tab/>
      </w:r>
      <w:r>
        <w:fldChar w:fldCharType="begin"/>
      </w:r>
      <w:r>
        <w:instrText xml:space="preserve"> PAGEREF _Toc4500917 \h </w:instrText>
      </w:r>
      <w:r>
        <w:fldChar w:fldCharType="separate"/>
      </w:r>
      <w:r>
        <w:t>10</w:t>
      </w:r>
      <w:r>
        <w:fldChar w:fldCharType="end"/>
      </w:r>
    </w:p>
    <w:p w:rsidR="009A4DE5" w:rsidRDefault="003F1964">
      <w:pPr>
        <w:pStyle w:val="10"/>
        <w:tabs>
          <w:tab w:val="right" w:leader="dot" w:pos="9345"/>
        </w:tabs>
      </w:pPr>
      <w:r>
        <w:t>Заключение.</w:t>
      </w:r>
      <w:r>
        <w:tab/>
      </w:r>
      <w:r>
        <w:fldChar w:fldCharType="begin"/>
      </w:r>
      <w:r>
        <w:instrText xml:space="preserve"> PAGEREF _Toc4500918 \h </w:instrText>
      </w:r>
      <w:r>
        <w:fldChar w:fldCharType="separate"/>
      </w:r>
      <w:r>
        <w:t>11</w:t>
      </w:r>
      <w:r>
        <w:fldChar w:fldCharType="end"/>
      </w:r>
    </w:p>
    <w:p w:rsidR="009A4DE5" w:rsidRDefault="003F1964">
      <w:pPr>
        <w:pStyle w:val="10"/>
        <w:tabs>
          <w:tab w:val="right" w:leader="dot" w:pos="9345"/>
        </w:tabs>
      </w:pPr>
      <w:r>
        <w:t>Список литературы:</w:t>
      </w:r>
      <w:r>
        <w:tab/>
      </w:r>
      <w:r>
        <w:fldChar w:fldCharType="begin"/>
      </w:r>
      <w:r>
        <w:instrText xml:space="preserve"> PAGEREF _Toc4500919 \h </w:instrText>
      </w:r>
      <w:r>
        <w:fldChar w:fldCharType="separate"/>
      </w:r>
      <w:r>
        <w:t>17</w:t>
      </w:r>
      <w:r>
        <w:fldChar w:fldCharType="end"/>
      </w:r>
    </w:p>
    <w:p w:rsidR="009A4DE5" w:rsidRDefault="003F1964">
      <w:r>
        <w:fldChar w:fldCharType="end"/>
      </w:r>
    </w:p>
    <w:p w:rsidR="009A4DE5" w:rsidRDefault="003F1964">
      <w:pPr>
        <w:pStyle w:val="1"/>
      </w:pPr>
      <w:r>
        <w:br w:type="page"/>
      </w:r>
      <w:bookmarkStart w:id="0" w:name="_Toc4500911"/>
      <w:r>
        <w:t>Введение.</w:t>
      </w:r>
      <w:bookmarkEnd w:id="0"/>
    </w:p>
    <w:p w:rsidR="009A4DE5" w:rsidRDefault="003F1964">
      <w:r>
        <w:t>Коренные изменения общественной жизни в нашей стране требуют совершенствования правового регулирования во многих сферах. Союзный и республиканский законы о собственности, а также Основы гражданского законодательства Союза ССР закрепили кардинальные изменения института собственности в нашем гражданском праве, а значит, изменился и институт наследования. Наследование - это отношение с экономическим содержанием, по сути дела одна из сторон собственности, ее производная. Категория собственности указывает на принадлежность имущества в настоящее время, категория же наследования - на принадлежность его в будущем, после смерти собственника.</w:t>
      </w:r>
    </w:p>
    <w:p w:rsidR="009A4DE5" w:rsidRDefault="003F1964">
      <w:r>
        <w:t>Советское наследственное право - это весьма полно разработанный институт, имеющий в своей основе лучшие традиции римского права</w:t>
      </w:r>
      <w:r>
        <w:footnoteReference w:id="1"/>
      </w:r>
      <w:r>
        <w:t xml:space="preserve"> и, несомненно, заслуживающий сохранения и дальнейшего развития в законодательстве. Но и в условиях действия прежней системы собственности накопились различные проблемы. Закрепленные же теперь в новых законодательных актах изменения права собственности обострили их и поставили новые. Их решение невозможно без переработки ряда положений самого наследственного права.</w:t>
      </w:r>
    </w:p>
    <w:p w:rsidR="009A4DE5" w:rsidRDefault="003F1964">
      <w:r>
        <w:t xml:space="preserve">Цель данной работы это изучение и анализ проблем, связанных с наследственным правом. Для этого ставятся задачи по исследованию наследования по закону и наследования по завещанию. Изучение Российского законодательства и Международного правового регулирования, связанного с правом наследования. Анализ, исследование практики и рассмотрение коллизионных вопросов в этой области. </w:t>
      </w:r>
    </w:p>
    <w:p w:rsidR="009A4DE5" w:rsidRDefault="003F1964">
      <w:pPr>
        <w:pStyle w:val="1"/>
      </w:pPr>
      <w:bookmarkStart w:id="1" w:name="_Toc4500912"/>
      <w:r>
        <w:t>Понятие и виды наследования.</w:t>
      </w:r>
      <w:bookmarkEnd w:id="1"/>
    </w:p>
    <w:p w:rsidR="009A4DE5" w:rsidRDefault="003F1964">
      <w:r>
        <w:t>Все граждане РФ равны перед законом и имеют равные права в области наследственного права независимо от пола, расы, национальности, языка, происхождения, имущественного и должностного положения, места жительства, отношений к религии, убеждений, принадлежности к общественным объединениям, а также другим обстоятельствам</w:t>
      </w:r>
      <w:r>
        <w:footnoteReference w:id="2"/>
      </w:r>
      <w:r>
        <w:t>.</w:t>
      </w:r>
    </w:p>
    <w:p w:rsidR="009A4DE5" w:rsidRDefault="003F1964">
      <w:r>
        <w:t>Под наследованием понимается переход после смерти гражданина принадлежащего ему на праве личной собственности имущества, а также имущественных и некоторых личных неимущественных прав и обязанностей к одному или нескольким лицам.</w:t>
      </w:r>
    </w:p>
    <w:p w:rsidR="009A4DE5" w:rsidRDefault="003F1964">
      <w:r>
        <w:t>Наследодателем признается лицо после смерти которого осуществляется наследственное правопреемство. Наследодателем могут быть любые граждане РФ, в том числе недееспособные или ограничено дееспособные и иностранные граждане, проживающие на территории Российской Федерации.</w:t>
      </w:r>
    </w:p>
    <w:p w:rsidR="009A4DE5" w:rsidRDefault="003F1964">
      <w:r>
        <w:t>Наследниками являются лица, указанные в законе (Ст. 530 Гражданского кодекса 1964 г.) или в завещании, правопреемники наследодателя. Возможность стать наследником не зависит от состояния дееспособности лица и гражданства.</w:t>
      </w:r>
    </w:p>
    <w:p w:rsidR="009A4DE5" w:rsidRDefault="003F1964">
      <w:r>
        <w:t>Наследство (наследственная масса, наследственное имущество) - это имущественные и некоторые личные неимущественные права и обязанности наследодателя, которые не прекращаются с его смертью, а как одно целое переходят к наследникам на основании норм наследственного права. В наследственную массу может входить только то имущество, которое принадлежало наследодателю на законных основаниях.</w:t>
      </w:r>
    </w:p>
    <w:p w:rsidR="009A4DE5" w:rsidRDefault="003F1964">
      <w:r>
        <w:t>«Наследство» – не просто один из многочисленных юридических терминов, это – конкретное правовое понятие. Важно сразу четко определить, что понимают юристы под этим словом. Наследство – совокупность имущественных прав и обязанностей наследодателя, переходящих к другим лицам (наследникам) в порядке, установленном законом. Надо обратить внимание, что идет речь о совокупности не вещей, а имущественных прав и обязанностей.</w:t>
      </w:r>
    </w:p>
    <w:p w:rsidR="009A4DE5" w:rsidRDefault="003F1964">
      <w:r>
        <w:t xml:space="preserve">Общее правило наследования несложно – в порядке наследования переходит все имущественные права и обязанности наследодателя за небольшими исключениями. </w:t>
      </w:r>
    </w:p>
    <w:p w:rsidR="009A4DE5" w:rsidRDefault="003F1964">
      <w:r>
        <w:t>В состав наследственного имущества (так называют имущество умершего, переходящее по наследству) не входит те права и обязанности, которые хоть и являются имущественными, но носят личный характер. Прежде всего, это алиментные права и обязанности, право пользования жилой площадью, право на членство в кооперативной организации и др. Однако хотя членство в кооперативной организации и не может быть передано по наследству, но паенакопления умершего наследуется. Также в состав наследственного имущества не входит и право на возмещение вреда, причиненного здоровью наследодателя.</w:t>
      </w:r>
    </w:p>
    <w:p w:rsidR="009A4DE5" w:rsidRDefault="003F1964">
      <w:r>
        <w:t>Создан особый правовой режим, касающийся вкладов, в отношении которых сделано завещательное распоряжение (говорить о «завещании» в данном случае было бы юридически неграмотно), установлен особый правовой режим. Он проявляется в том, что:</w:t>
      </w:r>
    </w:p>
    <w:p w:rsidR="009A4DE5" w:rsidRDefault="003F1964">
      <w:pPr>
        <w:pStyle w:val="a"/>
      </w:pPr>
      <w:r>
        <w:t>для получения такого вклада не требуется свидетельство о праве на наследство;</w:t>
      </w:r>
    </w:p>
    <w:p w:rsidR="009A4DE5" w:rsidRDefault="003F1964">
      <w:pPr>
        <w:pStyle w:val="a"/>
      </w:pPr>
      <w:r>
        <w:t>для его получения не нужно ждать истечения какого – либо определенного срока с момента смерти вкладчика и в то же время не предусматривается какой – либо максимальный срок на получение вклада;</w:t>
      </w:r>
    </w:p>
    <w:p w:rsidR="009A4DE5" w:rsidRDefault="003F1964">
      <w:pPr>
        <w:pStyle w:val="a"/>
      </w:pPr>
      <w:r>
        <w:t>из вклада, в отношении которого имеется завещательное распоряжение, не выделяется определенная доля и он не принимается во внимание при расчете обязательной доли;</w:t>
      </w:r>
    </w:p>
    <w:p w:rsidR="009A4DE5" w:rsidRDefault="003F1964">
      <w:pPr>
        <w:pStyle w:val="a"/>
      </w:pPr>
      <w:r>
        <w:t>из такого вклада не могут быть удовлетворены претензии кредиторов умершего вкладчика;</w:t>
      </w:r>
    </w:p>
    <w:p w:rsidR="009A4DE5" w:rsidRDefault="003F1964">
      <w:pPr>
        <w:pStyle w:val="a"/>
      </w:pPr>
      <w:r>
        <w:t>лица, получающие вклад в соответствии с завещательным распоряжением вкладчика, освобождаются от обязанностей, вытекающих из содержания ст. 549 ГК РСФСР, по возмещению расходов по уходу за наследодателем во время его болезни, на его похороны, на содержание лиц, находившихся на его иждивении, и т.д.</w:t>
      </w:r>
    </w:p>
    <w:p w:rsidR="009A4DE5" w:rsidRDefault="003F1964">
      <w:r>
        <w:t>Законом четко определен круг лиц, которые призываются к наследованию после смерти наследодателя. Это, прежде всего лицо или лица, которым завещано имущество. Если завещание не было составлено или все наследники по завещанию отказались от наследства, то право на него возникает у наследников по закону, указанных в ст. 532 ГК РСФСР.</w:t>
      </w:r>
    </w:p>
    <w:p w:rsidR="009A4DE5" w:rsidRDefault="003F1964">
      <w:pPr>
        <w:pStyle w:val="2"/>
      </w:pPr>
      <w:bookmarkStart w:id="2" w:name="_Toc4500913"/>
      <w:r>
        <w:t>Наследование по закону.</w:t>
      </w:r>
      <w:bookmarkEnd w:id="2"/>
    </w:p>
    <w:p w:rsidR="009A4DE5" w:rsidRDefault="003F1964">
      <w:r>
        <w:t>Наследование по закону встречается в реальной жизни гораздо чаще, чем наследование по завещанию. Почему? Причин, думаю, несколько. Во-первых, многих граждан устраивает именно тот порядок распределения имущества после смерти, который установлен соответствующими нормами наследственного права. Это и понятно, ведь наследниками по закону являются наиболее близкие родственники наследодателя. Вторая причина, видимо, в том, что смерть всегда неожиданна и далеко не все успевают заблаговременно составить завещание. Третья причина - чисто психологическая. Для некоторых составить завещание, как бы заглянуть за «черту», что порою сделать не так легко. Людям свойственно гнать от себя мысль о смерти. Но как бы то ни было, факт остается фактом: с наследованием по закону мы встречаемся много чаще, чем с наследованием по завещанию.</w:t>
      </w:r>
    </w:p>
    <w:p w:rsidR="009A4DE5" w:rsidRDefault="003F1964">
      <w:pPr>
        <w:pStyle w:val="2"/>
      </w:pPr>
      <w:bookmarkStart w:id="3" w:name="_Toc4500914"/>
      <w:r>
        <w:t>Наследование по завещанию.</w:t>
      </w:r>
      <w:bookmarkEnd w:id="3"/>
    </w:p>
    <w:p w:rsidR="009A4DE5" w:rsidRDefault="003F1964">
      <w:r>
        <w:t>В соответствии с ч. 1 ст. 534 ГК РСФСР каждый гражданин может оставить по завещанию все свое имущество или часть его (не исключая и предметов обычной домашней обстановки и обихода) одному или нескольким гражданам, как входящим, так и не входящим в круг наследников по закону, а также юридическим лицам или государству. Заметим, что в силу этой же статьи Гражданского кодекса наследодатель вправе в завещании лишить права наследования одного, нескольких или даже всех наследников по закону.</w:t>
      </w:r>
    </w:p>
    <w:p w:rsidR="009A4DE5" w:rsidRDefault="003F1964">
      <w:r>
        <w:t>Действующее законодательство, подробно регламентируя наследование по завещанию, вместе с тем не содержит определения самого понятия «завещание». В нашей цивилистической литературе наиболее распространено определение завещания как односторонней сделки, направленной, прежде всего на распределение имущества между лицами, названными завещателем своими наследниками, в порядке, который устанавливает завещатель.</w:t>
      </w:r>
    </w:p>
    <w:p w:rsidR="009A4DE5" w:rsidRDefault="003F1964">
      <w:r>
        <w:t>Завещание является сделкой, совершаемой одним лицом, выражающей волю только этого лица и совершаемой им лично. Следовательно, завещание – односторонняя сделка, носящая строго личный характер. При этом важно отметить, что завещание является, по выражению П.С. Никитюка</w:t>
      </w:r>
      <w:r>
        <w:footnoteReference w:id="3"/>
      </w:r>
      <w:r>
        <w:t>, единоличной сделкой, т.е. может быть составлено только от имени одного лица. Если же завещание содержит волеизъявление или более лиц, то оно может быть признано недействительным. Согласно разъяснению отдела нотариата Министерства юстиции РФ «государственный нотариус не вправе удостоверить одно завещание от имени нескольких лиц». Надо отметить, что завещать можно только свое имущество. Однако это не означает, что уже при удостоверении завещания нотариус вправе потребовать документы, подтверждающие право собственности завещателя на ту или иную вещь. Действительность завещания в этой части определяется только на момент открытия наследства. Исходя из выше сказанного, можно сказать, что завещать можно только свое имущество, завещание должно быть составлено от имени одного лица, выражать только его волю и не должно быть связано с какими бы то ни было «встречными условиями». Завещание порождает юридические последствия только после смерти завещателя при условии, что оно составлено в установленной законом форме.</w:t>
      </w:r>
    </w:p>
    <w:p w:rsidR="009A4DE5" w:rsidRDefault="003F1964">
      <w:pPr>
        <w:pStyle w:val="1"/>
      </w:pPr>
      <w:bookmarkStart w:id="4" w:name="_Toc4500915"/>
      <w:r>
        <w:t>Коллизии связанные с наследством.</w:t>
      </w:r>
      <w:bookmarkStart w:id="5" w:name="коллизии"/>
      <w:bookmarkEnd w:id="4"/>
      <w:bookmarkEnd w:id="5"/>
    </w:p>
    <w:p w:rsidR="009A4DE5" w:rsidRDefault="003F1964">
      <w:r>
        <w:t xml:space="preserve">Надо отметить то, что до этого речь шла о праве на наследство, а сейчас она пойдет о трудностях в способах реализации этого права. </w:t>
      </w:r>
    </w:p>
    <w:p w:rsidR="009A4DE5" w:rsidRDefault="003F1964">
      <w:r>
        <w:t>Особенности в том, что до открытия наследства все наследство принадлежало одному лицу – наследодателю, а после его смерти, если есть несколько наследников, - то, соответственно, появляется и несколько собственников этого имущества.</w:t>
      </w:r>
    </w:p>
    <w:p w:rsidR="009A4DE5" w:rsidRDefault="003F1964">
      <w:r>
        <w:t>Возникающее в результате наследственного правопреемства право совместной собственности наследников можно прекратить путем раздела наследственного имущества. До этого момента наследники, являясь собственниками унаследованных вещей, остаются сокредиторами должников наследодателя, содолжниками его кредиторов. Разумеется, кроме случаев, когда наследственное имущество разделено самим завещателем в тексте завещания.</w:t>
      </w:r>
    </w:p>
    <w:p w:rsidR="009A4DE5" w:rsidRDefault="003F1964">
      <w:r>
        <w:t>В соответствии со ст. 559 ГК РСФСР наследственное имущество делится по соглашению принявших наследство наследников в соответствии с причитающимися им долями. При не достижении соглашения раздел производится в судебном порядке.</w:t>
      </w:r>
    </w:p>
    <w:p w:rsidR="009A4DE5" w:rsidRDefault="003F1964">
      <w:r>
        <w:t>Из содержания статьи 559 ГК РСФСР следует сделать вывод о том, что возможны три вида (способа) раздела наследственного имущества: 1) самими наследниками без постороннего вмешательства; 2) нотариальный; 3) судебный.</w:t>
      </w:r>
    </w:p>
    <w:p w:rsidR="009A4DE5" w:rsidRDefault="003F1964">
      <w:r>
        <w:t xml:space="preserve">В то же самое время возникают очень много коллизий, связанных с некоторыми неточностями, неопределенностями, дополнениями и противоречиями в нашем Российском законодательстве и Международном праве. </w:t>
      </w:r>
    </w:p>
    <w:p w:rsidR="009A4DE5" w:rsidRDefault="003F1964">
      <w:pPr>
        <w:pStyle w:val="2"/>
      </w:pPr>
      <w:bookmarkStart w:id="6" w:name="_Toc4500916"/>
      <w:r>
        <w:t>Российское законодательство.</w:t>
      </w:r>
      <w:bookmarkEnd w:id="6"/>
    </w:p>
    <w:p w:rsidR="009A4DE5" w:rsidRDefault="003F1964">
      <w:r>
        <w:t>За последние годы произошли существенные изменения в правовом регулировании отношений, связанных с землей, с осуществлением индивидуальной трудовой деятельности в сельском хозяйстве, с крестьянским (фермерским) хозяйством, с подсобным хозяйством в сельской местности и т.д., и т.п. Например, новое законодательство «молчит» относительно института колхозного двора. Поэтому в юридической науке существует мнение о фактической утрате юридической силы тех норм закона, в частности, Гражданского кодекса РСФСР, которые были посвящены колхозному двору и наследованию в колхозном дворе.</w:t>
      </w:r>
    </w:p>
    <w:p w:rsidR="009A4DE5" w:rsidRDefault="003F1964">
      <w:r>
        <w:t>Проанализируя целый ряд нормативных актов судебной системы как СССР, так и Российской Федерации, касающихся наследования, хотелось бы остановится и выделить несколько, на мой счет, самых принципиально важных в судебной практики.</w:t>
      </w:r>
    </w:p>
    <w:p w:rsidR="009A4DE5" w:rsidRDefault="003F1964">
      <w:pPr>
        <w:pStyle w:val="2"/>
      </w:pPr>
      <w:bookmarkStart w:id="7" w:name="постановление"/>
      <w:bookmarkStart w:id="8" w:name="_Toc4500917"/>
      <w:bookmarkEnd w:id="7"/>
      <w:r>
        <w:t>Международное правовое регулирование.</w:t>
      </w:r>
      <w:bookmarkEnd w:id="8"/>
    </w:p>
    <w:p w:rsidR="009A4DE5" w:rsidRDefault="003F1964">
      <w:r>
        <w:t xml:space="preserve">Число наследственных дел с иностранным элементом во второй половине ХХ века все время увеличивалось, что явилось косвенным последствием миграции населения во всем мире в конце прошлого и начале нынешнего века. Переселенцы часто связаны родственными отношениями с отдельными гражданами страны своего происхождения, что и служит основой для возникновения дел о наследовании. </w:t>
      </w:r>
    </w:p>
    <w:p w:rsidR="009A4DE5" w:rsidRDefault="003F1964">
      <w:r>
        <w:t xml:space="preserve">Разнообразие практики в этой области и сложности, возникающие при разрешении конкретных наследственных дел, объясняются значительными различиями, которые есть во внутреннем законодательстве в области наследственного права. Это проявляется в том, что в разных странах неодинаково определяется круг наследников по закону и по завещанию; устанавливаются различные требования, предъявляемые к форме завещания; существуют различные системы распределения наследственного имущества и т.д. </w:t>
      </w:r>
    </w:p>
    <w:p w:rsidR="009A4DE5" w:rsidRDefault="003F1964">
      <w:r>
        <w:t xml:space="preserve">Коллизионные вопросы наследования регулируются обычно внутренним законодательством государств. Многосторонние соглашения в этой области есть лишь по отдельным вопросам. Таким соглашением является Конвенция о коллизии законов в отношении форм завещания от 5 октября 1961 года. На дипломатической конвенции в Вашингтоне 26 октября 1973 года была принята многосторонняя Конвенция о форме международного завещания. Вопросы наследования регулируются также в двухсторонних договорах о правовой помощи по гражданским, семейным и уголовным делам и в многосторонней Конвенции стран СНГ о правовой помощи от 22 января 1993 года. </w:t>
      </w:r>
    </w:p>
    <w:p w:rsidR="009A4DE5" w:rsidRDefault="003F1964">
      <w:pPr>
        <w:pStyle w:val="1"/>
      </w:pPr>
      <w:bookmarkStart w:id="9" w:name="_Toc4500918"/>
      <w:r>
        <w:t>Заключение.</w:t>
      </w:r>
      <w:bookmarkEnd w:id="9"/>
    </w:p>
    <w:p w:rsidR="009A4DE5" w:rsidRDefault="003F1964">
      <w:r>
        <w:t>Изучая юридическую литературу, юридическую научную литературу, нормативные акты и многое другое, хотелось бы отметить то разнообразие мнений, суждений и предложений буквально по каждому вопросу наследственного права.</w:t>
      </w:r>
    </w:p>
    <w:p w:rsidR="009A4DE5" w:rsidRDefault="003F1964">
      <w:r>
        <w:t>При всей очевидной важности рассматриваемого института наследственного права ни законодательство, ни ученые – цивилисты не выработали четкого перечня предметов обычной домашней обстановки и обихода или хотя бы критериев, по которым ту или иную вещь следовало бы относить к предметам роскоши (наследуемым в обычном порядке) или же к предметам обычной обстановки. Таким критерием должно быть потребительское назначение вещи. Другими словами, если та или иная вещь служила удовлетворению повседневных потребностей как наследодателя, так и совместно с ним проживающих наследников, то она должна быть отнесена к этой особой категории имущества. Представляется, что этот критерий является единственно допустимым. Нельзя согласиться с позицией тех авторов, которые считают важнейшим критерием (или хотя бы вообще придают какое – либо значение) стоимость вещи. В литературе по наследственному праву встречаются высказывания, согласно которым не относятся к предметам обычной домашней обстановки и обихода мебель из особо ценных пород древесины (например, карельской березы), картины и другие произведения искусства</w:t>
      </w:r>
      <w:r>
        <w:footnoteReference w:id="4"/>
      </w:r>
      <w:r>
        <w:t>, дорогие ковры, уникальные вещи</w:t>
      </w:r>
      <w:r>
        <w:footnoteReference w:id="5"/>
      </w:r>
      <w:r>
        <w:t>. Руководствуясь критерием потребительского назначения предметов домашней обстановки и обихода, следует признать то, что роскошью не является то, что есть у очень многих. Весьма спорным остается утверждение, что картины и другие предметы искусства всегда относятся к категории особо ценных вещей и не наследуются в порядке, предусмотренном для предметов домашней обстановки и обихода. Действительно, картины кисти известных мастеров, иные авторские произведения искусства следует считать имуществом, не относящимся к «обычному». Однако большое количество квартир украшено различного рода произведениями искусства: чеканка, гравюры, литографии, ковры ручной работы, художественные изделия народных промыслов и т.д. Эти вещи нельзя однозначно причислять к предметам роскоши. Не менее важен вопрос о порядке наследования домашних библиотек.</w:t>
      </w:r>
    </w:p>
    <w:p w:rsidR="009A4DE5" w:rsidRDefault="003F1964">
      <w:r>
        <w:t xml:space="preserve">Не все юристы одобряют существующий особый правовой режим вкладов. Действительно, чем можно объяснить, например, что обязательная доля выделяется из предметов обычной домашней обстановки и обихода, а из «завещанных» вкладов нет? Или еще: представим себе ситуацию, когда гражданин, взяв в долг у приятеля деньги на приобретение автомобиля, внес их на свой вклад, ранее «завещанный» кому-то, и неожиданно скончался. Никакого наследственного имущества после смерти не оказалось. Только этот вклад. Казалось бы очевидным, по крайней мере с позиции здравого смысла, что приятель умершего, давший в долг деньги, имеет право их получить за счет этого вклада. Но нет! Действующий особый правовой режим вкладов, в отношении которых имеется завещательное распоряжение вкладчика, лишает его такой возможности. </w:t>
      </w:r>
    </w:p>
    <w:p w:rsidR="009A4DE5" w:rsidRDefault="003F1964">
      <w:r>
        <w:t xml:space="preserve">Очень спорный и на мой взгляд непродуманный вопрос, который имеет место при наследовании по закону, когда наследственная масса состоит исключительно или в основном из предметов обычной домашней обстановки и обихода. Почему несовершеннолетний ребенок или же иное лицо, относящееся к категории необходимых наследников, ничего не получает по наследству, если наследственная масса состоит из предметов обычной домашней обстановки и обихода и имеется другой наследник, проживающий в отличие от данного лица совместно с наследодателем!? На этот вопрос трудно дать ответ. А ведь именно такое положение, основанное на правилах ст. 533 ГК РСФСР, и приводит к указанной коллизии при наследовании. </w:t>
      </w:r>
    </w:p>
    <w:p w:rsidR="009A4DE5" w:rsidRDefault="003F1964">
      <w:r>
        <w:t xml:space="preserve">На сегодняшний день в наследственном праве накопилось много проблем. Эти проблемы чаще всего связаны с тем, что за последнее десятилетие возникло много новых объектов права собственности. Ряд проблем наследования возникает и в связи с участием граждан в различных хозяйственных обществах и товариществах. Необходимо и усовершенствование института обязательной доли в условиях появления частной собственности. </w:t>
      </w:r>
    </w:p>
    <w:p w:rsidR="009A4DE5" w:rsidRDefault="003F1964">
      <w:r>
        <w:t xml:space="preserve">Хотелось бы отметить и то, что работа над Гражданским кодексом России (часть III) близится к завершению. Наследственному праву отдан раздел IV. </w:t>
      </w:r>
    </w:p>
    <w:p w:rsidR="009A4DE5" w:rsidRDefault="003F1964">
      <w:r>
        <w:t>Новый ГК должен обеспечить действенность конституционного положения о том, что «право наследования гарантируется». В проекте ГК это положение Конституции РФ (ст. 35) получает развитие в подробных правилах о наследовании по завещанию (гл. 64), среди которых главное место занимают нормы о свободе завещания (ст. 1164, 1165, 1167, 1168, 1176 и др.). По существу единственным ограничением этой свободы является существующее и иные правило о том, что завещанием нельзя лишить наследства несовершеннолетних и нетрудоспособных наследников, известное как правило об «обязательной доле» в наследстве (ст. 1193). Однако размер обязательной доли, на которую имеют право эти наследники, в проекте предлагаются несколько уменьшить. С другой стороны, в проекте предусматривается распространение правила об обязательной доле и на денежные средства, находящиеся во вкладах и на счетах граждан в банках (п. 3 ст. 1174).</w:t>
      </w:r>
    </w:p>
    <w:p w:rsidR="009A4DE5" w:rsidRDefault="003F1964">
      <w:r>
        <w:t>В качестве разновидности нотариальных завещаний в проекте предусматривается возможность передачи нотариусу завещания в закрытом конверте, который нотариус, не знакомясь с его содержанием, опечатывает и вскрывает только после смерти завещателя (ст. 1172).</w:t>
      </w:r>
    </w:p>
    <w:p w:rsidR="009A4DE5" w:rsidRDefault="003F1964">
      <w:r>
        <w:t>Наследованию по закону в проекте ГК посвящена глава 65. Главным нововведением, предлагаемым в этой главе, является резкое, почти беспредельное увеличение числа очередей наследников по закону. К наследникам существующих двух очередей (дети, супруг, родители, братья и сестры, дед и бабка умершего), разделенных в проекте на три очереди (ст. 1185 – 1187), предлагается добавить еще пять очередей родственников наследодателя (ст. 1188, 1189). Практически это исключает превращение наследственного имущества в выморочное (ст. 1195).</w:t>
      </w:r>
    </w:p>
    <w:p w:rsidR="009A4DE5" w:rsidRDefault="003F1964">
      <w:r>
        <w:t>Также в проекте предусмотрено то, что по возможности исключить регулирование наследственных отношений нормами ведомственных инструкций. Там, где нормы кодекса нуждаются в определенной конкретизации, это должно быть сделано актами Правительства России.</w:t>
      </w:r>
    </w:p>
    <w:p w:rsidR="009A4DE5" w:rsidRDefault="003F1964">
      <w:r>
        <w:t xml:space="preserve">Надо полагать, что существенно возрастет роль наследственного права в нашей жизни в ближайшие годы. Хотя подавляющее большинство наших граждан не стало за последнее время жить лучше, но у многих появилась дорогостоящая собственность – прежде всего приватизационные земельные участки и квартиры, многим принадлежат ценные бумаги – акции, облигации и т.п. Если еще вспомнить о появившемся слое состоятельных и очень богатых людей, то придется признать, что для десятков миллионов россиян вопрос о судьбе их имущества после смерти либо о получении имущества в наследство перестает быть безразличным. По-видимому, уже в ближайшие годы мы будем свидетелями значительного увеличения числа наследственных дел как у нотариусов (составление завещаний, охрана наследства, выдача свидетельств о праве на наследство), так и в судах (споры о разделе наследства, о праве на обязательную долю в наследственном имуществе, о недействительности завещания и др.). </w:t>
      </w:r>
    </w:p>
    <w:p w:rsidR="009A4DE5" w:rsidRDefault="003F1964">
      <w:pPr>
        <w:pStyle w:val="1"/>
      </w:pPr>
      <w:r>
        <w:br w:type="page"/>
      </w:r>
      <w:bookmarkStart w:id="10" w:name="_Toc4500919"/>
      <w:r>
        <w:t>Список литературы:</w:t>
      </w:r>
      <w:bookmarkEnd w:id="10"/>
    </w:p>
    <w:p w:rsidR="009A4DE5" w:rsidRDefault="003F1964">
      <w:r>
        <w:t>Конституция РФ 1993</w:t>
      </w:r>
    </w:p>
    <w:p w:rsidR="009A4DE5" w:rsidRDefault="003F1964">
      <w:r>
        <w:t>Гражданский кодекс 1964</w:t>
      </w:r>
    </w:p>
    <w:p w:rsidR="009A4DE5" w:rsidRDefault="003F1964">
      <w:r>
        <w:t>Основы законодательства о Нотариате 1993</w:t>
      </w:r>
    </w:p>
    <w:p w:rsidR="009A4DE5" w:rsidRDefault="003F1964">
      <w:r>
        <w:t>Основы гражданского законодательства 1991</w:t>
      </w:r>
    </w:p>
    <w:p w:rsidR="009A4DE5" w:rsidRDefault="003F1964">
      <w:r>
        <w:t>Гражданский кодекс 1996</w:t>
      </w:r>
    </w:p>
    <w:p w:rsidR="009A4DE5" w:rsidRDefault="003F1964">
      <w:r>
        <w:t>Богуславский М.М. Международное частное право - М. 1985</w:t>
      </w:r>
    </w:p>
    <w:p w:rsidR="009A4DE5" w:rsidRDefault="003F1964">
      <w:r>
        <w:t>Пронина М.Г. Право наследования – М. 1989</w:t>
      </w:r>
    </w:p>
    <w:p w:rsidR="009A4DE5" w:rsidRDefault="003F1964">
      <w:r>
        <w:t>Рубанов А.А. Наследство в международном частном праве – М. ЮНИТИ 1996</w:t>
      </w:r>
    </w:p>
    <w:p w:rsidR="009A4DE5" w:rsidRDefault="003F1964">
      <w:r>
        <w:t>Эйдинова Э.Б. Наследование по закону и завещанию - М. БЕК 1997</w:t>
      </w:r>
    </w:p>
    <w:p w:rsidR="009A4DE5" w:rsidRDefault="009A4DE5">
      <w:pPr>
        <w:pStyle w:val="a4"/>
        <w:tabs>
          <w:tab w:val="clear" w:pos="4153"/>
          <w:tab w:val="clear" w:pos="8306"/>
        </w:tabs>
      </w:pPr>
      <w:bookmarkStart w:id="11" w:name="_GoBack"/>
      <w:bookmarkEnd w:id="11"/>
    </w:p>
    <w:sectPr w:rsidR="009A4DE5">
      <w:headerReference w:type="default" r:id="rId7"/>
      <w:footerReference w:type="even" r:id="rId8"/>
      <w:footerReference w:type="default" r:id="rId9"/>
      <w:footnotePr>
        <w:numRestart w:val="eachPage"/>
      </w:footnotePr>
      <w:pgSz w:w="11907" w:h="16840" w:code="9"/>
      <w:pgMar w:top="1134" w:right="1134" w:bottom="1134"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DE5" w:rsidRDefault="003F1964">
      <w:r>
        <w:separator/>
      </w:r>
    </w:p>
  </w:endnote>
  <w:endnote w:type="continuationSeparator" w:id="0">
    <w:p w:rsidR="009A4DE5" w:rsidRDefault="003F1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DE5" w:rsidRDefault="003F1964">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A4DE5" w:rsidRDefault="009A4DE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DE5" w:rsidRDefault="003F1964">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9A4DE5" w:rsidRDefault="009A4DE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DE5" w:rsidRDefault="003F1964">
      <w:r>
        <w:separator/>
      </w:r>
    </w:p>
  </w:footnote>
  <w:footnote w:type="continuationSeparator" w:id="0">
    <w:p w:rsidR="009A4DE5" w:rsidRDefault="003F1964">
      <w:r>
        <w:continuationSeparator/>
      </w:r>
    </w:p>
  </w:footnote>
  <w:footnote w:id="1">
    <w:p w:rsidR="009A4DE5" w:rsidRDefault="003F1964">
      <w:pPr>
        <w:pStyle w:val="a7"/>
      </w:pPr>
      <w:r>
        <w:footnoteRef/>
      </w:r>
      <w:r>
        <w:t xml:space="preserve"> Немков А.М. Очерки истории наследственного права. 1979, с. 24-40.</w:t>
      </w:r>
    </w:p>
  </w:footnote>
  <w:footnote w:id="2">
    <w:p w:rsidR="009A4DE5" w:rsidRDefault="003F1964">
      <w:pPr>
        <w:pStyle w:val="a7"/>
      </w:pPr>
      <w:r>
        <w:footnoteRef/>
      </w:r>
      <w:r>
        <w:t xml:space="preserve"> Ст. 19 Конституции РФ</w:t>
      </w:r>
    </w:p>
  </w:footnote>
  <w:footnote w:id="3">
    <w:p w:rsidR="009A4DE5" w:rsidRDefault="003F1964">
      <w:pPr>
        <w:pStyle w:val="a7"/>
      </w:pPr>
      <w:r>
        <w:footnoteRef/>
      </w:r>
      <w:r>
        <w:t xml:space="preserve"> Никитюк П.С. Наследственное право и наследственный процесс. Кишинев, 1973, с. 114.</w:t>
      </w:r>
    </w:p>
  </w:footnote>
  <w:footnote w:id="4">
    <w:p w:rsidR="009A4DE5" w:rsidRDefault="003F1964">
      <w:pPr>
        <w:pStyle w:val="a7"/>
      </w:pPr>
      <w:r>
        <w:footnoteRef/>
      </w:r>
      <w:r>
        <w:t xml:space="preserve"> Рясенцев В.А. Наследование по закону и по завещанию в СССР., Москва, 1972 г. с. 19.</w:t>
      </w:r>
    </w:p>
  </w:footnote>
  <w:footnote w:id="5">
    <w:p w:rsidR="009A4DE5" w:rsidRDefault="003F1964">
      <w:pPr>
        <w:pStyle w:val="a7"/>
      </w:pPr>
      <w:r>
        <w:footnoteRef/>
      </w:r>
      <w:r>
        <w:t xml:space="preserve"> Бондарев Н.И., Эйдинова Э.Б. Наследственное имущество. Соц. Законность, 1972 г., № 2, с. 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DE5" w:rsidRDefault="009A4DE5">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1AC1D82"/>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341F39D9"/>
    <w:multiLevelType w:val="singleLevel"/>
    <w:tmpl w:val="45C28F70"/>
    <w:lvl w:ilvl="0">
      <w:start w:val="1"/>
      <w:numFmt w:val="decimal"/>
      <w:lvlText w:val="%1."/>
      <w:legacy w:legacy="1" w:legacySpace="0" w:legacyIndent="360"/>
      <w:lvlJc w:val="left"/>
      <w:pPr>
        <w:ind w:left="360" w:hanging="360"/>
      </w:pPr>
    </w:lvl>
  </w:abstractNum>
  <w:abstractNum w:abstractNumId="3">
    <w:nsid w:val="72656830"/>
    <w:multiLevelType w:val="singleLevel"/>
    <w:tmpl w:val="45C28F70"/>
    <w:lvl w:ilvl="0">
      <w:start w:val="1"/>
      <w:numFmt w:val="decimal"/>
      <w:lvlText w:val="%1."/>
      <w:legacy w:legacy="1" w:legacySpace="0" w:legacyIndent="360"/>
      <w:lvlJc w:val="left"/>
      <w:pPr>
        <w:ind w:left="360" w:hanging="360"/>
      </w:pPr>
    </w:lvl>
  </w:abstractNum>
  <w:abstractNum w:abstractNumId="4">
    <w:nsid w:val="78971CF6"/>
    <w:multiLevelType w:val="singleLevel"/>
    <w:tmpl w:val="4ACE55EA"/>
    <w:lvl w:ilvl="0">
      <w:start w:val="1"/>
      <w:numFmt w:val="bullet"/>
      <w:pStyle w:val="a"/>
      <w:lvlText w:val=""/>
      <w:legacy w:legacy="1" w:legacySpace="0" w:legacyIndent="360"/>
      <w:lvlJc w:val="left"/>
      <w:pPr>
        <w:ind w:left="360" w:hanging="360"/>
      </w:pPr>
      <w:rPr>
        <w:rFonts w:ascii="Symbol" w:hAnsi="Symbol" w:hint="default"/>
      </w:rPr>
    </w:lvl>
  </w:abstractNum>
  <w:abstractNum w:abstractNumId="5">
    <w:nsid w:val="78F825AA"/>
    <w:multiLevelType w:val="singleLevel"/>
    <w:tmpl w:val="45C28F70"/>
    <w:lvl w:ilvl="0">
      <w:start w:val="1"/>
      <w:numFmt w:val="decimal"/>
      <w:lvlText w:val="%1."/>
      <w:legacy w:legacy="1" w:legacySpace="0" w:legacyIndent="360"/>
      <w:lvlJc w:val="left"/>
      <w:pPr>
        <w:ind w:left="360" w:hanging="36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3">
    <w:abstractNumId w:val="1"/>
    <w:lvlOverride w:ilvl="0">
      <w:lvl w:ilvl="0">
        <w:start w:val="1"/>
        <w:numFmt w:val="bullet"/>
        <w:lvlText w:val="-"/>
        <w:legacy w:legacy="1" w:legacySpace="0" w:legacyIndent="360"/>
        <w:lvlJc w:val="left"/>
        <w:pPr>
          <w:ind w:left="360" w:hanging="360"/>
        </w:pPr>
      </w:lvl>
    </w:lvlOverride>
  </w:num>
  <w:num w:numId="4">
    <w:abstractNumId w:val="5"/>
  </w:num>
  <w:num w:numId="5">
    <w:abstractNumId w:val="2"/>
  </w:num>
  <w:num w:numId="6">
    <w:abstractNumId w:val="3"/>
  </w:num>
  <w:num w:numId="7">
    <w:abstractNumId w:val="0"/>
  </w:num>
  <w:num w:numId="8">
    <w:abstractNumId w:val="4"/>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numRestart w:val="eachPage"/>
    <w:footnote w:id="-1"/>
    <w:footnote w:id="0"/>
  </w:footnotePr>
  <w:endnotePr>
    <w:pos w:val="sectEnd"/>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964"/>
    <w:rsid w:val="003F1964"/>
    <w:rsid w:val="006E461B"/>
    <w:rsid w:val="009A4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8317AD-D55A-4991-8260-A1A9E971C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pPr>
    <w:rPr>
      <w:rFonts w:ascii="Arial" w:hAnsi="Arial"/>
      <w:sz w:val="24"/>
    </w:rPr>
  </w:style>
  <w:style w:type="paragraph" w:styleId="1">
    <w:name w:val="heading 1"/>
    <w:basedOn w:val="a0"/>
    <w:next w:val="a0"/>
    <w:qFormat/>
    <w:pPr>
      <w:keepNext/>
      <w:spacing w:before="120" w:after="60"/>
      <w:outlineLvl w:val="0"/>
    </w:pPr>
    <w:rPr>
      <w:b/>
      <w:kern w:val="28"/>
    </w:rPr>
  </w:style>
  <w:style w:type="paragraph" w:styleId="2">
    <w:name w:val="heading 2"/>
    <w:basedOn w:val="a0"/>
    <w:next w:val="a0"/>
    <w:qFormat/>
    <w:pPr>
      <w:keepNext/>
      <w:spacing w:before="120" w:after="60"/>
      <w:outlineLvl w:val="1"/>
    </w:pPr>
    <w:rPr>
      <w:b/>
      <w:i/>
    </w:rPr>
  </w:style>
  <w:style w:type="paragraph" w:styleId="3">
    <w:name w:val="heading 3"/>
    <w:basedOn w:val="a0"/>
    <w:next w:val="a0"/>
    <w:qFormat/>
    <w:pPr>
      <w:keepNext/>
      <w:spacing w:before="120" w:after="60"/>
      <w:outlineLvl w:val="2"/>
    </w:pPr>
    <w:rPr>
      <w:b/>
      <w:u w:val="single"/>
    </w:rPr>
  </w:style>
  <w:style w:type="paragraph" w:styleId="4">
    <w:name w:val="heading 4"/>
    <w:basedOn w:val="a0"/>
    <w:next w:val="a0"/>
    <w:qFormat/>
    <w:pPr>
      <w:keepNext/>
      <w:spacing w:before="120" w:after="60"/>
      <w:outlineLvl w:val="3"/>
    </w:pPr>
    <w:rPr>
      <w:b/>
      <w:i/>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153"/>
        <w:tab w:val="right" w:pos="8306"/>
      </w:tabs>
    </w:pPr>
  </w:style>
  <w:style w:type="character" w:styleId="a5">
    <w:name w:val="footnote reference"/>
    <w:basedOn w:val="a1"/>
    <w:semiHidden/>
    <w:rPr>
      <w:rFonts w:ascii="Courier New" w:hAnsi="Courier New"/>
      <w:sz w:val="24"/>
      <w:vertAlign w:val="superscript"/>
    </w:rPr>
  </w:style>
  <w:style w:type="paragraph" w:styleId="a">
    <w:name w:val="List Bullet"/>
    <w:basedOn w:val="a0"/>
    <w:autoRedefine/>
    <w:semiHidden/>
    <w:pPr>
      <w:numPr>
        <w:numId w:val="9"/>
      </w:numPr>
    </w:pPr>
  </w:style>
  <w:style w:type="character" w:styleId="a6">
    <w:name w:val="page number"/>
    <w:basedOn w:val="a1"/>
    <w:semiHidden/>
  </w:style>
  <w:style w:type="paragraph" w:styleId="10">
    <w:name w:val="toc 1"/>
    <w:basedOn w:val="a0"/>
    <w:next w:val="a0"/>
    <w:autoRedefine/>
    <w:semiHidden/>
    <w:pPr>
      <w:spacing w:before="60" w:after="60"/>
    </w:pPr>
    <w:rPr>
      <w:noProof/>
    </w:rPr>
  </w:style>
  <w:style w:type="paragraph" w:styleId="20">
    <w:name w:val="toc 2"/>
    <w:basedOn w:val="a0"/>
    <w:next w:val="a0"/>
    <w:autoRedefine/>
    <w:semiHidden/>
    <w:pPr>
      <w:spacing w:after="60"/>
      <w:ind w:left="170"/>
    </w:pPr>
    <w:rPr>
      <w:noProof/>
    </w:rPr>
  </w:style>
  <w:style w:type="paragraph" w:styleId="30">
    <w:name w:val="toc 3"/>
    <w:basedOn w:val="a0"/>
    <w:next w:val="a0"/>
    <w:autoRedefine/>
    <w:semiHidden/>
    <w:pPr>
      <w:spacing w:after="60"/>
      <w:ind w:left="340"/>
    </w:pPr>
  </w:style>
  <w:style w:type="paragraph" w:styleId="40">
    <w:name w:val="toc 4"/>
    <w:basedOn w:val="a0"/>
    <w:next w:val="a0"/>
    <w:autoRedefine/>
    <w:semiHidden/>
    <w:pPr>
      <w:ind w:left="510"/>
    </w:pPr>
  </w:style>
  <w:style w:type="paragraph" w:styleId="a7">
    <w:name w:val="footnote text"/>
    <w:basedOn w:val="a0"/>
    <w:semiHidden/>
    <w:rPr>
      <w:sz w:val="20"/>
    </w:rPr>
  </w:style>
  <w:style w:type="paragraph" w:styleId="a8">
    <w:name w:val="footer"/>
    <w:basedOn w:val="a0"/>
    <w:semiHidden/>
    <w:pPr>
      <w:tabs>
        <w:tab w:val="center" w:pos="4153"/>
        <w:tab w:val="right" w:pos="8306"/>
      </w:tabs>
    </w:pPr>
  </w:style>
  <w:style w:type="paragraph" w:styleId="5">
    <w:name w:val="toc 5"/>
    <w:basedOn w:val="a0"/>
    <w:next w:val="a0"/>
    <w:autoRedefine/>
    <w:semiHidden/>
    <w:pPr>
      <w:ind w:left="1120"/>
    </w:pPr>
  </w:style>
  <w:style w:type="paragraph" w:styleId="6">
    <w:name w:val="toc 6"/>
    <w:basedOn w:val="a0"/>
    <w:next w:val="a0"/>
    <w:autoRedefine/>
    <w:semiHidden/>
    <w:pPr>
      <w:ind w:left="1400"/>
    </w:pPr>
  </w:style>
  <w:style w:type="paragraph" w:styleId="7">
    <w:name w:val="toc 7"/>
    <w:basedOn w:val="a0"/>
    <w:next w:val="a0"/>
    <w:autoRedefine/>
    <w:semiHidden/>
    <w:pPr>
      <w:ind w:left="1680"/>
    </w:pPr>
  </w:style>
  <w:style w:type="paragraph" w:styleId="8">
    <w:name w:val="toc 8"/>
    <w:basedOn w:val="a0"/>
    <w:next w:val="a0"/>
    <w:autoRedefine/>
    <w:semiHidden/>
    <w:pPr>
      <w:ind w:left="1960"/>
    </w:pPr>
  </w:style>
  <w:style w:type="paragraph" w:styleId="9">
    <w:name w:val="toc 9"/>
    <w:basedOn w:val="a0"/>
    <w:next w:val="a0"/>
    <w:autoRedefine/>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3058</Words>
  <Characters>17433</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НОВЫЙ ГУМАНИТАРНЫЙ УНИВЕРСИТЕТ</vt:lpstr>
    </vt:vector>
  </TitlesOfParts>
  <Company>JSC Kamchatskenergo</Company>
  <LinksUpToDate>false</LinksUpToDate>
  <CharactersWithSpaces>20451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ГУМАНИТАРНЫЙ УНИВЕРСИТЕТ</dc:title>
  <dc:subject/>
  <dc:creator>Мисанс Харалдс</dc:creator>
  <cp:keywords/>
  <cp:lastModifiedBy>admin</cp:lastModifiedBy>
  <cp:revision>2</cp:revision>
  <dcterms:created xsi:type="dcterms:W3CDTF">2014-02-03T17:53:00Z</dcterms:created>
  <dcterms:modified xsi:type="dcterms:W3CDTF">2014-02-03T17:53:00Z</dcterms:modified>
</cp:coreProperties>
</file>