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D3" w:rsidRDefault="00C858D3" w:rsidP="00352EBC">
      <w:pPr>
        <w:pStyle w:val="a4"/>
        <w:ind w:left="-900" w:right="-465"/>
        <w:rPr>
          <w:sz w:val="20"/>
          <w:szCs w:val="20"/>
        </w:rPr>
      </w:pP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Лекция 3. Юридические лица и публичные образования как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участники гражданских правоотношений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3.1.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Понятие и признаки юридического лица.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3.2.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Создание юридического лица.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3.3.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Реорганизация юридического лица.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3.4.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Ликвидация юридического лица.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3.5.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Виды юридических лиц: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А) коммерческие организации,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Б) некоммерческие организации.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3.6.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Участие публичных образований в гражданских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правоотношениях.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3.1.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Понятие и признаки юридического лица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Участниками гражданских правоотношений могут выступать наряду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с физическими лицами – гражданами, иностранными гражданами и лицами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без гражданства, юридические лица. Правовая сущность конструкции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юридического лица объяснялась различными научными концепциями, в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частности: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теорией фикции,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органической теорией,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теорией интереса,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теорией коллектива,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теорией директора и др.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Каждая из этих теорий по-своему определяет сущность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через различные признаки. Гражданский кодекс РФ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качестве основного признака юридического лица, определяющего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правовую личность, называет персонификацию имущества. Для того,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чтобы стать участником гражданского оборота юридическое лицо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должно обладать имуществом, обособленным от имущества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Юридическим лицом признается организация, которая имеет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собственности, хозяйственном ведении или оперативном управлении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обособленное имущество и отвечает по своим обязательствам этим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имуществом, может от своего имени приобретать и осуществлять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имущественные и личные неимущественные права, нести обязанности,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быть истцом и ответчиком в суде. Юридические лица должны иметь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самостоятельный баланс или смету.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Традиционно выделяют 4 признака юридического лица: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имущественная самостоятельность,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организационное единство,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самостоятельная имущественная ответственность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выступление в гражданском обороте и в суде от своего имени.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29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Основным признаком юридического лица является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имущественная самостоятельность. Юридическое лицо может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обладать имуществом на одном из вещных прав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праве собственности,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праве хозяйственного ведения,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праве оперативного управления.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Большинство юридических лиц являются собственниками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переданного им учредителями имущества. К ним относятся все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коммерческие организации, кроме государственных и муниципальных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унитарных предприятий, а также некоммерческие организации, за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исключением учреждений.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Юридическое лицо имеет уставный капитал (складочный каптал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т.п.). Нормативными правовыми актами предусматриваются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определенные требования к его размеру. В частности, минимальный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уставный капитал открытого общества должен составлять не менее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тысячекратной суммы минимального размера оплаты труда,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установленного федеральным законом на дату регистрации общества,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закрытого общества - не менее стократной суммы минимального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размера оплаты труда, установленного федеральным законом на дату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государственной регистрации общества (ст. 26 Федерального закона от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26 декабря </w:t>
      </w:r>
      <w:smartTag w:uri="urn:schemas-microsoft-com:office:smarttags" w:element="metricconverter">
        <w:smartTagPr>
          <w:attr w:name="ProductID" w:val="1995 г"/>
        </w:smartTagPr>
        <w:r w:rsidRPr="00352EBC">
          <w:rPr>
            <w:sz w:val="20"/>
            <w:szCs w:val="20"/>
          </w:rPr>
          <w:t>1995 г</w:t>
        </w:r>
      </w:smartTag>
      <w:r w:rsidRPr="00352EBC">
        <w:rPr>
          <w:sz w:val="20"/>
          <w:szCs w:val="20"/>
        </w:rPr>
        <w:t>. № 208-ФЗ «Об акционерных обществах»).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соответствии с Указанием ЦБР от 1 декабря </w:t>
      </w:r>
      <w:smartTag w:uri="urn:schemas-microsoft-com:office:smarttags" w:element="metricconverter">
        <w:smartTagPr>
          <w:attr w:name="ProductID" w:val="2003 г"/>
        </w:smartTagPr>
        <w:r w:rsidRPr="00352EBC">
          <w:rPr>
            <w:sz w:val="20"/>
            <w:szCs w:val="20"/>
          </w:rPr>
          <w:t>2003 г</w:t>
        </w:r>
      </w:smartTag>
      <w:r w:rsidRPr="00352EBC">
        <w:rPr>
          <w:sz w:val="20"/>
          <w:szCs w:val="20"/>
        </w:rPr>
        <w:t>. № 1346-У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минимальном размере уставного капитала для создаваемых кредитных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организаций, размере собственных средств (капитала) для действующих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кредитных организаций в качестве условия создания на территории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иностранного государства их дочерних организаций и (или) открытия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филиалов, размере собственных средств (капитала) для небанковских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кредитных организаций, ходатайствующих о получении статуса банка»10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минимальный размер уставного капитала для создаваемых банков,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независимо от доли участия в них иностранного капитала должен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составлять сумму, эквивалентную 5 млн. евро.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Признак организационного единства состоит в том, что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каждое юридическое лицо представляет собой организацию, имеющую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определенную структуру, а в некоторых случаях филиалы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представительства, органы управления, которые отражены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учредительных документах: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— уставе,</w:t>
      </w:r>
    </w:p>
    <w:p w:rsidR="00F0098A" w:rsidRPr="00352EBC" w:rsidRDefault="00F0098A" w:rsidP="00352EBC">
      <w:pPr>
        <w:pStyle w:val="20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— учредительном договоре,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— общем положении об организациях данного вида (п. 1 ст. 52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Гражданского кодекса).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необходимости осуществления деятельности за пределами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своего места нахождения юридическое лицо может создавать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представительства и филиалы.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 соответствии ст. 55 Гражданского кодекса РФ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представительством является обособленное подразделение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лица, расположенное вне места его нахождения, которое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представляет интересы юридического лица и осуществляет их защиту.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Филиалом является обособленное подразделение юридического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лица, расположенное вне места его нахождения и осуществляющее все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его функции или их часть, в том числе функции представительства.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Филиал осуществляет более широкий перечень функций, чем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представительство.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Представительства и филиалы не являются юридическими лицами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 сами не участвуют в гражданском обороте.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Руководители представительств и филиалов назначаются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юридическим лицом и действуют на основании его доверенности.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Указанные лица представляют интересы юридического лица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действуют от его имени, а не от имени филиала или представительства.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Другим важным признаком юридического лица является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самостоятельная имущественная ответственность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обязательствам. В соответствии со ст. 56 Гражданского кодекса РФ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юридические лица, кроме финансируемых собственником учреждений,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отвечают по своим обязательствам всем принадлежащим 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имуществом. Имущество юридического лица первоначально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формируется путем внесения уставного (складочного) капитала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(уставного, паевого фонда) и числится на балансе ( для учреждение –смете).</w:t>
      </w:r>
    </w:p>
    <w:p w:rsidR="00F0098A" w:rsidRPr="00352EBC" w:rsidRDefault="00F0098A" w:rsidP="00352EBC">
      <w:pPr>
        <w:pStyle w:val="a5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Учредитель (участник) юридического лица или собственник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имущества не отвечают по обязательствам юридического лица,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юридическое лицо не отвечает по обязательствам учредителя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(участника) или собственника, за исключением случаев,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настоящим Гражданским кодексом РФ либо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учредительными документами юридического лица.</w:t>
      </w:r>
    </w:p>
    <w:p w:rsidR="00F0098A" w:rsidRPr="00352EBC" w:rsidRDefault="00F0098A" w:rsidP="00352EBC">
      <w:pPr>
        <w:pStyle w:val="a5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Так, если несостоятельность (банкротство) юридического лица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вызвана учредителями (участниками), собственником имущества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или другими лицами, которые имеют право давать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обязательные для этого юридического лица указания либо иным образом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имеют возможность определять его действия, на таких лиц в случае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недостаточности имущества юридического лица может быть возложена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субсидиарная ответственность по его обязательствам.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Каждое юридическое лицо выступает в гражданском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обороте от своего имени, может быть истцом и ответчиком в суде.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Согласно ст. 54 Гражданского кодекса РФ юридическое лицо имеет свое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31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наименование, содержащее указание на его организационно-правовую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форму. Наименования некоммерческих организаций, а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законом случаях наименования коммерческих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организаций должны содержать указание на характер деятельности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лица.</w:t>
      </w:r>
    </w:p>
    <w:p w:rsidR="00F0098A" w:rsidRPr="00352EBC" w:rsidRDefault="00F0098A" w:rsidP="00352EBC">
      <w:pPr>
        <w:pStyle w:val="a5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Юридическое лицо, являющееся коммерческой организацией,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должно иметь фирменное наименование, включающее в себя указание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 организационно-правовую форму и отличительный элемент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(например, Общество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 «Большевик»). Законодательством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предусматриваются определенные требования к фирменным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наименованиям. Так, в соответствии со ст. 7 Федерального закона от 2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декабря </w:t>
      </w:r>
      <w:smartTag w:uri="urn:schemas-microsoft-com:office:smarttags" w:element="metricconverter">
        <w:smartTagPr>
          <w:attr w:name="ProductID" w:val="1990 г"/>
        </w:smartTagPr>
        <w:r w:rsidRPr="00352EBC">
          <w:rPr>
            <w:sz w:val="20"/>
            <w:szCs w:val="20"/>
          </w:rPr>
          <w:t>1990 г</w:t>
        </w:r>
      </w:smartTag>
      <w:r w:rsidRPr="00352EBC">
        <w:rPr>
          <w:sz w:val="20"/>
          <w:szCs w:val="20"/>
        </w:rPr>
        <w:t>. № 395-I «О банках и банковской деятельности»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фирменное наименование кредитной организации должно содержать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указание на характер деятельности этого юридического лица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посредством использования слов «банк» или «небанковская кредитная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организация», а также указание на его организационно-правовую форму.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Банк России обязан при рассмотрении заявления о государственной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регистрации кредитной организации запретить использование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наименования кредитной организации, если предполагаемое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наименование уже содержится в Книге государственной регистрации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кредитных организаций. Ни одно юридическое лицо в Российской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Федерации, за исключением получившего u1086 от Банка России лицензию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осуществление банковских операций, не может использовать в своем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наименовании слова «банк», «кредитная организация» или иным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образом указывать на то, что данное юридическое лицо имеет право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осуществление банковских операций.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3.2.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Создание юридического лица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Создание юридического лица осуществляется по воле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учредителей, в качестве которых могут выступать как частные лица, так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 публичные образования. В некоторых случаях законодательством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предъявляются дополнительные требования к составу, количеству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учредителей. Так, казенное предприятие может быть учреждено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Российской Федерацией, ее субъектами или муниципальными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образованиями. В соответствии с п. 3 ст. 108 Гражданского кодекса РФ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число членов производственного кооператива не должно быть менее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пяти.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Традиционно различают два способа создания юридических лиц: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нормативно-явочный (заявительный) порядок и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разрешительный порядок.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Большинство юридических лиц создаются в нормативно-явочном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порядке. При этом не требуется разрешение органов государственной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32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власти. Регистрирующий орган не вправе отказать в регистрации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лица, за исключением случаев нарушения формальных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требований, предъявляемых при регистрации юридических лиц. При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разрешительном порядке необходимо получение разрешения органов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государственной власти. В настоящее время такой порядок применяется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отношении банков, страховых организаций, юридических лиц,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претендующих на занятие доминирующего положения на рынке.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 xml:space="preserve">Так, в соответствии с п. 1 ст. 17 Закона РСФСР от 22 марта </w:t>
      </w:r>
      <w:smartTag w:uri="urn:schemas-microsoft-com:office:smarttags" w:element="metricconverter">
        <w:smartTagPr>
          <w:attr w:name="ProductID" w:val="1991 г"/>
        </w:smartTagPr>
        <w:r w:rsidRPr="00352EBC">
          <w:rPr>
            <w:sz w:val="20"/>
            <w:szCs w:val="20"/>
          </w:rPr>
          <w:t>1991 г</w:t>
        </w:r>
      </w:smartTag>
      <w:r w:rsidRPr="00352EBC">
        <w:rPr>
          <w:sz w:val="20"/>
          <w:szCs w:val="20"/>
        </w:rPr>
        <w:t>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№ 3 948-I «О конкуренции и ограничении монополистической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деятельности на товарных рынках» слияние и присоединение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коммерческих организаций, суммарная балансовая стоимость активов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которых по последнему балансу превышает 200 тысяч установленных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федеральным законом минимальных размеров оплаты труда,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осуществляются с предварительного согласия антимонопольного органа.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Лица или органы, принимающие решение о слиянии либо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присоединении коммерческих организаций, представляют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антимонопольный орган помимо документов, представляемых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регистрирующий орган в соответствии с законодательством Российской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Федерации, ходатайство о даче согласия на слияние либо присоединение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коммерческих организаций, сведения об основных видах деятельности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объеме производимой и реализуемой на соответствующих товарных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рынках продукции (работ, услуг) и иную информацию, в том числе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магнитном носителе, предусмотренную перечнем, утвержденным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федеральным антимонопольным органом.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Юридическое лицо считается созданным с момента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государственной регистрации, которая осуществляется в соответствии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Федеральным законом от 8 августа </w:t>
      </w:r>
      <w:smartTag w:uri="urn:schemas-microsoft-com:office:smarttags" w:element="metricconverter">
        <w:smartTagPr>
          <w:attr w:name="ProductID" w:val="2001 г"/>
        </w:smartTagPr>
        <w:r w:rsidRPr="00352EBC">
          <w:rPr>
            <w:sz w:val="20"/>
            <w:szCs w:val="20"/>
          </w:rPr>
          <w:t>2001 г</w:t>
        </w:r>
      </w:smartTag>
      <w:r w:rsidRPr="00352EBC">
        <w:rPr>
          <w:sz w:val="20"/>
          <w:szCs w:val="20"/>
        </w:rPr>
        <w:t>. № 129-ФЗ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государственной регистрации юридических лиц и индивидуальных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предпринимателей»11. Данные государственной регистрации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включаются в единый государственный реестр юридических лиц,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открытый для всеобщего ознакомления. Государственная регистрация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юридических лиц осуществляется Министерством Российской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Федерации по налогам и сборам в срок не более чем пять рабочих дней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 дня представления документов в регистрирующий орган.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Государственная регистрация юридического лица осуществляется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 месту нахождения указанного учредителями в заявлении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государственной регистрации постоянно действующего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исполнительного органа, в случае отсутствия такого исполнительного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органа - по месту нахождения иного органа или лица, имеющих право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действовать от имени юридического лица без доверенности.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Регистрирующий орган не вправе требовать представление других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документов кроме документов, установленных вышеназванным законом.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 xml:space="preserve">11Собрание законодательства РФ от 13 августа </w:t>
      </w:r>
      <w:smartTag w:uri="urn:schemas-microsoft-com:office:smarttags" w:element="metricconverter">
        <w:smartTagPr>
          <w:attr w:name="ProductID" w:val="2001 г"/>
        </w:smartTagPr>
        <w:r w:rsidRPr="00352EBC">
          <w:rPr>
            <w:sz w:val="20"/>
            <w:szCs w:val="20"/>
          </w:rPr>
          <w:t>2001 г</w:t>
        </w:r>
      </w:smartTag>
      <w:r w:rsidRPr="00352EBC">
        <w:rPr>
          <w:sz w:val="20"/>
          <w:szCs w:val="20"/>
        </w:rPr>
        <w:t>., № 33 (Часть I), ст. 3431.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Отказ в государственной регистрации юридического лица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допускается только в случаях, установленных законом, а именно: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а) непредставления необходимых для государственной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регистрации документов;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б) представления документов в ненадлежащий регистрирующий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орган. Отказ в государственной регистрации юридического лица,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также уклонение от такой регистрации могут быть обжалованы в суд.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Моментом государственной регистрации признается внесение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регистрирующим органом соответствующей записи в государственный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реестр.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Федеральными законами может устанавливаться специальный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порядок регистрации отдельных видов юридических лиц.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3.3.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Реорганизация юридического лица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Законодательством определены две формы прекращения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лица: реорганизация и ликвидация. Реорганизация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- это прекращение юридического лица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(юридических лиц) с правопреемством (переходом прав и обязанностей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 одного лица к другому). Исключение составляют случаи выделения,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когда юридическое лицо не прекращает свою деятельность.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Реорганизация и ликвидация юридического лица как и создание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требуют государственной регистрации. Юридическое лицо считается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реорганизованным, за исключением случаев реорганизации в форме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присоединения, с момента государственной регистрации вновь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возникших юридических лиц.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реорганизации юридического лица в форме присоединения 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нему другого юридического лица первое из них считается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реорганизованным с момента внесения в единый государственный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реестр юридических лиц записи о прекращении деятельности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присоединенного юридического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Реорганизация осуществляется в пяти формах: слияние,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присоединение, разделение, выделение, преобразование.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При слиянии юридических лиц права и обязанности каждого из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них переходят к вновь возникшему юридическому лицу в соответствии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передаточным актом.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присоединении юридического лица к другому юридическому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лицу к последнему переходят права и обязанности присоединенного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в соответствии с передаточным актом.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При разделении юридического лица его права и обязанности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переходят к вновь возникшим юридическим лицам в соответствии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разделительным балансом.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выделении _________из состава юридического лица одного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нескольких юридических лиц к каждому из них переходят права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34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обязанности реорганизованного юридического лица в соответствии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разделительным балансом.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преобразовании юридического лица одного вида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юридическое лицо другого вида (изменении организационно-правовой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формы) к вновь возникшему юридическому лицу переходят права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обязанности реорганизованного юридического лица в соответствии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передаточным актом (например, общество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 преобразовывается в открытое акционерное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общество).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Основания реорганизации юридических лиц. Реорганизация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может быть осуществлена добровольно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принудительно. Добровольная реорганизация осуществляется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решению его учредителей (участников) либо органа юридического лица,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уполномоченного на то учредительными документами, например, для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 с ограниченной ответственностью – общего собрания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Принудительная реорганизация осуществляется по решению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уполномоченных государственных органов или по решению суда. .Так,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соответствии со ст. 19 Закона РСФСР от 22 марта </w:t>
      </w:r>
      <w:smartTag w:uri="urn:schemas-microsoft-com:office:smarttags" w:element="metricconverter">
        <w:smartTagPr>
          <w:attr w:name="ProductID" w:val="1991 г"/>
        </w:smartTagPr>
        <w:r w:rsidRPr="00352EBC">
          <w:rPr>
            <w:sz w:val="20"/>
            <w:szCs w:val="20"/>
          </w:rPr>
          <w:t>1991 г</w:t>
        </w:r>
      </w:smartTag>
      <w:r w:rsidRPr="00352EBC">
        <w:rPr>
          <w:sz w:val="20"/>
          <w:szCs w:val="20"/>
        </w:rPr>
        <w:t>. № 948-I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конкуренции и ограничении монополистической деятельности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товарных рынках» антимонопольный орган вправе выдать предписание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 принудительном разделении коммерческой организации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осуществляющей предпринимательскую деятельность некоммерческой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организации, занимающих доминирующее положение, либо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выделении из их состава одной или нескольких организаций в случае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систематического осуществления ими монополистической деятельности.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 случаях, установленных законом, реорганизация юридических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 в форме слияния, присоединения или преобразования может быть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осуществлена лишь с согласия уполномоченных государственных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органов, например, при слиянии или присоединении коммерческих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организаций, суммарная балансовая стоимость активов которых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последнему балансу превышает 200 тысяч установленных федеральным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законом минимальных размеров оплаты труда, необходимо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предварительное согласие антимонопольного органа..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Оформление реорганизации юридических лиц производится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помощью передаточного акта либо разделительного баланса. При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слиянии, присоединении и преобразовании составляется передаточный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акт, а при разделении и выделении – разделительный баланс.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 соответствии со ст. 59 Гражданского кодекса РФ передаточный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акт и разделительный баланс должны содержать положения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правопреемстве по всем обязательствам реорганизованного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в отношении всех его кредиторов и должников,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включая и обязательства, оспариваемые сторонами.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 некоторых случаях разделительный баланс может быть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составлен таким образом, что он не дает возможности определить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35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правопреемника реорганизованного юридического лица. С целью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защиты интересов кредиторов реорганизованного юридического лица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всех вновь возникших юридических лиц п. 3 ст. 60 Гражданского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кодекса возлагается солидарная ответственность по обязательствам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реорганизованного юридического лица. Кроме того, Гражданский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кодекс РФ предусматривает и иные гарантии прав кредиторов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при его реорганизации.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Так, учредители (участники) юридического лица или орган,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принявшие решение о реорганизации юридического лица, обязаны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письменно уведомить об этом кредиторов реорганизуемого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Кредитор реорганизуемого юридического лица вправе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потребовать прекращения или досрочного исполнения обязательства,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должником по которому является это юридическое лицо, и возмещения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убытков.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3.4.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Ликвидация юридического лица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 соответствии с п. 1 ст. 61 Гражданского кодекса РФ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ликвидация – это прекращение юридического лица при отсутствии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правопреемства в его правах и обязанностях.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Юридическое лицо может быть ликвидировано добровольно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принудительно.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Добровольная ликвидация осуществляется: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по решению его учредителей (участников);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либо органа юридического лица, уполномоченного на то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учредительными документами, в том числе в связи с истечением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срока, на который создано юридическое лицо, с достижением цели,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ради которой оно создано.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Принудительная ликвидация возможна только по решению суда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случае: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допущенных при его создании грубых нарушений закона, если эти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нарушения носят неустранимый характер,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либо осуществления деятельности без надлежащего разрешения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(лицензии) либо деятельности, запрещенной законом,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либо с иными неоднократными или грубыми нарушениями закона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иных правовых актов,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либо при систематическом осуществлении общественной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религиозной организацией (объединением), благотворительным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иным фондом деятельности, противоречащей его уставным целям,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а также в иных случаях, предусмотренных Гражданским кодексом РФ.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Требование о ликвидации юридического лица в принудительном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порядке может быть предъявлено в суд государственным органом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36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органом местного самоуправления, которому право на предъявление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такого требования предоставлено законом (например, антимонопольным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органом).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Порядок ликвидации. Ликвидация юридического лица включает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себя несколько этапов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1 этап. Учредители (участники) юридического лица или орган,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принявшие решение о ликвидации юридического лица, обязаны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незамедлительно письменно сообщить об этом в уполномоченный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государственный орган для внесения в единый государственный реестр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юридических лиц сведения о том, что юридическое лицо находится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процессе ликвидации.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Учредители (участники) юридического лица или орган,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принявшие решение о ликвидации юридического лица, назначают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ликвидационную комиссию (ликвидатора) и устанавливают порядок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сроки ликвидации. С момента назначения ликвидационной комиссии 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ней переходят полномочия по управлению делами юридического лица.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Ликвидационная комиссия от имени ликвидируемого юридического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лица выступает в суде.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 этап. Ликвидационная комиссия помещает в органах печати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публикацию о его ликвидации, а также о порядке и сроке заявления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требований его кредиторами. Этот срок не может быть менее двух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месяцев с момента публикации о ликвидации.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Ликвидационная комиссия принимает меры к выявлению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кредиторов и получению дебиторской задолженности,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письменно уведомляет кредиторов о ликвидации юридического лица.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После окончания срока для предъявления требований кредиторами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ликвидационная комиссия составляет промежуточный ликвидационный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баланс, который содержит сведения о составе имущества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ликвидируемого юридического лица, перечне предъявленных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кредиторами требований, а также о результатах их рассмотрения.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Промежуточный ликвидационный баланс утверждается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учредителями (участниками) юридического лица или органом,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принявшими решение о ликвидации юридического лица. В случаях,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установленных законом, промежуточный ликвидационный баланс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утверждается по согласованию с уполномоченным государственным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 этап. Если имеющиеся у ликвидируемого юридического лица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денежные средства недостаточны для удовлетворения требований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кредиторов, ликвидационная комиссия осуществляет продажу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имущества юридического лица с публичных торгов. Данное положение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 распространяется на учреждения, которые несут ответственность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37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только денежными средствами. Субсидиарную ответственность по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несет собственники имущества.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 этап. Выплата денежных сумм кредиторам ликвидируемого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 производится ликвидационной комиссией в порядке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очередности, установленной статьей 64 Гражданского кодекса РФ.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- в первую очередь удовлетворяются требования граждан, перед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которыми ликвидируемое юридическое лицо несет ответственность за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причинение вреда жизни или здоровью, путем капитализации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соответствующих повременных платежей;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во вторую очередь производятся расчеты по выплате выходных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пособий и оплате труда с лицами, работающими по трудовому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договору, в том числе по контракту, и по выплате вознаграждений u1087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авторским договорам;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 третью очередь удовлетворяются требования кредиторов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обязательствам, обеспеченным залогом имущества ликвидируемого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лица;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 четвертую очередь погашается задолженность по обязательным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платежам в бюджет и во внебюджетные фонды;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 пятую очередь производятся расчеты с другими кредиторами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соответствии с законом.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ликвидации банков или других кредитных учреждений,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привлекающих средства граждан, в первую очередь удовлетворяются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требования граждан, являющихся кредиторами банков, или других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кредитных учреждений, привлекающих средства граждан,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требования организации, осуществляющей функции по обязательному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страхованию вкладов, в связи с выплатой возмещения по вкладам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соответствии с законом о страховании вкладов граждан в банках.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Так, в судебной практике возник спор относительно очередности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погашения требования вкладчиков-физических в части неустойки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связи с несвоевременным возвратом банковского вклада. Чуплыгина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Л.А. обратилась в арбитражный суд с заявлением, в котором она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просит признать требования в размере 10000,32 долларов США -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проценты по вкладу до даты отзыва у должника лицензии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осуществление банковских операций, в размере 383,70 долларов США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неустойка до даты отзыва у должника лицензии на осуществление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банковских операций.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Определением арбитражного суда удовлетворено заявление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Чуплыгиной Л.А. на сумму 192,72 долларов США и 123,46 долларов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США, в остальной части в удовлетворении заявления отказано.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Конкурсный управляющий ОАО «АБ «Инкомбанк» внес в реестр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требований кредиторов ОАО «АБ «Инкомбанк» первой очереди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удовлетворения требование Чуплыгиной Л.А. по процентам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договору банковского вклада в размере 192,72 долларов США на дату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38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признания должника банкротом. Кроме того, конкурсный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управляющий внес в реестр требований кредиторов требование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Чуплыгинои Л.А. по неустойке в размере 123,46 долларов США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очередностью удовлетворения после погашения u1079 задолженности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основному долгу и процентам кредиторов пятой очереди.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 кассационной жалобе Чуплыгина Л.А. просит отнести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неустойку по договору банковского вклада в первую очередь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удовлетворения после основного долга и процентов, ссылаясь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неправильное применение п. 3 ст. 338 Гражданского кодекса РФ.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Согласно пп. 1 ст. 64 Гражданского кодекса РФ при ликвидации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банков в первую очередь удовлетворяются требования граждан,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средства которых привлечены банком. Аналогичные положения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содержатся в ст. 49 Федерального закона «О несостоятельности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(банкротстве) кредитных организаций». В перечисленных нормах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законодатель не разделил требования кредиторов - физических лиц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 требования о возврате суммы вклада, процентов на сумму вклада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 на требования о взыскании неустоек и убытков в связи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неисполнением банком своих обязательств по договорам банковского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вклада. В связи с этим все указанные требования вкладчиков-физических лиц подлежат удовлетворению в первую очередь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(Постановление Федерального арбитражного суда Московского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округа от 12 марта </w:t>
      </w:r>
      <w:smartTag w:uri="urn:schemas-microsoft-com:office:smarttags" w:element="metricconverter">
        <w:smartTagPr>
          <w:attr w:name="ProductID" w:val="2002 г"/>
        </w:smartTagPr>
        <w:r w:rsidRPr="00352EBC">
          <w:rPr>
            <w:sz w:val="20"/>
            <w:szCs w:val="20"/>
          </w:rPr>
          <w:t>2002 г</w:t>
        </w:r>
      </w:smartTag>
      <w:r w:rsidRPr="00352EBC">
        <w:rPr>
          <w:sz w:val="20"/>
          <w:szCs w:val="20"/>
        </w:rPr>
        <w:t>. № КГ-А40/1169-02).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Требования каждой очереди удовлетворяются после полного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удовлетворения требований предыдущей очереди. При недостаточности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имущества ликвидируемого юридического лица оно распределяется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между кредиторами соответствующей очереди пропорционально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суммам требований, подлежащих удовлетворению, если иное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установлено законом.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5 этап. После завершения расчетов с кредиторами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ликвидационная комиссия составляет ликвидационный баланс, который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утверждается учредителями (участниками) юридического лица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органом, принявшими решение о ликвидации юридического лица.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случаях, установленных законом, ликвидационный баланс утверждается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 согласованию с уполномоченным государственным органом.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Оставшееся после удовлетворения требований кредиторов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имущество юридического лица передается его учредителям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(участникам), имеющим вещные права на это имущество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обязательственные права в отношении этого юридического лица, если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иное не предусмотрено законом, иными правовыми актами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учредительными документами юридического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Ликвидация юридического лица считается завершенной,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юридическое лицо - прекратившим существование после внесения 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этом записи в единый государственный реестр юридических лиц.</w:t>
      </w:r>
      <w:r w:rsidR="00352EBC" w:rsidRPr="00352EBC">
        <w:rPr>
          <w:sz w:val="20"/>
          <w:szCs w:val="20"/>
        </w:rPr>
        <w:t>»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Обзор судебной практики по делам, связанным с ликвидацией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юридических лиц дан в Информационном письме Президиума Высшего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Арбитражного Суда РФ от 13 января </w:t>
      </w:r>
      <w:smartTag w:uri="urn:schemas-microsoft-com:office:smarttags" w:element="metricconverter">
        <w:smartTagPr>
          <w:attr w:name="ProductID" w:val="2000 г"/>
        </w:smartTagPr>
        <w:r w:rsidRPr="00352EBC">
          <w:rPr>
            <w:sz w:val="20"/>
            <w:szCs w:val="20"/>
          </w:rPr>
          <w:t>2000 г</w:t>
        </w:r>
      </w:smartTag>
      <w:r w:rsidRPr="00352EBC">
        <w:rPr>
          <w:sz w:val="20"/>
          <w:szCs w:val="20"/>
        </w:rPr>
        <w:t>. № 50 «Обзор практики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разрешения споров, связанных с ликвидацией юридических лиц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(коммерческих организаций)»12.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Одним из оснований как добровольной, так и принудительной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ликвидации юридического лица является несостоятельность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(банкротство)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Несостоятельность (банкротство) – это признанная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арбитражным судом неспособность должника в полном объеме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удовлетворить требования кредиторов по денежным обязательствам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(или) исполнить обязанность по уплате обязательных платежей.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Признание юридического лица банкротом судом влечет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ликвидацию. В этом случае основной целью ликвидации является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справедливое распределение оставшегося имущества юридического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лица между его кредиторами в рамках конкурсного производства.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Принудительное банкротство осуществляется по решению суда,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добровольное – по решению самого несостоятельного (банкрота).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некоторых случаях несостоятельный должник обязан обратиться в суд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заявлением о признании несостоятельным (банкротом).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Порядок ликвидации в случае несостоятельности определен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 w:rsidRPr="00352EBC">
          <w:rPr>
            <w:sz w:val="20"/>
            <w:szCs w:val="20"/>
          </w:rPr>
          <w:t>2002 г</w:t>
        </w:r>
      </w:smartTag>
      <w:r w:rsidRPr="00352EBC">
        <w:rPr>
          <w:sz w:val="20"/>
          <w:szCs w:val="20"/>
        </w:rPr>
        <w:t>. № 127-ФЗ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несостоятельности (банкротстве )». Несостоятельным (банкротом)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соответствии со ст. 65 Гражданского кодекса РФ может быть признано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 решению суда юридическое лицо, являющееся коммерческой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организацией, за исключением казенного предприятия,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юридическое лицо, действующее в форме потребительского кооператива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либо фонда. Юридическое лицо, являющееся коммерческой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организацией, а также юридическое лицо, действующее в форме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потребительского кооператива либо фонда, может совместно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кредиторами принять решение об объявлении о своем банкротстве и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добровольной ликвидации.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Казенные предприятия и некоммерческие организации, кроме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потребительских кооперативов и фондов, не могут быть признаны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несостоятельными (банкротами).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Признаки и критерии несостоятельности (банкротства).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соответствии со ст. 3 Федерального закона «О несостоятельности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(банкротстве)» юридическое лицо считается не способным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удовлетворить требования кредиторов по денежным обязательствам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(или) исполнить обязанность по уплате обязательных платежей, если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соответствующие обязательства и (или) обязанность не исполнены им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течение трех месяцев с даты, когда они должны были быть исполнены.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Заявление о признании должника банкротом принимается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арбитражным судом, если требования к должнику - юридическому лицу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совокупности составляют не менее чем сто тысяч рублей и указанные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требования не исполнены в течение трех месяцев с даты, когда они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должны были быть исполнены.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Процедуры несостоятельности. Согласно ст. 27 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несостоятельности (банкротстве) при рассмотрении дела о банкротстве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должника - юридического лица применяются следующие процедуры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банкротства: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наблюдение;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финансовое оздоровление;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внешнее управление;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конкурсное производство;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мировое соглашение.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До применения процедур банкротства к должнику могут быть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применены предупредительные меры, направленные на предупреждение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банкротства. Ст. 31 ФЗ «О несостоятельности (банкротстве)» регулирует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одну из таких мер – досудебную санацию. Досудебная санация – это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предоставление финансовой помощи в размере, достаточном для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погашения денежных обязательств и обязательных платежей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восстановления платежеспособности должника. Предоставление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финансовой помощи может сопровождаться u1087 принятием на себя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должником или иными лицами обязательств в пользу лиц,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предоставивших финансовую помощь.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Первая судебная процедура, применяемая к должнику в целях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сохранения его имущества, осуществления анализа финансового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состояния должника, составления реестра требований кредиторов,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проведения первого собрания кредиторов носит название наблюдения.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На период наблюдения назначается временный управляющий, который,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 вмешиваясь в хозяйственную деятельность должника, наблюдает за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сохранностью его имущества и осуществляет финансовый анализ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целях выявления перспектив должника.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Вторая судебная стадия развития конкурсных отношений, которая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является не обязательной, а возможной при наличии определенных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предпосылок (как правило, это ожидаемое удовлетворение всех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требований кредиторов в течение достаточного длительного срока без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осуществления активных экономических и юридических мероприятий) -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финансовое оздоровление.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Одновременно с вынесением определения о введении финансового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оздоровления арбитражный суд утверждает административного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управляющего. В определении о введении финансового оздоровления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должен указываться срок финансового оздоровления,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содержаться утвержденный судом график погашения задолженности.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Срок финансового оздоровления не может превышать двух лет.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Внешнее управление – процедура банкротства, применяемая 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должнику в целях восстановления его платежеспособности путем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осуществления независимым субъектом - внешним управляющим -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активных (как экономических, так и юридических) действий,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направленных на оздоровление финансового состояния должника.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Внешне управление является факультативной стадией, которая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может вводится после наблюдения или финансового оздоровления.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Конкурсное производство – заключительная процедура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конкурсного процесса, применяемая к должнику, несостоятельность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которого признана арбитражным судом, в целях соразмерного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удовлетворения требований кредиторов. Данная стадия является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ликвидационной и вводится с момента вынесения судом решения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признании должника банкротом сроком на один год с возможностью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продления на шесть месяцев. Основная цель конкурсного производства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– формирование и распределение имущества должника между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кредиторами в соответствии с принципами очередности, соразмерности,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пропорциональности.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Мировое соглашение - процедура банкротства, которая может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быть отнесена к числу восстановительных, поскольку влечет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прекращение производства по делу о несостоятельности (банкротстве)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вследствие договоренности должника и кредиторов по вопросу 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порядке, сроках, условия погашения задолженности. Мировое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соглашение – это сделка между должником и кредиторами, которая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может быть заключена на любой судебной стадии конкурсного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производства.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3.5.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Виды юридических лиц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Гражданский кодекса РФ классифицирует юридические лица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коммерческие и некоммерческие организации. Коммерческие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организации – это юридические лица, преследующие извлечение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прибыли в качестве основной цели своей деятельности.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Некоммерческие организации – это юридические лица, не имеющие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извлечение прибыли в качестве такой цели и не распределяющие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полученную прибыль между участниками. коммерческие организации,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 исключением унитарных предприятий и иных организаций,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законом, наделены общей правоспособностью (ст. 49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Гражданского кодекса РФ) и могут осуществлять любые виды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предпринимательской деятельности, не запрещенные законом, если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учредительных документах таких коммерческих организаций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содержится исчерпывающий (законченный) перечень видов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деятельности, которыми соответствующая организация вправе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заниматься.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Унитарные предприятия, а также другие коммерческие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организации, в отношении которых законом предусмотрена специальная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42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правоспособность (банки, страховые организации и некоторые другие),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 вправе совершать сделки, противоречащие целям и предмету u1080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деятельности, определенным законом или иными правовыми актами.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Такие сделки являются ничтожными.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Сделки, совершенные иными коммерческими организациями,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противоречии с целями деятельности, определенно ограниченными в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учредительных документах, могут быть признаны судом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недействительными в случаях, предусмотренных статьей 173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Гражданского кодекса.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Другая классификация юридических лиц, предусмотренная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Гражданским кодексом РФ, основывается на особенностях прав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учредителей (участников) юридического лица на имущество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юридического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 юридическим лицам, в отношении которых их участники имеют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обязательственные права, относятся хозяйственные товарищества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общества, производственные и потребительские кооперативы.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К юридическим лицам, на имущество которых их учредители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имеют право собственности или иное вещное право, относятся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государственные и муниципальные унитарные предприятия,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финансируемые собственником учреждения.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 юридическим лицам, в отношении которых их учредители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(участники) не имеют имущественных прав (ни вещных, ни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обязательственных), относятся общественные и религиозные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организации, благотворительные и иные фонды, объединения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юридических лиц.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А. Коммерческие организации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Гражданский кодекс РФ исчерпывающим образом определяет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виды коммерческих организаций. К ним относятся: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хозяйственные товарищества и общества,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государственные и муниципальные унитарные предприятия,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производственные кооперативы.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Хозяйственные товарищества и общества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Хозяйственными товариществами и обществами признаются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коммерческие организации с разделенным на доли (вклады) учредителей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(участников) уставным (складочным) капиталом. К хозяйственным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товариществам относятся: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полные товарищества,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товарищества на вере (коммандитные товарищества).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 хозяйственным обществам относятся: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акционерное общество,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общество с ограниченной ответственностью,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общество с дополнительной ответственностью.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Участниками полных товариществ и полными товарищами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товариществах на вере могут быть: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индивидуальные предприниматели,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и (или) коммерческие организации.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Участниками хозяйственных обществ и вкладчиками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товариществах на вере могут быть: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граждане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и юридические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Государственные органы и органы местного самоуправления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вправе выступать участниками хозяйственных обществ и вкладчиками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товариществах на вере, если иное не установлено законом.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Финансируемые собственниками учреждения могут быть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участниками хозяйственных обществ и вкладчиками в товариществах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разрешения собственника, если иное не установлено законом.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Законом может быть запрещено или ограничено участие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отдельных категорий граждан в хозяйственных товариществах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обществах, за исключением открытых акционерных обществ.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К общим признакам хозяйственных товариществ и обществ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относятся: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Разделение уставного (складочного) капитала на доли (паи).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Вкладом в имущество могут быть деньги, ценные бумаги,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другие вещи или имущественные права либо иные права, имеющие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денежную оценку. Денежная оценка вклада участника хозяйственного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 производится по соглашению между учредителями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(участниками) общества и в случаях, предусмотренных законом,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подлежит независимой экспертной проверке.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Однотипная структура управления, высшим органом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управления в которой является общее собрание участников.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Хозяйственные товарищества и общества могут быть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учредителями (участниками) других хозяйственных товариществ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обществ, за исключением случаев, предусмотренных Гражданским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кодексом РФ и другими законами.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5)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Права и обязанности участников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Полное товарищество – товарищество, участники которого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(полные товарищи) в соответствии с заключенным между ними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договором занимаются предпринимательской деятельностью от имени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товарищества и несут ответственность по его обязательствам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принадлежащим им имуществом (ст. 69 Гражданского кодекса РФ).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Ответственность участников полного товарищества является солидарно-субсидиарной.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Товарищество на вере (коммандитное товарищество) -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товарищество, в котором наряду с участниками, осуществляющими от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имени товарищества предпринимательскую деятельность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отвечающими по обязательствам товарищества своим имуществом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(полными товарищами), имеется один или несколько участников -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вкладчиков (коммандитистов), которые несут риск убытков, связанных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деятельностью товарищества, в пределах сумм внесенных ими вкладов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 принимают участия в осуществлении товариществом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предпринимательской деятельности.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Полное товарищество и товарищество на вере создаются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основании учредительного договора.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Общество с ограниченной ответственностью - учрежденное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одним или несколькими лицами общество, уставный капитал которого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разделен на доли определенных учредительными документами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размеров; участники общества с ограниченной ответственностью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отвечают по его обязательствам и несут риск убытков, связанных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деятельностью общества, в пределах стоимости внесенных ими вкладов.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Учредительными документами общества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 являются: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учредительный договор,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устав.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Если общество учреждается одним лицом, его учредительным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документом является устав.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Число участников общества с ограниченной ответственностью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должно превышать 50 участников. В противном случае оно подлежит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преобразованию в акционерное общество в течение года, а по истечении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этого срока - ликвидации в судебном порядке, если число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участников не уменьшится до установленного законом предела.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Высшим органом общества с ограниченной ответственностью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является общее собрание его участников.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Уставом общества может быть предусмотрено образование совета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директоров (наблюдательного совета) общества.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 обществе с ограниченной ответственностью создается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исполнительный орган (коллегиальный и (или) единоличный),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осуществляющий текущее руководство его деятельностью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подотчетный общему собранию его участников. Единоличный орган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управления обществом может быть избран также и не из числа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Правовое положение обществ с ограниченной ответственностью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регулируется Федеральным законом от 8 февраля </w:t>
      </w:r>
      <w:smartTag w:uri="urn:schemas-microsoft-com:office:smarttags" w:element="metricconverter">
        <w:smartTagPr>
          <w:attr w:name="ProductID" w:val="1998 г"/>
        </w:smartTagPr>
        <w:r w:rsidRPr="00352EBC">
          <w:rPr>
            <w:sz w:val="20"/>
            <w:szCs w:val="20"/>
          </w:rPr>
          <w:t>1998 г</w:t>
        </w:r>
      </w:smartTag>
      <w:r w:rsidRPr="00352EBC">
        <w:rPr>
          <w:sz w:val="20"/>
          <w:szCs w:val="20"/>
        </w:rPr>
        <w:t>. № 14-ФЗ «Об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45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обществах с ограниченной ответственностью»13. Обзор вопросов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судебной практики по делам, связанным с деятельностью обществ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ограниченной ответственностью, дан в Постановление Пленума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Верховного Суда РФ и Пленума Высшего Арбитражного Суда РФ от 9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декабря </w:t>
      </w:r>
      <w:smartTag w:uri="urn:schemas-microsoft-com:office:smarttags" w:element="metricconverter">
        <w:smartTagPr>
          <w:attr w:name="ProductID" w:val="1999 г"/>
        </w:smartTagPr>
        <w:r w:rsidRPr="00352EBC">
          <w:rPr>
            <w:sz w:val="20"/>
            <w:szCs w:val="20"/>
          </w:rPr>
          <w:t>1999 г</w:t>
        </w:r>
      </w:smartTag>
      <w:r w:rsidRPr="00352EBC">
        <w:rPr>
          <w:sz w:val="20"/>
          <w:szCs w:val="20"/>
        </w:rPr>
        <w:t>. № 90/14 «О некоторых вопросах применения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Федерального закона «Об обществах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ответственностью»14.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Общество с дополнительной ответственностью - это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учрежденное одним или несколькими лицами общество, уставный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капитал которого разделен на доли определенных учредительными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документами размеров; участники такого общества солидарно несут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субсидиарную ответственность по его обязательствам своим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имуществом в одинаковом для всех кратном размере к стоимости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вкладов, определяемом учредительными документами общества. При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банкротстве одного из участников его ответственность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общества распределяется между остальными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участниками пропорционально их вкладам, если иной порядок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распределения ответственности не предусмотрен учредительными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документами общества.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 обществу с дополнительной ответственностью применяются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правила об обществе с ограниченной ответственностью.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Акционерное общество - общество, уставный капитал которого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разделен на определенное число акций; участники акционерного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 (акционеры) не отвечают по его обязательствам и несут риск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убытков, связанных с деятельностью общества, в пределах стоимости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принадлежащих им акций.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Основным признаком акционерного общества является разделение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уставного капитала на акции. Акции может выпускать только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акционерное общество.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Правовое положение акционерных обществ регулируется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федеральными законами от 26 декабря __________1995 г. № 208-ФЗ «Об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акционерных обществах»15, от 19 июля </w:t>
      </w:r>
      <w:smartTag w:uri="urn:schemas-microsoft-com:office:smarttags" w:element="metricconverter">
        <w:smartTagPr>
          <w:attr w:name="ProductID" w:val="1998 г"/>
        </w:smartTagPr>
        <w:r w:rsidRPr="00352EBC">
          <w:rPr>
            <w:sz w:val="20"/>
            <w:szCs w:val="20"/>
          </w:rPr>
          <w:t>1998 г</w:t>
        </w:r>
      </w:smartTag>
      <w:r w:rsidRPr="00352EBC">
        <w:rPr>
          <w:sz w:val="20"/>
          <w:szCs w:val="20"/>
        </w:rPr>
        <w:t>. № 115-ФЗ «Об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особенностях правового положения акционерных обществ работников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(народных предприятий)»16. Обзор судебной практики по дел,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связанным с деятельностью акционерных обществ, дан в Постановление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Пленума Высшего Арбитражного Суда РФ от 18 ноября </w:t>
      </w:r>
      <w:smartTag w:uri="urn:schemas-microsoft-com:office:smarttags" w:element="metricconverter">
        <w:smartTagPr>
          <w:attr w:name="ProductID" w:val="2003 г"/>
        </w:smartTagPr>
        <w:r w:rsidRPr="00352EBC">
          <w:rPr>
            <w:sz w:val="20"/>
            <w:szCs w:val="20"/>
          </w:rPr>
          <w:t>2003 г</w:t>
        </w:r>
      </w:smartTag>
      <w:r w:rsidRPr="00352EBC">
        <w:rPr>
          <w:sz w:val="20"/>
          <w:szCs w:val="20"/>
        </w:rPr>
        <w:t xml:space="preserve">. N 19 </w:t>
      </w:r>
      <w:r w:rsidR="00352EBC" w:rsidRPr="00352EBC">
        <w:rPr>
          <w:sz w:val="20"/>
          <w:szCs w:val="20"/>
        </w:rPr>
        <w:t>«</w:t>
      </w:r>
      <w:r w:rsidRPr="00352EBC">
        <w:rPr>
          <w:sz w:val="20"/>
          <w:szCs w:val="20"/>
        </w:rPr>
        <w:t>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некоторых вопросах применения Федерального закона </w:t>
      </w:r>
      <w:r w:rsidR="00352EBC" w:rsidRPr="00352EBC">
        <w:rPr>
          <w:sz w:val="20"/>
          <w:szCs w:val="20"/>
        </w:rPr>
        <w:t>«</w:t>
      </w:r>
      <w:r w:rsidRPr="00352EBC">
        <w:rPr>
          <w:sz w:val="20"/>
          <w:szCs w:val="20"/>
        </w:rPr>
        <w:t>Об акционерных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обществах</w:t>
      </w:r>
      <w:r w:rsidR="00352EBC" w:rsidRPr="00352EBC">
        <w:rPr>
          <w:sz w:val="20"/>
          <w:szCs w:val="20"/>
        </w:rPr>
        <w:t>»</w:t>
      </w:r>
      <w:r w:rsidRPr="00352EBC">
        <w:rPr>
          <w:sz w:val="20"/>
          <w:szCs w:val="20"/>
        </w:rPr>
        <w:t>17.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13 Собрание законодательства РФ от 16 февраля </w:t>
      </w:r>
      <w:smartTag w:uri="urn:schemas-microsoft-com:office:smarttags" w:element="metricconverter">
        <w:smartTagPr>
          <w:attr w:name="ProductID" w:val="1998 г"/>
        </w:smartTagPr>
        <w:r w:rsidRPr="00352EBC">
          <w:rPr>
            <w:sz w:val="20"/>
            <w:szCs w:val="20"/>
          </w:rPr>
          <w:t>1998 г</w:t>
        </w:r>
      </w:smartTag>
      <w:r w:rsidRPr="00352EBC">
        <w:rPr>
          <w:sz w:val="20"/>
          <w:szCs w:val="20"/>
        </w:rPr>
        <w:t>., № 7, ст. 785.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14 Вестник Высшего Арбитражного Суда Российской Федерации, </w:t>
      </w:r>
      <w:smartTag w:uri="urn:schemas-microsoft-com:office:smarttags" w:element="metricconverter">
        <w:smartTagPr>
          <w:attr w:name="ProductID" w:val="2000 г"/>
        </w:smartTagPr>
        <w:r w:rsidRPr="00352EBC">
          <w:rPr>
            <w:sz w:val="20"/>
            <w:szCs w:val="20"/>
          </w:rPr>
          <w:t>2000 г</w:t>
        </w:r>
      </w:smartTag>
      <w:r w:rsidRPr="00352EBC">
        <w:rPr>
          <w:sz w:val="20"/>
          <w:szCs w:val="20"/>
        </w:rPr>
        <w:t>., № 2.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15 Собрание законодательства РФ от 1 января </w:t>
      </w:r>
      <w:smartTag w:uri="urn:schemas-microsoft-com:office:smarttags" w:element="metricconverter">
        <w:smartTagPr>
          <w:attr w:name="ProductID" w:val="1996 г"/>
        </w:smartTagPr>
        <w:r w:rsidRPr="00352EBC">
          <w:rPr>
            <w:sz w:val="20"/>
            <w:szCs w:val="20"/>
          </w:rPr>
          <w:t>1996 г</w:t>
        </w:r>
      </w:smartTag>
      <w:r w:rsidRPr="00352EBC">
        <w:rPr>
          <w:sz w:val="20"/>
          <w:szCs w:val="20"/>
        </w:rPr>
        <w:t>. № 1 ст. 1.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16 Собрание законодательства РФ от 27 июля </w:t>
      </w:r>
      <w:smartTag w:uri="urn:schemas-microsoft-com:office:smarttags" w:element="metricconverter">
        <w:smartTagPr>
          <w:attr w:name="ProductID" w:val="1998 г"/>
        </w:smartTagPr>
        <w:r w:rsidRPr="00352EBC">
          <w:rPr>
            <w:sz w:val="20"/>
            <w:szCs w:val="20"/>
          </w:rPr>
          <w:t>1998 г</w:t>
        </w:r>
      </w:smartTag>
      <w:r w:rsidRPr="00352EBC">
        <w:rPr>
          <w:sz w:val="20"/>
          <w:szCs w:val="20"/>
        </w:rPr>
        <w:t>., № 30, ст. 3611.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17 Вестник Высшего Арбитражного Суда Российской Федерации, </w:t>
      </w:r>
      <w:smartTag w:uri="urn:schemas-microsoft-com:office:smarttags" w:element="metricconverter">
        <w:smartTagPr>
          <w:attr w:name="ProductID" w:val="2004 г"/>
        </w:smartTagPr>
        <w:r w:rsidRPr="00352EBC">
          <w:rPr>
            <w:sz w:val="20"/>
            <w:szCs w:val="20"/>
          </w:rPr>
          <w:t>2004 г</w:t>
        </w:r>
      </w:smartTag>
      <w:r w:rsidRPr="00352EBC">
        <w:rPr>
          <w:sz w:val="20"/>
          <w:szCs w:val="20"/>
        </w:rPr>
        <w:t>., № 1 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Виды акционерных обществ: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Открытое акционерное общество;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Закрытое акционерное общество;</w:t>
      </w:r>
    </w:p>
    <w:p w:rsidR="00F0098A" w:rsidRPr="00352EBC" w:rsidRDefault="00F0098A" w:rsidP="00352EBC">
      <w:pPr>
        <w:pStyle w:val="a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Акционерное общество работников (народное предприятие).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 отличие от открытого акционерного общества закрытое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акционерное общество не вправе проводить открытую подписку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выпускаемые им акции либо иным образом предлагать их для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приобретения неограниченному кругу лиц.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Акционеры закрытого акционерного общества имеют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преимущественное право приобретения акций, продаваемых другими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акционерами этого общества.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Число участников закрытого акционерного общества не должно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превышать 50 участников.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Акционерное общество работников (народное предприятие) –акционерное общество, работникам которого принадлежит количество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акций народного предприятия, номинальная стоимость которых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составляет более 75 процентов его уставного капитала.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Дочернее хозяйственное общество - это хозяйственное общество,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отношении которого другое (основное) хозяйственное общество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товарищество в силу преобладающего участия в его уставном капитале,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либо в соответствии с заключенным между ними договором, либо иным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образом имеет возможность определять решения, принимаемые таким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Дочернее общество не отвечает по долгам основного общества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(товарищества).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Основное общество (товарищество), которое имеет право давать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дочернему обществу, в том числе по договору с ним, обязательные для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него указания, отвечает солидарно с дочерним обществом по сделкам,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заключенным последним во исполнение таких указаний.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Зависимое хозяйственное общество - хозяйственное общество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отношении которого другое (преобладающее, участвующее) общество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имеет более: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двадцати процентов голосующих акций акционерного общества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или двадцати процентов уставного капитала общества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Хозяйственное общество, которое приобрело более двадцати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процентов голосующих акций акционерного общества или двадцати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процентов уставного капитала общества с ограниченной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ответственностью, обязано незамедлительно публиковать сведения 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этом в порядке, предусмотренном законами о хозяйственных обществах.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47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Производственный кооператив (артель) – это добровольное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объединение граждан на основе членства для совместной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производственной или иной хозяйственной деятельности (производство,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переработка, сбыт промышленной, сельскохозяйственной и иной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продукции, выполнение работ, торговля, бытовое обслуживание,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оказание других услуг), основанной на их личном трудовом и ином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участии и объединении его членами (участниками) имущественных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паевых взносов. Законом и учредительными документами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производственного кооператива может быть предусмотрено участие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его деятельности юридических лиц.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К основным признакам производственного кооператива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относятся следующие: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производственный кооператив основан на началах членства,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является коммерческой организацией,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представляет собой не только объединение имущества участников, но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 объединение личного трудового участия,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распределение прибыли зависит от трудового участия,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каждый участник обладает одним голосом на общем собрании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участников независимо от имущественного вклада,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минимальное количество участников – пять членов,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- члены производственного кооператива несут по обязательствам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кооператива субсидиарную ответственность в размерах и в порядке,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законом о производственных кооперативах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уставом кооператива.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Правовое положение производственных кооперативов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регулируется федеральными законами от 8 мая </w:t>
      </w:r>
      <w:smartTag w:uri="urn:schemas-microsoft-com:office:smarttags" w:element="metricconverter">
        <w:smartTagPr>
          <w:attr w:name="ProductID" w:val="1996 г"/>
        </w:smartTagPr>
        <w:r w:rsidRPr="00352EBC">
          <w:rPr>
            <w:sz w:val="20"/>
            <w:szCs w:val="20"/>
          </w:rPr>
          <w:t>1996 г</w:t>
        </w:r>
      </w:smartTag>
      <w:r w:rsidRPr="00352EBC">
        <w:rPr>
          <w:sz w:val="20"/>
          <w:szCs w:val="20"/>
        </w:rPr>
        <w:t>. № 41-ФЗ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производственных кооперативах»18, от 8 декабря </w:t>
      </w:r>
      <w:smartTag w:uri="urn:schemas-microsoft-com:office:smarttags" w:element="metricconverter">
        <w:smartTagPr>
          <w:attr w:name="ProductID" w:val="1995 г"/>
        </w:smartTagPr>
        <w:r w:rsidRPr="00352EBC">
          <w:rPr>
            <w:sz w:val="20"/>
            <w:szCs w:val="20"/>
          </w:rPr>
          <w:t>1995 г</w:t>
        </w:r>
      </w:smartTag>
      <w:r w:rsidRPr="00352EBC">
        <w:rPr>
          <w:sz w:val="20"/>
          <w:szCs w:val="20"/>
        </w:rPr>
        <w:t>. № 193-ФЗ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сельскохозяйственной кооперации»19.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Государственные и муниципальные унитарные предприятия –это коммерческая организация, не наделенная правом собственности 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закрепленное за ней собственником имущество.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Имущество унитарного предприятия является неделимым и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может быть распределено по вкладам (долям, паям), в том числе между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работниками предприятия.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Виды унитарных предприятий:</w:t>
      </w:r>
    </w:p>
    <w:p w:rsidR="00F0098A" w:rsidRPr="00352EBC" w:rsidRDefault="00F0098A" w:rsidP="00352EBC">
      <w:pPr>
        <w:pStyle w:val="2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Унитарное предприятие, основанное на праве хозяйственного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ведения.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18 Собрание законодательства Российской Федерации от 13 мая </w:t>
      </w:r>
      <w:smartTag w:uri="urn:schemas-microsoft-com:office:smarttags" w:element="metricconverter">
        <w:smartTagPr>
          <w:attr w:name="ProductID" w:val="1996 г"/>
        </w:smartTagPr>
        <w:r w:rsidRPr="00352EBC">
          <w:rPr>
            <w:sz w:val="20"/>
            <w:szCs w:val="20"/>
          </w:rPr>
          <w:t>1996 г</w:t>
        </w:r>
      </w:smartTag>
      <w:r w:rsidRPr="00352EBC">
        <w:rPr>
          <w:sz w:val="20"/>
          <w:szCs w:val="20"/>
        </w:rPr>
        <w:t>. № 20, ст.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2321.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19 Собрание законодательства Российской Федерации от 11 декабря </w:t>
      </w:r>
      <w:smartTag w:uri="urn:schemas-microsoft-com:office:smarttags" w:element="metricconverter">
        <w:smartTagPr>
          <w:attr w:name="ProductID" w:val="1995 г"/>
        </w:smartTagPr>
        <w:r w:rsidRPr="00352EBC">
          <w:rPr>
            <w:sz w:val="20"/>
            <w:szCs w:val="20"/>
          </w:rPr>
          <w:t>1995 г</w:t>
        </w:r>
      </w:smartTag>
      <w:r w:rsidRPr="00352EBC">
        <w:rPr>
          <w:sz w:val="20"/>
          <w:szCs w:val="20"/>
        </w:rPr>
        <w:t>., № 50, ст.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4870.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48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Предприятие не вправе без согласия собственника распоряжаться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недвижимым имуществом.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Собственник имущества предприятия, основанного на 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хозяйственного ведения, не отвечает по обязательствам предприятия.</w:t>
      </w:r>
    </w:p>
    <w:p w:rsidR="00F0098A" w:rsidRPr="00352EBC" w:rsidRDefault="00F0098A" w:rsidP="00352EBC">
      <w:pPr>
        <w:pStyle w:val="2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Унитарное предприятие, основанное на праве оперативного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управления (казенное предприятие)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Унитарное предприятие не вправе без согласия собственника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распоряжаться как движимым, так и недвижимым имуществом. При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этом собственник может изъять излишнее, не используемое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используемое не по назначению имущество.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Собственник имущества казенного предприятия несет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субсидиарную ответственность по обязательствам такого предприятия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 недостаточности его имущества.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Правовое положение унитарных предприятий регулируется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Федеральным законом от 14 ноября </w:t>
      </w:r>
      <w:smartTag w:uri="urn:schemas-microsoft-com:office:smarttags" w:element="metricconverter">
        <w:smartTagPr>
          <w:attr w:name="ProductID" w:val="2002 г"/>
        </w:smartTagPr>
        <w:r w:rsidRPr="00352EBC">
          <w:rPr>
            <w:sz w:val="20"/>
            <w:szCs w:val="20"/>
          </w:rPr>
          <w:t>2002 г</w:t>
        </w:r>
      </w:smartTag>
      <w:r w:rsidRPr="00352EBC">
        <w:rPr>
          <w:sz w:val="20"/>
          <w:szCs w:val="20"/>
        </w:rPr>
        <w:t>. №161-ФЗ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государственных и муниципальных унитарных предприятиях»20.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Б. Некоммерческие организации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Некоммерческой организацией является организация,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имеющая извлечение u1087 прибыли в качестве основной цели своей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деятельности и не распределяющая полученную прибыль между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участниками.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Некоммерческие организации могут создаваться в форме: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общественных или религиозных организаций (объединений),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некоммерческих партнерств,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учреждений,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автономных некоммерческих организаций,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социальных, благотворительных и иных фондов,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ассоциаций и союзов,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а также в других формах, предусмотренных федеральными законами.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Некоммерческие организации могут создаваться для достижения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следующих целей: социальных, благотворительных, культурных,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образовательных, научных и управленческих, а так же в целях охраны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здоровья граждан, развития физической культуры и спорта,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удовлетворения духовных и иных нематериальных потребностей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граждан, защиты прав, законных интересов граждан и организаций,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разрешения споров и конфликтов, оказания юридической помощи,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также в иных целях, направленных на достижение общественных благ.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 xml:space="preserve">20 Собрание законодательства Российской Федерации от 2 декабря </w:t>
      </w:r>
      <w:smartTag w:uri="urn:schemas-microsoft-com:office:smarttags" w:element="metricconverter">
        <w:smartTagPr>
          <w:attr w:name="ProductID" w:val="2002 г"/>
        </w:smartTagPr>
        <w:r w:rsidRPr="00352EBC">
          <w:rPr>
            <w:sz w:val="20"/>
            <w:szCs w:val="20"/>
          </w:rPr>
          <w:t>2002 г</w:t>
        </w:r>
      </w:smartTag>
      <w:r w:rsidRPr="00352EBC">
        <w:rPr>
          <w:sz w:val="20"/>
          <w:szCs w:val="20"/>
        </w:rPr>
        <w:t>. № 48 ст.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4746.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49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Потребительский кооператив - добровольное объединение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 и юридических лиц на основе членства с целью удовлетворения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материальных и иных потребностей участников, осуществляемое путем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объединения его членами имущественных паевых взносов.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Члены потребительского кооператива обязаны в течение трех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месяцев после утверждения ежегодного баланса покрыть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образовавшиеся убытки путем дополнительных взносов. В случае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невыполнения этой обязанности кооператив может быть ликвидирован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судебном порядке по требованию кредиторов.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Члены потребительского кооператива солидарно несут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субсидиарную ответственность по его обязательствам в пределах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невнесенной части дополнительного взноса каждого из членов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кооператива.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Доходы, полученные потребительским кооперативом от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предпринимательской деятельности распределяются между его членами.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Правовое положение потребительских кооперативов регулируется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Федеральным законом от 11 июля __________1997 г. № 97-ФЗ «О внесении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изменений и дополнений в Закон Российской Федерации «О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потребительской кооперации в Российской Федерации»21 и другими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нормативными правовыми актами.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Общественные и религиозные организации - добровольные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объединения граждан, в установленном законом порядке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объединившихся на основе общности их интересов для удовлетворения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духовных или иных нематериальных потребностей.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Общественные и религиозные организации (объединения) вправе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осуществлять предпринимательскую деятельность, соответствующую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целям, для достижения которых они созданы.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Участники (члены) общественных и религиозных организаций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(объединений) не сохраняют прав на переданное ими этим организациям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собственность имущество, в том числе на членские взносы. Участники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(члены) общественных и религиозных организаций (объединений) не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отвечают по обязательствам указанных организаций (объединений), 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указанные организации (объединения) не отвечают по обязательствам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своих членов.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Правовое положение данных организаций регулируется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федеральными законами от 26 сентября </w:t>
      </w:r>
      <w:smartTag w:uri="urn:schemas-microsoft-com:office:smarttags" w:element="metricconverter">
        <w:smartTagPr>
          <w:attr w:name="ProductID" w:val="1997 г"/>
        </w:smartTagPr>
        <w:r w:rsidRPr="00352EBC">
          <w:rPr>
            <w:sz w:val="20"/>
            <w:szCs w:val="20"/>
          </w:rPr>
          <w:t>1997 г</w:t>
        </w:r>
      </w:smartTag>
      <w:r w:rsidRPr="00352EBC">
        <w:rPr>
          <w:sz w:val="20"/>
          <w:szCs w:val="20"/>
        </w:rPr>
        <w:t>. № 125-ФЗ «О свободе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совести и о религиозных объединениях»22, от 12 января </w:t>
      </w:r>
      <w:smartTag w:uri="urn:schemas-microsoft-com:office:smarttags" w:element="metricconverter">
        <w:smartTagPr>
          <w:attr w:name="ProductID" w:val="1996 г"/>
        </w:smartTagPr>
        <w:r w:rsidRPr="00352EBC">
          <w:rPr>
            <w:sz w:val="20"/>
            <w:szCs w:val="20"/>
          </w:rPr>
          <w:t>1996 г</w:t>
        </w:r>
      </w:smartTag>
      <w:r w:rsidRPr="00352EBC">
        <w:rPr>
          <w:sz w:val="20"/>
          <w:szCs w:val="20"/>
        </w:rPr>
        <w:t>. № 7-ФЗ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«О некоммерческих организациях»23, от 19 мая </w:t>
      </w:r>
      <w:smartTag w:uri="urn:schemas-microsoft-com:office:smarttags" w:element="metricconverter">
        <w:smartTagPr>
          <w:attr w:name="ProductID" w:val="1995 г"/>
        </w:smartTagPr>
        <w:r w:rsidRPr="00352EBC">
          <w:rPr>
            <w:sz w:val="20"/>
            <w:szCs w:val="20"/>
          </w:rPr>
          <w:t>1995 г</w:t>
        </w:r>
      </w:smartTag>
      <w:r w:rsidRPr="00352EBC">
        <w:rPr>
          <w:sz w:val="20"/>
          <w:szCs w:val="20"/>
        </w:rPr>
        <w:t>. № 82-ФЗ «Об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 xml:space="preserve">21 Собрание законодательства РФ от 14 июля </w:t>
      </w:r>
      <w:smartTag w:uri="urn:schemas-microsoft-com:office:smarttags" w:element="metricconverter">
        <w:smartTagPr>
          <w:attr w:name="ProductID" w:val="1997 г"/>
        </w:smartTagPr>
        <w:r w:rsidRPr="00352EBC">
          <w:rPr>
            <w:sz w:val="20"/>
            <w:szCs w:val="20"/>
          </w:rPr>
          <w:t>1997 г</w:t>
        </w:r>
      </w:smartTag>
      <w:r w:rsidRPr="00352EBC">
        <w:rPr>
          <w:sz w:val="20"/>
          <w:szCs w:val="20"/>
        </w:rPr>
        <w:t>. № 28, ст. 3306.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 xml:space="preserve">22 Собрание законодательства РФ от 29 сентября </w:t>
      </w:r>
      <w:smartTag w:uri="urn:schemas-microsoft-com:office:smarttags" w:element="metricconverter">
        <w:smartTagPr>
          <w:attr w:name="ProductID" w:val="1997 г"/>
        </w:smartTagPr>
        <w:r w:rsidRPr="00352EBC">
          <w:rPr>
            <w:sz w:val="20"/>
            <w:szCs w:val="20"/>
          </w:rPr>
          <w:t>1997 г</w:t>
        </w:r>
      </w:smartTag>
      <w:r w:rsidRPr="00352EBC">
        <w:rPr>
          <w:sz w:val="20"/>
          <w:szCs w:val="20"/>
        </w:rPr>
        <w:t>. № 39, ст. 4465.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23 Собрание законодательства РФ от 15 января </w:t>
      </w:r>
      <w:smartTag w:uri="urn:schemas-microsoft-com:office:smarttags" w:element="metricconverter">
        <w:smartTagPr>
          <w:attr w:name="ProductID" w:val="1996 г"/>
        </w:smartTagPr>
        <w:r w:rsidRPr="00352EBC">
          <w:rPr>
            <w:sz w:val="20"/>
            <w:szCs w:val="20"/>
          </w:rPr>
          <w:t>1996 г</w:t>
        </w:r>
      </w:smartTag>
      <w:r w:rsidRPr="00352EBC">
        <w:rPr>
          <w:sz w:val="20"/>
          <w:szCs w:val="20"/>
        </w:rPr>
        <w:t>. № 3, ст. 145.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50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общественных объединениях»24 и другими нормативными правовыми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актами.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Фонд - не имеющая членства некоммерческая организация,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учрежденная гражданами и (или) юридическими лицами на основе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добровольных имущественных взносов и преследующая социальные,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благотворительные, культурные, образовательные или иные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общественно полезные цели.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Имущество, переданное фонду его учредителями (учредителем),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является собственностью фонда. Учредители не отвечают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созданного ими фонда, а фонд не отвечает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своих учредителей.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Фонд использует имущество для целей, определенных уставом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фонда. Фонд вправе заниматься предпринимательской деятельностью,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соответствующей этим целям и необходимой для достижения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общественно полезных целей, ради которых фонд создан. Для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осуществления предпринимательской деятельности фонды вправе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создавать хозяйственные общества или участвовать в них.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Фонд обязан ежегодно публиковать отчеты об использовании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своего имущества.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Решение о ликвидации фонда может принять только суд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заявлению заинтересованных лиц.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Фонд может быть ликвидирован в следующих случаях: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если имущества фонда недостаточно для осуществления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целей и вероятность получения необходимого имущества нереальна;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2)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если цели фонда не могут быть достигнуты, а необходимые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изменения целей фонда не могут быть произведены;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 случае уклонения фонда в его деятельности от целей,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уставом;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4)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в других случаях, предусмотренных законом.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Учреждение – это некоммерческая организация, созданная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собственником для осуществления управленческих, социально-культурных или иных функций некоммерческого характера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финансируемая полностью или частично этим собственником.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Имущество учреждения закрепляется за ним на 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оперативного управления.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Учреждение отвечает по своим обязательствам находящимися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его распоряжении денежными средствами. При их недостаточности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субсидиарную ответственность по обязательствам учреждения несет его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собственник.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 xml:space="preserve">24 Собрание законодательства Российской Федерации от 22 мая </w:t>
      </w:r>
      <w:smartTag w:uri="urn:schemas-microsoft-com:office:smarttags" w:element="metricconverter">
        <w:smartTagPr>
          <w:attr w:name="ProductID" w:val="1995 г"/>
        </w:smartTagPr>
        <w:r w:rsidRPr="00352EBC">
          <w:rPr>
            <w:sz w:val="20"/>
            <w:szCs w:val="20"/>
          </w:rPr>
          <w:t>1995 г</w:t>
        </w:r>
      </w:smartTag>
      <w:r w:rsidRPr="00352EBC">
        <w:rPr>
          <w:sz w:val="20"/>
          <w:szCs w:val="20"/>
        </w:rPr>
        <w:t>. № 21, ст.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1930.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51</w:t>
      </w:r>
    </w:p>
    <w:p w:rsidR="00F0098A" w:rsidRPr="00352EBC" w:rsidRDefault="00F0098A" w:rsidP="00352EBC">
      <w:pPr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Учреждение не вправе распоряжаться как движимым, так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недвижимым имуществом. Это прерогатива собственника. Однако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учреждение вправе заниматься самостоятельной деятельностью,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приносящей доходы, и распоряжаться ими самостоятельно.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Коммерческие организации в целях координации 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предпринимательской деятельности, а также представления и защиты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общих имущественных интересов могут по договору между собой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создавать объединения ________в форме ассоциаций или союзов, являющихся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некоммерческими организациями.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Если по решению участников на ассоциацию (союз) возлагается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ведение предпринимательской деятельности, такая ассоциация (союз)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преобразуется в хозяйственное общество или товарищество либо может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создать для осуществления предпринимательской деятельности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хозяйственное общество или участвовать в таком обществе.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Некоммерческие организации могут добровольно объединяться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ассоциации (союзы) некоммерческих организаций.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Ассоциация (союз) некоммерческих организаций является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некоммерческой организацией.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Члены ассоциации (союза) сохраняют свою самостоятельность 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права юридического лица.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Ассоциация (союз) не отвечает по обязательствам своих членов.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Члены ассоциации (союза) несут субсидиарную ответственность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этой ассоциации (союза) в размере и в порядке,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предусмотренных ее учредительными документами.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Члены ассоциации (союза) вправе безвозмездно пользоваться ее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услугами.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Член ассоциации (союза) вправе по своему усмотрению выйти из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ассоциации (союза) по окончании финансового года. В этом случае член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ассоциации (союза) несет субсидиарную ответственность по ее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 пропорционально своему взносу в течение двух лет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момента выхода.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Член ассоциации (союза) может быть исключен из нее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решению остающихся членов.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Некоммерческое партнерство - это основанная на членстве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некоммерческая организация, учрежденная гражданами и (или)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юридическими лицами для содействия ее членам в осуществлении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деятельности, направленной на достижение социальных,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благотворительных, культурных, образовательных, научных и иных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целей.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Автономная некоммерческая организация – это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некоммерческая организацией признается не имеющая членства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некоммерческая организация, учрежденная гражданами и (или)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юридическими лицами на основе добровольных имущественных взносов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в целях предоставления услуг в области образования, здравоохранения,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культуры, науки, права, физической культуры и спорта и иных услуг.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Имущество, переданное автономной некоммерческой организации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ее учредителями (учредителем), является собственностью автономной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некоммерческой организации.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Гражданский кодекс РФ не содержит исчерпывающего перечня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некоммерческих организаций, которые могут создаваться и в других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формах, предусмотренных федеральным законодательством.</w:t>
      </w:r>
    </w:p>
    <w:p w:rsidR="00F0098A" w:rsidRPr="00352EBC" w:rsidRDefault="00F0098A" w:rsidP="00352EBC">
      <w:pPr>
        <w:pStyle w:val="1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3.6.</w:t>
      </w:r>
      <w:r w:rsidR="00352EBC" w:rsidRPr="00352EBC">
        <w:rPr>
          <w:sz w:val="20"/>
          <w:szCs w:val="20"/>
        </w:rPr>
        <w:tab/>
      </w:r>
      <w:r w:rsidRPr="00352EBC">
        <w:rPr>
          <w:sz w:val="20"/>
          <w:szCs w:val="20"/>
        </w:rPr>
        <w:t>Участие публичных образований в гражданских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правоотношениях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Наряду с физическими и юридическими лицами участниками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гражданских правоотношений могут быть публичные образования,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частности Российская Федерация, субъекты Российской Федерации,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муниципальные образования. Они выступают на равных началах с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иными участниками этих отношений.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От имени Российской Федерации, субъектов Российской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Федерации, муниципальных образований в гражданских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правоотношениях выступают их органы. Так, например,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имущественных отношениях по распоряжению имуществом Российской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Федерации выступает Федеральное агентство по управлению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федеральным имуществом.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Публичные образования могут быть участниками: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вещных,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обязательственных,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- исключительных и других правоотношений.</w:t>
      </w:r>
    </w:p>
    <w:p w:rsidR="00F0098A" w:rsidRPr="00352EBC" w:rsidRDefault="00F0098A" w:rsidP="00352EBC">
      <w:pPr>
        <w:pStyle w:val="a4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Так, например, согласно ст. 817 Гражданского кодекса РФ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Российская Федерация, субъекты Российской Федерации выступают в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качестве заемщика по договору государственного займа, в соответствии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 ст. 1151 Гражданского кодекса РФ при отсутствии наследников по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завещанию или закону имущество является выморочным и переходит к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государству.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Российская Федерация, субъект Российской Федерации,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муниципальное образование несут ответственность по своим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обязательствам. Они отвечают по своим обязательствам принадлежащим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 на праве собственности имуществом, кроме имущества, которое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закреплено за созданными ими юридическими лицами на праве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хозяйственного ведения или оперативного управления, а также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имущества, которое может находиться только в государственной или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муниципальной собственности (п. 1 ст. 126 Гражданского кодекса РФ).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В том случае, если вред причинен гражданину или юридическому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лицу в результате незаконных действий (бездействия) государственных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органов, органов местного самоуправления либо должностных лиц этих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органов, в том числе в результате издания не соответствующего закону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или иному правовому акту акта государственного органа или органа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местного самоуправления, то он подлежит возмещению за счет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соответственно казны Российской Федерации, казны субъекта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Российской Федерации или казны муниципального образования (ст.</w:t>
      </w:r>
      <w:r w:rsidR="00352EBC" w:rsidRPr="00352EBC">
        <w:rPr>
          <w:sz w:val="20"/>
          <w:szCs w:val="20"/>
        </w:rPr>
        <w:t xml:space="preserve">  </w:t>
      </w:r>
      <w:r w:rsidRPr="00352EBC">
        <w:rPr>
          <w:sz w:val="20"/>
          <w:szCs w:val="20"/>
        </w:rPr>
        <w:t>1069 Гражданского кодекса РФ).</w:t>
      </w:r>
    </w:p>
    <w:p w:rsidR="00F0098A" w:rsidRPr="00352EBC" w:rsidRDefault="00F0098A" w:rsidP="00352EBC">
      <w:pPr>
        <w:pStyle w:val="a6"/>
        <w:ind w:left="-900" w:right="-465"/>
        <w:rPr>
          <w:sz w:val="20"/>
          <w:szCs w:val="20"/>
        </w:rPr>
      </w:pPr>
      <w:r w:rsidRPr="00352EBC">
        <w:rPr>
          <w:sz w:val="20"/>
          <w:szCs w:val="20"/>
        </w:rPr>
        <w:t>При этом от имени казны выступают соответствующие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финансовые органы, если эта обязанность не возложена на другой орган,</w:t>
      </w:r>
      <w:r w:rsidR="00352EBC" w:rsidRPr="00352EBC">
        <w:rPr>
          <w:sz w:val="20"/>
          <w:szCs w:val="20"/>
        </w:rPr>
        <w:t xml:space="preserve"> </w:t>
      </w:r>
      <w:r w:rsidRPr="00352EBC">
        <w:rPr>
          <w:sz w:val="20"/>
          <w:szCs w:val="20"/>
        </w:rPr>
        <w:t>юридическое лицо или гражданина.</w:t>
      </w:r>
    </w:p>
    <w:p w:rsidR="00F0098A" w:rsidRPr="00352EBC" w:rsidRDefault="00F0098A" w:rsidP="00352EBC">
      <w:pPr>
        <w:ind w:left="-900" w:right="-465"/>
        <w:jc w:val="both"/>
        <w:rPr>
          <w:sz w:val="20"/>
          <w:szCs w:val="20"/>
        </w:rPr>
      </w:pPr>
      <w:bookmarkStart w:id="0" w:name="_GoBack"/>
      <w:bookmarkEnd w:id="0"/>
    </w:p>
    <w:sectPr w:rsidR="00F0098A" w:rsidRPr="00352EBC" w:rsidSect="00352EBC">
      <w:pgSz w:w="11906" w:h="16838"/>
      <w:pgMar w:top="360" w:right="851" w:bottom="289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AC895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98A"/>
    <w:rsid w:val="0005677D"/>
    <w:rsid w:val="00352EBC"/>
    <w:rsid w:val="00752C28"/>
    <w:rsid w:val="00C858D3"/>
    <w:rsid w:val="00F0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31387-3DFF-4F8C-93BE-513340FD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352E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352E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"/>
    <w:basedOn w:val="a0"/>
    <w:rsid w:val="00352EBC"/>
    <w:pPr>
      <w:ind w:left="283" w:hanging="283"/>
    </w:pPr>
  </w:style>
  <w:style w:type="paragraph" w:styleId="20">
    <w:name w:val="List 2"/>
    <w:basedOn w:val="a0"/>
    <w:rsid w:val="00352EBC"/>
    <w:pPr>
      <w:ind w:left="566" w:hanging="283"/>
    </w:pPr>
  </w:style>
  <w:style w:type="paragraph" w:styleId="a">
    <w:name w:val="List Bullet"/>
    <w:basedOn w:val="a0"/>
    <w:rsid w:val="00352EBC"/>
    <w:pPr>
      <w:numPr>
        <w:numId w:val="1"/>
      </w:numPr>
    </w:pPr>
  </w:style>
  <w:style w:type="paragraph" w:styleId="a5">
    <w:name w:val="List Continue"/>
    <w:basedOn w:val="a0"/>
    <w:rsid w:val="00352EBC"/>
    <w:pPr>
      <w:spacing w:after="120"/>
      <w:ind w:left="283"/>
    </w:pPr>
  </w:style>
  <w:style w:type="paragraph" w:styleId="a6">
    <w:name w:val="Body Text"/>
    <w:basedOn w:val="a0"/>
    <w:rsid w:val="00352EB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8490</Words>
  <Characters>48397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3</vt:lpstr>
    </vt:vector>
  </TitlesOfParts>
  <Company>Microsoft</Company>
  <LinksUpToDate>false</LinksUpToDate>
  <CharactersWithSpaces>56774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3</dc:title>
  <dc:subject/>
  <dc:creator>Я</dc:creator>
  <cp:keywords/>
  <dc:description/>
  <cp:lastModifiedBy>Irina</cp:lastModifiedBy>
  <cp:revision>2</cp:revision>
  <cp:lastPrinted>2009-11-08T11:32:00Z</cp:lastPrinted>
  <dcterms:created xsi:type="dcterms:W3CDTF">2014-08-02T18:54:00Z</dcterms:created>
  <dcterms:modified xsi:type="dcterms:W3CDTF">2014-08-02T18:54:00Z</dcterms:modified>
</cp:coreProperties>
</file>