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6CA" w:rsidRDefault="007856CA" w:rsidP="008B3032">
      <w:pPr>
        <w:pStyle w:val="1"/>
        <w:numPr>
          <w:ilvl w:val="0"/>
          <w:numId w:val="1"/>
        </w:numPr>
      </w:pPr>
    </w:p>
    <w:p w:rsidR="00FB4C41" w:rsidRDefault="00FB4C41" w:rsidP="008B3032">
      <w:pPr>
        <w:pStyle w:val="1"/>
        <w:numPr>
          <w:ilvl w:val="0"/>
          <w:numId w:val="1"/>
        </w:numPr>
      </w:pPr>
      <w:r>
        <w:t>Источники трудового права</w:t>
      </w:r>
    </w:p>
    <w:p w:rsidR="00FB4C41" w:rsidRDefault="00FB4C41" w:rsidP="008B3032">
      <w:r>
        <w:t xml:space="preserve">    Регулирование трудовых отношений и иных непосредственно связанных с ними отношений в соответствии с Конституцией Российской Федерации, федеральными конституционными законами осуществляется:</w:t>
      </w:r>
      <w:r>
        <w:br/>
        <w:t xml:space="preserve">    трудовым законодательством (включая законодательство об охране труда), состоящим из настоящего Кодекса, иных федеральных законов и законов субъектов Российской Федерации, содержащие нормы трудового права;</w:t>
      </w:r>
      <w:r>
        <w:br/>
        <w:t xml:space="preserve">    иными нормативными правовыми актами, содержащими нормы трудового права:</w:t>
      </w:r>
      <w:r>
        <w:br/>
        <w:t xml:space="preserve">    указами Президента Российской Федерации;</w:t>
      </w:r>
      <w:r>
        <w:br/>
        <w:t xml:space="preserve">    постановлениями Правительства Российской Федерации и нормативными правовыми актами федеральных органов исполнительной власти;</w:t>
      </w:r>
      <w:r>
        <w:br/>
        <w:t xml:space="preserve">    нормативными правовыми актами органов исполнительной власти субъектов Российской Федерации;</w:t>
      </w:r>
      <w:r>
        <w:br/>
        <w:t xml:space="preserve">    нормативными правовыми актами органов местного самоуправления.</w:t>
      </w:r>
      <w:r>
        <w:br/>
        <w:t>Трудовые отношения и иные непосредственно связанные с ними отношения регулируются также коллективными договорами, соглашениями и локальными нормативными актами, содержащими нормы трудового права.</w:t>
      </w:r>
    </w:p>
    <w:p w:rsidR="00FB4C41" w:rsidRDefault="00FB4C41" w:rsidP="006272BE">
      <w:pPr>
        <w:pStyle w:val="1"/>
        <w:numPr>
          <w:ilvl w:val="0"/>
          <w:numId w:val="1"/>
        </w:numPr>
      </w:pPr>
      <w:r>
        <w:t>Трудовой договор</w:t>
      </w:r>
    </w:p>
    <w:p w:rsidR="00FB4C41" w:rsidRDefault="00FB4C41" w:rsidP="006272BE">
      <w:r>
        <w:t xml:space="preserve">    Трудовой договор – соглашение между работодателем и работником, в соответствии с которым работодатель обязуется предоставить работнику по обусловленной трудовой функции, обеспечить условия труда,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и данным соглашением, своевременно и в полном размере выплачивать работнику заработную плату, а работник обязуется лично выполнять определенную этим соглашением трудовую функцию, соблюдать правила внутреннего распорядка, действующего у данного работодателя.</w:t>
      </w:r>
      <w:r>
        <w:br/>
        <w:t xml:space="preserve">    Сторонами трудового договора являются работодатель и работник.</w:t>
      </w:r>
    </w:p>
    <w:p w:rsidR="00FB4C41" w:rsidRDefault="00FB4C41" w:rsidP="0010547C">
      <w:pPr>
        <w:pStyle w:val="1"/>
        <w:numPr>
          <w:ilvl w:val="0"/>
          <w:numId w:val="1"/>
        </w:numPr>
      </w:pPr>
      <w:r>
        <w:t xml:space="preserve">Коллективный договор </w:t>
      </w:r>
    </w:p>
    <w:p w:rsidR="00FB4C41" w:rsidRDefault="00FB4C41" w:rsidP="0010547C">
      <w:r>
        <w:t xml:space="preserve">    Коллективный договор – правовой акт, регулирующий социально-трудовые отношения в организации или у индивидуального предпринимателя и заключаемый работниками и работодателем в лице их представителей.</w:t>
      </w:r>
    </w:p>
    <w:p w:rsidR="00FB4C41" w:rsidRDefault="00FB4C41">
      <w:r>
        <w:br w:type="page"/>
      </w:r>
    </w:p>
    <w:p w:rsidR="00FB4C41" w:rsidRDefault="00FB4C41" w:rsidP="00722B84">
      <w:pPr>
        <w:pStyle w:val="1"/>
        <w:numPr>
          <w:ilvl w:val="0"/>
          <w:numId w:val="1"/>
        </w:numPr>
      </w:pPr>
      <w:r>
        <w:t>Материальная и дисциплинарная ответственность.</w:t>
      </w:r>
    </w:p>
    <w:p w:rsidR="00FB4C41" w:rsidRDefault="00FB4C41" w:rsidP="00722B84">
      <w:r>
        <w:t>Материальная ответственность.</w:t>
      </w:r>
      <w:r>
        <w:br/>
        <w:t xml:space="preserve">    Сторона трудового договора (работодатель или работник), причинившая ущерб другой стороне, возмещает этот ущерб в соответствии с настоящим Кодексом и иными федеральными законами.</w:t>
      </w:r>
      <w:r>
        <w:br/>
        <w:t xml:space="preserve">    Трудовым договором или заключаемыми в письменной форме соглашениями, прилагаемыми к нему, может конкретизироваться материальная ответственность сторон этого договора. При этом договорная ответственность работодателя перед работником не может быть ниже, а работника перед работодателем – выше, чем это предусмотрено настоящим Кодексом или иными федеральными законами.</w:t>
      </w:r>
      <w:r>
        <w:br/>
        <w:t xml:space="preserve">    Расторжение трудового договора после причинения ущерба не влечет за собой освобождения стороны этого договора от материальной ответственности, предусмотренной настоящим Кодексом или иными федеральными законами.</w:t>
      </w:r>
      <w:r>
        <w:br/>
        <w:t xml:space="preserve">    Материальная ответственность трудового договора наступает за ущерб, причиненный ею другой стороне этого договора в результате ее виновного противоправного поведения (действия или бездействия), если иное не предусмотрено настоящим Кодексом или иными федеральными законами.</w:t>
      </w:r>
      <w:r>
        <w:br/>
        <w:t xml:space="preserve">    Каждая из сторон трудового договора обязана доказать размер причиненного ей ущерба.</w:t>
      </w:r>
    </w:p>
    <w:p w:rsidR="00FB4C41" w:rsidRDefault="00FB4C41">
      <w:r>
        <w:t>Дисциплинарная ответственность.</w:t>
      </w:r>
      <w:r>
        <w:br/>
        <w:t xml:space="preserve">    Дисциплина труда – обязательное для всех работников подчинение правилам поведения, определенным в соответствии с настоящим Кодексом, иными федеральными законами, коллективным договором, соглашениями, локальными нормативными актами, трудовым договором.</w:t>
      </w:r>
      <w:r>
        <w:br/>
        <w:t xml:space="preserve">    Правила внутреннего трудового распорядка – локальный нормативный акт, регламентирующий в соответствии с настоящим Кодексом и иными федеральными законами порядок приема и увольнения работников, основные права, обязанности и ответственность сторон трудового договора, режим работы, время отдыха, применяемые к работникам меры поощрения и взыскания, а также иные вопросы регулирования трудовых отношений у данного работодателя.</w:t>
      </w:r>
      <w:r>
        <w:br/>
        <w:t xml:space="preserve">    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работодатель имеет право применять следующие дисциплинарные взыскания:</w:t>
      </w:r>
      <w:r>
        <w:br/>
        <w:t>1) замечание;</w:t>
      </w:r>
      <w:r>
        <w:br/>
        <w:t>2) выговор;</w:t>
      </w:r>
      <w:r>
        <w:br/>
        <w:t>3) увольнение по соответствующим основаниям.</w:t>
      </w:r>
      <w:r>
        <w:br w:type="page"/>
      </w:r>
    </w:p>
    <w:p w:rsidR="00FB4C41" w:rsidRDefault="00FB4C41" w:rsidP="000B1124">
      <w:pPr>
        <w:pStyle w:val="1"/>
        <w:numPr>
          <w:ilvl w:val="0"/>
          <w:numId w:val="1"/>
        </w:numPr>
      </w:pPr>
      <w:r>
        <w:t>Виды гражданско-правовых договоров.</w:t>
      </w:r>
    </w:p>
    <w:p w:rsidR="00FB4C41" w:rsidRDefault="00FB4C41" w:rsidP="003B20D0">
      <w:pPr>
        <w:pStyle w:val="1"/>
        <w:numPr>
          <w:ilvl w:val="0"/>
          <w:numId w:val="2"/>
        </w:numPr>
      </w:pPr>
      <w:r>
        <w:t>Возмездный и безвозмездный договоры</w:t>
      </w:r>
      <w:r>
        <w:br/>
        <w:t>Договор, по которому сторона должна получить плату или иное встречное предоставление за исполнение своих обязанностей, является возмездным.</w:t>
      </w:r>
      <w:r>
        <w:br/>
        <w:t>Безвозмездным признается договор, по которому одна сторона обязуется предоставить что-либо другой стороне без получения от нее платы или иного встречного предоставления.</w:t>
      </w:r>
      <w:r>
        <w:br/>
        <w:t>Договор предполагается возмездным, если из закона, иных правовых актов, содержания или существа договора не вытекает иное.</w:t>
      </w:r>
    </w:p>
    <w:p w:rsidR="00FB4C41" w:rsidRDefault="00FB4C41" w:rsidP="000B1124">
      <w:pPr>
        <w:pStyle w:val="1"/>
        <w:numPr>
          <w:ilvl w:val="0"/>
          <w:numId w:val="2"/>
        </w:numPr>
      </w:pPr>
      <w:r>
        <w:t>Публичный договор</w:t>
      </w:r>
      <w:r>
        <w:br/>
        <w:t>Договор, заключенный коммерческой организацией и устанавливающий ее обязанности по продаже товаров, выполнению работ или оказанию услуг, которая такая организация по характеру своей деятельности должна осуществлять в отношении каждого, кто к ней обратится (розничная торговля, перевозка транспортом общего пользования, услуги связи, энергоснабжение, медицинское, гостиничное обслуживание и т.п.).</w:t>
      </w:r>
    </w:p>
    <w:p w:rsidR="00FB4C41" w:rsidRDefault="00FB4C41" w:rsidP="000B1124">
      <w:pPr>
        <w:pStyle w:val="1"/>
        <w:numPr>
          <w:ilvl w:val="0"/>
          <w:numId w:val="2"/>
        </w:numPr>
      </w:pPr>
      <w:r>
        <w:t>Договор присоединения</w:t>
      </w:r>
      <w:r>
        <w:br/>
        <w:t>Договор,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целом.</w:t>
      </w:r>
    </w:p>
    <w:p w:rsidR="00FB4C41" w:rsidRDefault="00FB4C41" w:rsidP="000B1124">
      <w:pPr>
        <w:pStyle w:val="1"/>
        <w:numPr>
          <w:ilvl w:val="0"/>
          <w:numId w:val="2"/>
        </w:numPr>
      </w:pPr>
      <w:r>
        <w:t>Предварительный договор</w:t>
      </w:r>
      <w:r>
        <w:br/>
        <w:t>По предварительному договору стороны обязуются заключить в будующем договор о передаче имущества, выполнении работ или оказании услуг (основной договор) на условиях, предусмотренных предварительным договором.</w:t>
      </w:r>
    </w:p>
    <w:p w:rsidR="00FB4C41" w:rsidRDefault="00FB4C41" w:rsidP="000B1124">
      <w:pPr>
        <w:pStyle w:val="1"/>
        <w:numPr>
          <w:ilvl w:val="0"/>
          <w:numId w:val="2"/>
        </w:numPr>
      </w:pPr>
      <w:r>
        <w:t>Договор в пользу третьего лица</w:t>
      </w:r>
      <w:r>
        <w:br/>
        <w:t>Договор, в котором стороны установили, что должник обязан произвести исполнение не кредитору, а указанному или не указанному в договоре третьему лицу, имеющему право требовать от должника исполнения обязательства в свою пользу.</w:t>
      </w:r>
    </w:p>
    <w:p w:rsidR="00FB4C41" w:rsidRDefault="00FB4C41" w:rsidP="00C308F8">
      <w:pPr>
        <w:pStyle w:val="1"/>
      </w:pPr>
    </w:p>
    <w:p w:rsidR="00FB4C41" w:rsidRDefault="00FB4C41" w:rsidP="00060894">
      <w:pPr>
        <w:pStyle w:val="1"/>
        <w:numPr>
          <w:ilvl w:val="0"/>
          <w:numId w:val="1"/>
        </w:numPr>
      </w:pPr>
      <w:r>
        <w:t>Способы обеспечения договорных обязательств.</w:t>
      </w:r>
    </w:p>
    <w:p w:rsidR="00FB4C41" w:rsidRDefault="00FB4C41" w:rsidP="00AD2D9E">
      <w:r>
        <w:t xml:space="preserve">    Исполнение обязательств может обеспечиваться неустойкой, залогом, удержанием имущества должника, поручительством, банковской гарантией, задатком и другими способами, предусмотренными законом или договором.</w:t>
      </w:r>
      <w:r>
        <w:br/>
      </w:r>
      <w:r>
        <w:br/>
        <w:t xml:space="preserve">    Неустойкой (штрафом, пеней) признается определенная законом или договором денежная сумма, которую должник обязан уплатить кредитору в случае неисполнения или ненадлежащего исполнения обязательства, в частности в случае просрочки исполнения. По требованию об уплате неустойки кредитор не обязан доказывать причинение ему убытков.</w:t>
      </w:r>
      <w:r>
        <w:br/>
      </w:r>
      <w:r>
        <w:br/>
        <w:t xml:space="preserve">    </w:t>
      </w:r>
      <w:r w:rsidRPr="00E77B46">
        <w:t>Залог возникает в силу договора. Залог возникает также на основании закона при наступлении указанных в нем обстоятельств, если в законе предусмотрено, какое имущество и для обеспечения исполнения какого обязательства признается находящимся в залоге.</w:t>
      </w:r>
      <w:r>
        <w:t xml:space="preserve"> </w:t>
      </w:r>
      <w:r w:rsidRPr="00E77B46">
        <w:t>В силу залога кредитор по обеспеченному залогом обязательству (залогодержатель) имеет право в случае неисполнения должником этого обязательства получить удовлетворение из стоимости заложенного имущества преимущественно перед другими кредиторами лица, которому принадлежит это имущество (залогодателя), за изъятиями, установленными законом. В случаях и в порядке, которые установлены законами, удовлетворение требования кредитора по обеспеченному залогом обязательству (залогодержателя) может осуществляться путем передачи предмета залога в собственность залогодержателя.</w:t>
      </w:r>
      <w:r>
        <w:br/>
      </w:r>
      <w:r>
        <w:br/>
        <w:t xml:space="preserve">    Кредитор, у которого находится вещь, подлежащая передаче должнику либо лицу, указанному должником,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пор, пока соответствующее обязательство не будет исполнено.Удержанием вещи могут обеспечиваться также требования хотя и не связанные с оплатой вещи или возмещением издержек на нее и других убытков, но возникшие из обязательства, стороны которого действуют как предприниматели.</w:t>
      </w:r>
      <w:r>
        <w:br/>
      </w:r>
      <w:r>
        <w:br/>
        <w:t xml:space="preserve">    При неисполнении или ненадлежащем исполнении должником обеспеченного поручительством обязательства поручитель и должник отвечают перед кредитором солидарно, если законом или договором поручительства не предусмотрена субсидиарная ответственность поручителя. Поручитель отвечает перед кредитором в том же объеме, как и должник, включая уплату процентов, возмещение судебных издержек по взысканию долга и других убытков кредитора, вызванных неисполнением или ненадлежащим исполнением обязательства должником, если иное не предусмотрено договором поручительства. Лица, совместно давшие поручительство, отвечают перед кредитором солидарно, если иное не предусмотрено договором поручительства.</w:t>
      </w:r>
      <w:r>
        <w:br/>
      </w:r>
      <w:r>
        <w:br/>
        <w:t xml:space="preserve">    </w:t>
      </w:r>
      <w:r w:rsidRPr="00AD2D9E">
        <w:t>В силу банковской гарантии банк, иное кредитное учреждение или страховая организация (гарант) дают по просьбе другого лица (принципала) письменное обязательство уплатить кредитору принципала (бенефициару) в соответствии с условиями даваемого гарантом обязательства денежную сумму по представлении бенефициаром письменного требования о ее уплате.</w:t>
      </w:r>
      <w:r>
        <w:br/>
      </w:r>
      <w:r>
        <w:br/>
        <w:t xml:space="preserve">    </w:t>
      </w:r>
      <w:r w:rsidRPr="00AD2D9E">
        <w:t>Задатком признается денежная сумма, выдаваемая одной из договаривающихся сторон в счет причитающихся с нее по договору платежей другой стороне, в доказательство заключения договора и в обеспечение его исполнения.</w:t>
      </w:r>
    </w:p>
    <w:p w:rsidR="00FB4C41" w:rsidRDefault="00FB4C41" w:rsidP="00AD2D9E">
      <w:pPr>
        <w:pStyle w:val="1"/>
        <w:numPr>
          <w:ilvl w:val="0"/>
          <w:numId w:val="1"/>
        </w:numPr>
      </w:pPr>
      <w:r>
        <w:t>Основные положения административного права.</w:t>
      </w:r>
    </w:p>
    <w:p w:rsidR="00FB4C41" w:rsidRDefault="00FB4C41" w:rsidP="00AD2D9E">
      <w:r>
        <w:t xml:space="preserve">    Административное право как отрасль в системе российского права играет, наряду с конституционным, гражданским и уголовным правом, ведущую роль в регулировании общественных отношений. В сфере его регулирующего воздействия находятся отношения, которые складываются по поводу организации и осуществления исполнительно-распорядительной деятельности государственных органов.</w:t>
      </w:r>
    </w:p>
    <w:p w:rsidR="00FB4C41" w:rsidRDefault="00FB4C41" w:rsidP="00AD2D9E">
      <w:r>
        <w:t xml:space="preserve">     Эта деятельность непосредственно связана с реализацией целей, задач и функций исполнительной власти, которая обеспечивает повседневное государственное управление обществом. Отсюда, как в России, так и за рубежом, административное право нередко называют "правом исполнительной власти", "управленческим правом", "правом государственного управления". В XIX в. оно называлось также "полицейским правом", поскольку под полицией понималось "внутреннее управление" государством. В качестве объекта этого управления рассматривалось "общественное благоустройство и благочиние" - внутренний порядок и безопасность страны, значительная часть экономики, финансы, торговля, общественная нравственность.</w:t>
      </w:r>
    </w:p>
    <w:p w:rsidR="00FB4C41" w:rsidRDefault="00FB4C41" w:rsidP="00AD2D9E">
      <w:r>
        <w:t xml:space="preserve">     Решение основных задач исполнительной власти по непосредственной реализации целей и приоритетов государственного управления обществом возложено на государственную администрацию, которая представляет государство в повседневных отношениях с частными лицами. Государственная администрация являет собой систему государственных органов (с их персоналом в лице государственных служащих), осуществляющих "администрирование", т.е. организаторскую, управленческую деятельность путем реализации закрепленных в правовых нормах функций и исполнительно-распорядительных полномочий. Отсюда совокупность норм, регулирующая отношения в сфере исполнительно-распорядительной деятельности государственной администрации, получила обозначение "административное право".</w:t>
      </w:r>
    </w:p>
    <w:p w:rsidR="00FB4C41" w:rsidRDefault="00FB4C41" w:rsidP="00AD2D9E">
      <w:r>
        <w:t xml:space="preserve">     Государственная администрация уполномочена непосредственно устанавливать и поддерживать соответствующие отношения между государством и частными лицами в тех областях общественной жизни, в которых государственное вмешательство представляется важным и необходимым. Она представляет собой часть публичной администрации, в состав которой входит также администрация муниципальных образований. Отношения с участием муниципальной администрации касаются вопросов местного самоуправления и регулируются муниципальным правом.</w:t>
      </w:r>
    </w:p>
    <w:p w:rsidR="00FB4C41" w:rsidRDefault="00FB4C41" w:rsidP="00AD2D9E">
      <w:r>
        <w:t xml:space="preserve">     Деятельность государственной администрации затрагивает интересы и ценности всего общества в противовес хотя и общественным, но в определенной степени корпоративным интересам партий, профсоюзов и иных общественных объединений. По целям своей деятельности она отличается также от администрации частных, коммерческих организаций, деятельность которой регулируется гражданским правом. Основная цель государственной администрации - удовлетворение общественных интересов. Выгоду от эффективного управления получает не сама государственная администрация, а государство, его граждане.</w:t>
      </w:r>
    </w:p>
    <w:p w:rsidR="00FB4C41" w:rsidRDefault="00FB4C41" w:rsidP="00AD2D9E">
      <w:r>
        <w:t xml:space="preserve">     Государственная администрация призвана обеспечивать общественное благо. Ее представители не имеют права во взаимоотношениях с частными лицами выступать от своего лица, в своих непосредственных или косвенных интересах. Они должны действовать в интересах общества. Отсюда необходимы правовые нормы, обеспечивающие четкую компетенцию ее органов и служащих, действенность и законность принимаемых ею мер. Административное право призвано обеспечить эффективность и правовую силу государственной администрации в процессе управления делами государства. Оно наделяет ее прерогативами государственной власти, которыми не располагают частные лица. Эти прерогативы придают отношениям, регулируемым административным правом, характер неравноправных отношений "власть-подчинение". Не имея легитимных властных полномочий государственная администрация вряд ли могла бы обеспечивать верховенство общественных интересов, принуждать к их соблюдению в случае конфликта с частными интересами, пренебрегающими общественным благом.</w:t>
      </w:r>
    </w:p>
    <w:p w:rsidR="00FB4C41" w:rsidRDefault="00FB4C41" w:rsidP="00AD2D9E">
      <w:r>
        <w:t xml:space="preserve">     Однако властные прерогативы государственной администрации не беспредельны. Во имя подчинения общему благу они должны быть ограничены правом, устанавливающим рамки для свободы административных действий в отношении прав и законных интересов частных лиц. Такие ограничения устанавливает административное право, определяя правовые процедуры осуществления исполнительной власти и гарантии прав и законных интересов частных лиц. Оно не позволяет государственной администрации при осуществлении властных прерогатив проявлять пристрастность и произвол, ограничивать законные рамки свободы действий, предоставленной частному лицу в сфере исполнительной власти.</w:t>
      </w:r>
    </w:p>
    <w:p w:rsidR="00FB4C41" w:rsidRDefault="00FB4C41" w:rsidP="00AD2D9E">
      <w:r>
        <w:t xml:space="preserve">     Административное право, следовательно, выступает одновременно как средство реализации государственной воли в отношениях "исполнительная власть - частное лицо" и как средство защиты частных лиц от возможного произвола государственной администрации. В его задачу входит обеспечить справедливый баланс интересов в повседневных отношениях "государство - частное лицо", в том числе в тех из них, которые приобретают конфликтную форму.</w:t>
      </w:r>
    </w:p>
    <w:p w:rsidR="00FB4C41" w:rsidRDefault="00FB4C41" w:rsidP="00AD2D9E">
      <w:r>
        <w:t xml:space="preserve">     Государственная администрация осуществляет различные виды деятельности, в том числе не имеющие властного характера. Например, она может совершать сделки купли-продажи, сдавать в аренду или арендовать и т.д. В этом случае она выступает как обычный субъект частного права. Административное право регулирует только те отношения, в которые государственная администрация вступает в связи с реализацией исполнительной власти. Оно устанавливает определенные формы и процедуры реализации властной административной деятельности и способы защиты прав граждан от неправомерных действий государственной администрации. Тем самым оно придает административной деятельности юридический характер. Это означает, что исполнительная власть облекается в правовую форму и осуществляется под эгидой закона, порождающего права и обязанности как для самой государственной администрации, так и для частных лиц.</w:t>
      </w:r>
    </w:p>
    <w:p w:rsidR="00FB4C41" w:rsidRDefault="00FB4C41" w:rsidP="00AD2D9E">
      <w:r>
        <w:t xml:space="preserve">     Таким образом, административное право - это отрасль публичного права, представленная системой юридических норм, которые регулируют организацию государственной администрации, ее функционирование и порядок ее взаимоотношений с частными лицами в процессе осуществления исполнительной власти и управления делами государства.</w:t>
      </w:r>
    </w:p>
    <w:p w:rsidR="00FB4C41" w:rsidRDefault="00FB4C41" w:rsidP="00AD2D9E">
      <w:r>
        <w:t xml:space="preserve">    В этом определении выделяются три основных аспекта, выражающих сущность административного права: </w:t>
      </w:r>
    </w:p>
    <w:p w:rsidR="00FB4C41" w:rsidRDefault="00FB4C41" w:rsidP="00AD2D9E">
      <w:r>
        <w:t xml:space="preserve">административное право - это отрасль публичного права, которое регулирует отношения неравноправных сторон и отличается от частного права, основанного на равноправии его субъектов. В публичном праве властный субъект может предписывать определенные варианты поведения другим его субъектам, требовать от них точного соблюдения предписаний правовых норм и применять к нарушителям меры юридической ответственности; </w:t>
      </w:r>
    </w:p>
    <w:p w:rsidR="00FB4C41" w:rsidRDefault="00FB4C41" w:rsidP="00AD2D9E">
      <w:r>
        <w:t xml:space="preserve">административное право устанавливает порядок формирования органов исполнительной власти, структуру, компетенцию этих органов, способы их взаимодействия между собой, формы и методы их функционирования, процедуры правоприменительной и правоохранительной деятельности и т.д.; </w:t>
      </w:r>
    </w:p>
    <w:p w:rsidR="00FB4C41" w:rsidRDefault="00FB4C41" w:rsidP="00AD2D9E">
      <w:r>
        <w:t xml:space="preserve">административное право определяет порядок отношений государственной администрации с частными лицами, их взаимные права, обязанности и ответственность за неисполнение обязанностей и нарушение запретов, способы защиты нарушенных прав и гарантии беспристрастного и справедливого осуществления исполнительной власти в процессе государственного управления. </w:t>
      </w:r>
    </w:p>
    <w:p w:rsidR="00FB4C41" w:rsidRDefault="00FB4C41" w:rsidP="00AD2D9E">
      <w:r>
        <w:t xml:space="preserve">    Социальная и юридическая ценность административного права состоит в том, что оно упорядочивает административные взаимоотношения в сфере государственного управления, подчиняет деятельность государственной администрации закону и гарантирует защиту прав частных лиц от административного произвола.</w:t>
      </w:r>
    </w:p>
    <w:p w:rsidR="00FB4C41" w:rsidRDefault="00FB4C41" w:rsidP="00254073">
      <w:pPr>
        <w:pStyle w:val="1"/>
        <w:numPr>
          <w:ilvl w:val="0"/>
          <w:numId w:val="1"/>
        </w:numPr>
      </w:pPr>
      <w:r>
        <w:t>Административные правонарушения и ответственность</w:t>
      </w:r>
    </w:p>
    <w:p w:rsidR="00FB4C41" w:rsidRDefault="00FB4C41" w:rsidP="00254073">
      <w:r>
        <w:t xml:space="preserve">    Административное правонарушение — противоправное, виновное действие (бездействие) лица (физического или юридического), за которое законодательством об административных правонарушениях установлена административная ответственность.</w:t>
      </w:r>
    </w:p>
    <w:p w:rsidR="00FB4C41" w:rsidRDefault="00FB4C41" w:rsidP="00254073">
      <w:r>
        <w:t xml:space="preserve">    Объектами посягательства при административных правонарушениях могут являться собственность, здоровье населения и общественная нравственность, общественный порядок, экология и т. д.</w:t>
      </w:r>
    </w:p>
    <w:p w:rsidR="00FB4C41" w:rsidRDefault="00FB4C41" w:rsidP="00254073">
      <w:r>
        <w:t xml:space="preserve">    Признаки административного правонарушения:</w:t>
      </w:r>
      <w:r>
        <w:br/>
        <w:t xml:space="preserve">    - антиобщественность, т.е. причиненный вред законным интересам граждан, общества и государства;</w:t>
      </w:r>
      <w:r>
        <w:br/>
        <w:t xml:space="preserve">    - противоправность заключается в совершении деяния, нарушении нормы административного и иных отраслей права (трудового, земельного, финансового), охраняемых мерами административной ответственности;</w:t>
      </w:r>
      <w:r>
        <w:br/>
        <w:t xml:space="preserve">    - виновность, противоправные деяния являются административным правонарушением только в том случае, если имеет место вина данного лица, т.е.  содеянное было совершено умышлено или по неосторожности;</w:t>
      </w:r>
      <w:r>
        <w:br/>
        <w:t xml:space="preserve">    - наказуемость деяния, т.е. наступает административная ответственность.</w:t>
      </w:r>
      <w:r>
        <w:br/>
        <w:t>Административные правонарушения отличаются от преступлений тем, что их совершение не наносит существенного вреда обществу, они не обладают признаком общественной опасности в том смысле, который вкладывается в это понятие уголовным законодательством. Некоторые деяния (например, хищение или нарушение авторских прав) могут признаваться как правонарушением, так и преступлением, в зависимости от степени причинённого вреда или других обстоятельств.</w:t>
      </w:r>
      <w:r>
        <w:br/>
        <w:t xml:space="preserve">    Как и состав преступления, состав административного правонарушения образуют четыре элемента:</w:t>
      </w:r>
      <w:r>
        <w:br/>
        <w:t>- объект правонарушения — те общественные отношения, которые оно нарушает.</w:t>
      </w:r>
      <w:r>
        <w:br/>
        <w:t>- объективная сторона правонарушения — признаки конкретного деяния, его возможные последствия, причинная связь между деянием и последствиями.</w:t>
      </w:r>
      <w:r>
        <w:br/>
        <w:t>- субъект правонарушения — физическое (в том числе должностное) лицо, обладающее признаком вменяемости и достигшее определённого (в России — 16-летнего) возраста или юридическое лицо.</w:t>
      </w:r>
      <w:r>
        <w:br/>
        <w:t>Субъективная сторона правонарушения — вина в форме умысла или неосторожности.</w:t>
      </w:r>
    </w:p>
    <w:p w:rsidR="00FB4C41" w:rsidRDefault="00FB4C41" w:rsidP="00254073">
      <w:r>
        <w:t xml:space="preserve">    Ответственность за административное правонарушение</w:t>
      </w:r>
    </w:p>
    <w:p w:rsidR="00FB4C41" w:rsidRDefault="00FB4C41" w:rsidP="00254073">
      <w:r>
        <w:t>Совершение административного правонарушения служит основанием для применения особых мер ответственности: административного наказания. Основной формой такого наказания является штраф, но могут предусматриваться и иные меры: предупреждение, лишение специального права (например, права управления транспортным средством), приостановление деятельности организации, административный арест и другие.</w:t>
      </w:r>
    </w:p>
    <w:p w:rsidR="00FB4C41" w:rsidRDefault="00FB4C41" w:rsidP="00254073">
      <w:r>
        <w:t xml:space="preserve">    Административное расследование</w:t>
      </w:r>
    </w:p>
    <w:p w:rsidR="00FB4C41" w:rsidRDefault="00FB4C41" w:rsidP="00254073">
      <w:r>
        <w:t>В случаях когда после выявления административного правонарушения возникает потребность в осуществлении экспертизы или иных процессуальных действий, требующих значительных временных затрат, проводится административное расследование (например, правонарушения в области антимонопольного законодательства, налогов и сборов, таможенного дела, дорожного движения и т.п.), являющееся самостоятельной стадией производства. Оно проводится по месту совершения или выявления административного правонарушения. Его срок не может превышать один месяц с момента возбуждения дела. В исключительных случаях вышестоящими должностными лицами этот срок может быть продлен на срок не более одного месяца, а по делам о нарушении таможенных правил - до шести месяцев.</w:t>
      </w:r>
    </w:p>
    <w:p w:rsidR="00FB4C41" w:rsidRDefault="00FB4C41">
      <w:r>
        <w:br w:type="page"/>
      </w:r>
    </w:p>
    <w:p w:rsidR="00FB4C41" w:rsidRDefault="00FB4C41" w:rsidP="00300ACF">
      <w:pPr>
        <w:pStyle w:val="1"/>
        <w:numPr>
          <w:ilvl w:val="0"/>
          <w:numId w:val="1"/>
        </w:numPr>
      </w:pPr>
      <w:r>
        <w:t xml:space="preserve">Система наказаний по уголовному праву </w:t>
      </w:r>
    </w:p>
    <w:p w:rsidR="00FB4C41" w:rsidRDefault="00FB4C41" w:rsidP="00300ACF">
      <w:r>
        <w:t xml:space="preserve">    Наказания, предусмотренные уголовным законом за совершение преступлений, различны по своему содержанию и тяжести. Помещены они в Уголовный кодекс в определенном порядке, образуя в целом систему наказаний.</w:t>
      </w:r>
    </w:p>
    <w:p w:rsidR="00FB4C41" w:rsidRDefault="00FB4C41" w:rsidP="00300ACF">
      <w:r>
        <w:t xml:space="preserve">    Под системой наказаний принято понимать установленный Уголовным кодексом исчерпывающий перечень видов наказаний, расположенный в определенной последовательности исходя из степени их тяжести.</w:t>
      </w:r>
    </w:p>
    <w:p w:rsidR="00FB4C41" w:rsidRDefault="00FB4C41" w:rsidP="00300ACF">
      <w:r>
        <w:t xml:space="preserve">    Система наказаний базируется на общих принципах уголовного права. В ней предметно выражаются принципы законности, равенства граждан перед законом, вины, справедливости и гуманизма.</w:t>
      </w:r>
    </w:p>
    <w:p w:rsidR="00FB4C41" w:rsidRDefault="00FB4C41" w:rsidP="00300ACF">
      <w:r>
        <w:t xml:space="preserve">    Возникновение и развитие системы наказаний определяется общественным и государственным строем. Происходящие в обществе и государстве социально- политические изменения и тенденции непосредствен не влияют на систему наказаний: изменяется иерархия их видов, одни наказания утрачивают свое значение и исключаются из уголовного законодательства, появляются новые их виды, обусловленные общими изменениями и потребностями в общественно- политической, экономической и идеологической сферах.</w:t>
      </w:r>
    </w:p>
    <w:p w:rsidR="00FB4C41" w:rsidRDefault="00FB4C41" w:rsidP="00300ACF">
      <w:r>
        <w:t xml:space="preserve">    Уголовный кодекс с учетом коренных перемен, произошедших в государстве и обществе за последние годы, предусматривает следующую систему наказании: 1) штраф; 2) лишение права занимать определенные должности или заниматься определенной деятельностью; 3) лишение специального, воинского или почетного звания, классного чина и государственных наград; 4) обязательные работы; 5) исправительные работы; 6) ограничение по военной службе; 7) конфискация имущества; 8) ограничение свободы; 9) арест; 10) содержание в дисциплинарной воинской части. 11) лишение свободы на определенный срок; 12) пожизненное лишение свободы; 13) смертная казнь (ст.44 УК).</w:t>
      </w:r>
    </w:p>
    <w:p w:rsidR="00FB4C41" w:rsidRDefault="00FB4C41" w:rsidP="00300ACF">
      <w:r>
        <w:t xml:space="preserve">    Уголовный кодекс отдельно устанавливает систему и перечень наказаний, назначаемых несовершеннолетним. В нее входят: а) штраф; б) лишение права заниматься определенной деятельностью; в) обязательные работы; г) исправительные работы; д) арест; е) лишение свободы на определенный срок.</w:t>
      </w:r>
      <w:bookmarkStart w:id="0" w:name="_GoBack"/>
      <w:bookmarkEnd w:id="0"/>
    </w:p>
    <w:sectPr w:rsidR="00FB4C41" w:rsidSect="002C7060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11BBD"/>
    <w:multiLevelType w:val="hybridMultilevel"/>
    <w:tmpl w:val="62FE28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2925BC"/>
    <w:multiLevelType w:val="hybridMultilevel"/>
    <w:tmpl w:val="E6E68888"/>
    <w:lvl w:ilvl="0" w:tplc="7AA6A43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78906BED"/>
    <w:multiLevelType w:val="hybridMultilevel"/>
    <w:tmpl w:val="8D7AF6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032"/>
    <w:rsid w:val="00060894"/>
    <w:rsid w:val="000B1124"/>
    <w:rsid w:val="0010547C"/>
    <w:rsid w:val="001E4D9B"/>
    <w:rsid w:val="00254073"/>
    <w:rsid w:val="002660F4"/>
    <w:rsid w:val="002B3032"/>
    <w:rsid w:val="002C7060"/>
    <w:rsid w:val="00300ACF"/>
    <w:rsid w:val="00342522"/>
    <w:rsid w:val="003B20D0"/>
    <w:rsid w:val="004C0816"/>
    <w:rsid w:val="005761AF"/>
    <w:rsid w:val="005A688A"/>
    <w:rsid w:val="005A6BC7"/>
    <w:rsid w:val="006272BE"/>
    <w:rsid w:val="00722B84"/>
    <w:rsid w:val="007856CA"/>
    <w:rsid w:val="00863CA7"/>
    <w:rsid w:val="008912A8"/>
    <w:rsid w:val="008B3032"/>
    <w:rsid w:val="008F6006"/>
    <w:rsid w:val="00AD2D9E"/>
    <w:rsid w:val="00B35E36"/>
    <w:rsid w:val="00B36483"/>
    <w:rsid w:val="00C308F8"/>
    <w:rsid w:val="00CA42FB"/>
    <w:rsid w:val="00D5434D"/>
    <w:rsid w:val="00DD735D"/>
    <w:rsid w:val="00E77B46"/>
    <w:rsid w:val="00FB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D7326-D0F0-4AA2-94E8-122979F1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88A"/>
    <w:pPr>
      <w:spacing w:after="200" w:line="276" w:lineRule="auto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B3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3315</Words>
  <Characters>18898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Никита</dc:creator>
  <cp:keywords/>
  <dc:description/>
  <cp:lastModifiedBy>admin</cp:lastModifiedBy>
  <cp:revision>2</cp:revision>
  <dcterms:created xsi:type="dcterms:W3CDTF">2014-05-12T07:49:00Z</dcterms:created>
  <dcterms:modified xsi:type="dcterms:W3CDTF">2014-05-12T07:49:00Z</dcterms:modified>
</cp:coreProperties>
</file>