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431C23">
      <w:pPr>
        <w:spacing w:line="240" w:lineRule="auto"/>
        <w:ind w:left="280" w:firstLine="0"/>
        <w:jc w:val="center"/>
        <w:rPr>
          <w:sz w:val="44"/>
        </w:rPr>
      </w:pPr>
    </w:p>
    <w:p w:rsidR="00431C23" w:rsidRDefault="009A1C2E">
      <w:pPr>
        <w:spacing w:line="240" w:lineRule="auto"/>
        <w:ind w:left="280" w:firstLine="0"/>
        <w:jc w:val="center"/>
        <w:rPr>
          <w:sz w:val="44"/>
        </w:rPr>
      </w:pPr>
      <w:r>
        <w:rPr>
          <w:sz w:val="44"/>
        </w:rPr>
        <w:t>Реферат на тему:</w:t>
      </w:r>
    </w:p>
    <w:p w:rsidR="00431C23" w:rsidRDefault="009A1C2E">
      <w:pPr>
        <w:spacing w:line="240" w:lineRule="auto"/>
        <w:ind w:left="280" w:firstLine="0"/>
        <w:jc w:val="center"/>
        <w:rPr>
          <w:b/>
          <w:bCs/>
          <w:sz w:val="30"/>
        </w:rPr>
      </w:pPr>
      <w:r>
        <w:rPr>
          <w:b/>
          <w:bCs/>
          <w:sz w:val="44"/>
        </w:rPr>
        <w:t>Господарське право України</w:t>
      </w:r>
    </w:p>
    <w:p w:rsidR="00431C23" w:rsidRDefault="009A1C2E">
      <w:pPr>
        <w:pStyle w:val="a3"/>
        <w:spacing w:before="0"/>
      </w:pPr>
      <w:r>
        <w:br w:type="page"/>
        <w:t>Відповідальністю є застосування до правопорушника вста</w:t>
      </w:r>
      <w:r>
        <w:softHyphen/>
        <w:t>новлених законом або договором санкцій, внаслідок чого він зазнає майнових втрат. Поняття господарсько-правової відповідальності включає в себе і майнові наслідки застосу</w:t>
      </w:r>
      <w:r>
        <w:softHyphen/>
        <w:t>вання санкцій. В свою чергу, господарсько-правова санкція становить собою визначену безпосередньо законом або дого</w:t>
      </w:r>
      <w:r>
        <w:softHyphen/>
        <w:t>вором міру (масштаб, величину) відповідальності правопоруш</w:t>
      </w:r>
      <w:r>
        <w:softHyphen/>
        <w:t>ника. Це гранична величина майново-примусового впливу на правопорушника, який може застосувати до нього кредитор або відповідний орган (суд, арбітражний суд).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 xml:space="preserve">Господарсько-правові санкції у своїй сутності є економічно-юридичними. Тому в законодавстві визначення </w:t>
      </w:r>
      <w:r>
        <w:rPr>
          <w:i/>
          <w:sz w:val="30"/>
        </w:rPr>
        <w:t>економічні</w:t>
      </w:r>
      <w:r>
        <w:rPr>
          <w:sz w:val="30"/>
        </w:rPr>
        <w:t xml:space="preserve"> і </w:t>
      </w:r>
      <w:r>
        <w:rPr>
          <w:i/>
          <w:sz w:val="30"/>
        </w:rPr>
        <w:t>майнові</w:t>
      </w:r>
      <w:r>
        <w:rPr>
          <w:sz w:val="30"/>
        </w:rPr>
        <w:t xml:space="preserve"> можуть вживатися як тотожні. 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Види господарсько-правової відповідальності розрізняються залежно від видів господарських правопорушень і санкцій, встановлених за ці правопорушення. За цим критерієм в теорії права розрізняються:</w:t>
      </w:r>
      <w:r>
        <w:rPr>
          <w:noProof/>
          <w:sz w:val="30"/>
        </w:rPr>
        <w:t xml:space="preserve"> 1)</w:t>
      </w:r>
      <w:r>
        <w:rPr>
          <w:sz w:val="30"/>
        </w:rPr>
        <w:t xml:space="preserve"> відшкодування збитків;</w:t>
      </w:r>
      <w:r>
        <w:rPr>
          <w:noProof/>
          <w:sz w:val="30"/>
        </w:rPr>
        <w:t xml:space="preserve"> 2)</w:t>
      </w:r>
      <w:r>
        <w:rPr>
          <w:sz w:val="30"/>
        </w:rPr>
        <w:t xml:space="preserve"> штрафні санкції;</w:t>
      </w:r>
      <w:r>
        <w:rPr>
          <w:noProof/>
          <w:sz w:val="30"/>
        </w:rPr>
        <w:t xml:space="preserve"> 3)</w:t>
      </w:r>
      <w:r>
        <w:rPr>
          <w:sz w:val="30"/>
        </w:rPr>
        <w:t xml:space="preserve"> оперативно-господарські санкції.</w:t>
      </w:r>
    </w:p>
    <w:p w:rsidR="00431C23" w:rsidRDefault="00431C23">
      <w:pPr>
        <w:pStyle w:val="FR1"/>
        <w:spacing w:before="0"/>
        <w:rPr>
          <w:rFonts w:ascii="Times New Roman" w:hAnsi="Times New Roman"/>
          <w:sz w:val="30"/>
        </w:rPr>
        <w:sectPr w:rsidR="00431C23">
          <w:type w:val="continuous"/>
          <w:pgSz w:w="11900" w:h="16820" w:code="9"/>
          <w:pgMar w:top="1440" w:right="851" w:bottom="720" w:left="1440" w:header="720" w:footer="720" w:gutter="0"/>
          <w:cols w:space="60"/>
          <w:noEndnote/>
        </w:sectPr>
      </w:pPr>
    </w:p>
    <w:p w:rsidR="00431C23" w:rsidRDefault="009A1C2E">
      <w:pPr>
        <w:spacing w:line="240" w:lineRule="auto"/>
        <w:ind w:firstLine="100"/>
        <w:rPr>
          <w:sz w:val="30"/>
        </w:rPr>
      </w:pPr>
      <w:r>
        <w:rPr>
          <w:b/>
          <w:noProof/>
          <w:sz w:val="30"/>
        </w:rPr>
        <w:t xml:space="preserve">    </w:t>
      </w:r>
      <w:r>
        <w:rPr>
          <w:sz w:val="30"/>
        </w:rPr>
        <w:t>Відшкодування_збитків як вид відповідальності різнобічне врегульоване законом. По-перше, визначено юридичні підстави його застосування: "В разі невиконання або нена</w:t>
      </w:r>
      <w:r>
        <w:rPr>
          <w:sz w:val="30"/>
        </w:rPr>
        <w:softHyphen/>
        <w:t>лежного виконання зобов'язання боржником він зобов'язаний відшкодувати кредиторові завдані цим збитки" (ч.</w:t>
      </w:r>
      <w:r>
        <w:rPr>
          <w:noProof/>
          <w:sz w:val="30"/>
        </w:rPr>
        <w:t xml:space="preserve"> 1</w:t>
      </w:r>
      <w:r>
        <w:rPr>
          <w:sz w:val="30"/>
        </w:rPr>
        <w:t xml:space="preserve"> ст.</w:t>
      </w:r>
      <w:r>
        <w:rPr>
          <w:noProof/>
          <w:sz w:val="30"/>
        </w:rPr>
        <w:t xml:space="preserve"> 203 </w:t>
      </w:r>
      <w:r>
        <w:rPr>
          <w:sz w:val="30"/>
        </w:rPr>
        <w:t>Цивільного кодексу). По-друге, визначено види втрат креди</w:t>
      </w:r>
      <w:r>
        <w:rPr>
          <w:sz w:val="30"/>
        </w:rPr>
        <w:softHyphen/>
        <w:t>тора, які визначаються як збитки. Це витрати кредитора; втра</w:t>
      </w:r>
      <w:r>
        <w:rPr>
          <w:sz w:val="30"/>
        </w:rPr>
        <w:softHyphen/>
        <w:t>та або пошкодження його майна; доходи, які він одержав би, якби зобов'язання було виконане боржником (ч.</w:t>
      </w:r>
      <w:r>
        <w:rPr>
          <w:noProof/>
          <w:sz w:val="30"/>
        </w:rPr>
        <w:t xml:space="preserve"> 2</w:t>
      </w:r>
      <w:r>
        <w:rPr>
          <w:sz w:val="30"/>
        </w:rPr>
        <w:t xml:space="preserve"> ст.</w:t>
      </w:r>
      <w:r>
        <w:rPr>
          <w:noProof/>
          <w:sz w:val="30"/>
        </w:rPr>
        <w:t xml:space="preserve"> 203</w:t>
      </w:r>
      <w:r>
        <w:rPr>
          <w:sz w:val="30"/>
        </w:rPr>
        <w:t xml:space="preserve"> ЦК). Як правило, збитки не є майновою санкцією заздалегідь ви</w:t>
      </w:r>
      <w:r>
        <w:rPr>
          <w:sz w:val="30"/>
        </w:rPr>
        <w:softHyphen/>
        <w:t>значеного розміру. Саме в цьому полягає універсальність їхнього застосування. Проте труднощі в обрахуванні їхнього розміру зумовлюють складність застосування зазначеної санкції. По-третє, законодавець застосовує офіційне тлума</w:t>
      </w:r>
      <w:r>
        <w:rPr>
          <w:sz w:val="30"/>
        </w:rPr>
        <w:softHyphen/>
        <w:t>чення збитків та певні способи визначення їхнього розміру.</w:t>
      </w:r>
    </w:p>
    <w:p w:rsidR="00431C23" w:rsidRDefault="009A1C2E">
      <w:pPr>
        <w:spacing w:line="240" w:lineRule="auto"/>
        <w:rPr>
          <w:sz w:val="30"/>
        </w:rPr>
        <w:sectPr w:rsidR="00431C23">
          <w:type w:val="continuous"/>
          <w:pgSz w:w="11900" w:h="16820" w:code="9"/>
          <w:pgMar w:top="1440" w:right="851" w:bottom="720" w:left="1440" w:header="720" w:footer="720" w:gutter="0"/>
          <w:cols w:space="60"/>
          <w:noEndnote/>
        </w:sectPr>
      </w:pPr>
      <w:r>
        <w:rPr>
          <w:sz w:val="30"/>
        </w:rPr>
        <w:t>Відшкодування збитків застосовується як майнова санкція, виходячи з аналізу відповідних статей Цивільного кодексу та інших законодавчих актів в різних відносинах, в тому числі</w:t>
      </w:r>
    </w:p>
    <w:p w:rsidR="00431C23" w:rsidRDefault="009A1C2E">
      <w:pPr>
        <w:spacing w:line="240" w:lineRule="auto"/>
        <w:ind w:firstLine="0"/>
        <w:rPr>
          <w:sz w:val="30"/>
        </w:rPr>
      </w:pPr>
      <w:r>
        <w:rPr>
          <w:sz w:val="30"/>
        </w:rPr>
        <w:t>згідно з договором підряду на капітальне будів</w:t>
      </w:r>
      <w:r>
        <w:rPr>
          <w:sz w:val="30"/>
        </w:rPr>
        <w:softHyphen/>
        <w:t>ництво відповідальна за невиконання або неналежне виконання обов'язків сторона сплачує встановлену неус</w:t>
      </w:r>
      <w:r>
        <w:rPr>
          <w:sz w:val="30"/>
        </w:rPr>
        <w:softHyphen/>
        <w:t>тойку (пеню), а також відшкодовує збитки в сумі, не по</w:t>
      </w:r>
      <w:r>
        <w:rPr>
          <w:sz w:val="30"/>
        </w:rPr>
        <w:softHyphen/>
        <w:t>критій неустойкою (ч.</w:t>
      </w:r>
      <w:r>
        <w:rPr>
          <w:noProof/>
          <w:sz w:val="30"/>
        </w:rPr>
        <w:t xml:space="preserve"> 1</w:t>
      </w:r>
      <w:r>
        <w:rPr>
          <w:sz w:val="30"/>
        </w:rPr>
        <w:t xml:space="preserve"> ст.</w:t>
      </w:r>
      <w:r>
        <w:rPr>
          <w:noProof/>
          <w:sz w:val="30"/>
        </w:rPr>
        <w:t xml:space="preserve"> 356</w:t>
      </w:r>
      <w:r>
        <w:rPr>
          <w:sz w:val="30"/>
        </w:rPr>
        <w:t xml:space="preserve"> ЦК).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Штрафна господарсько-правова відпо</w:t>
      </w:r>
      <w:r>
        <w:rPr>
          <w:sz w:val="30"/>
        </w:rPr>
        <w:softHyphen/>
        <w:t>відальність відрізняється від відшкодування збитків насампе</w:t>
      </w:r>
      <w:r>
        <w:rPr>
          <w:sz w:val="30"/>
        </w:rPr>
        <w:softHyphen/>
        <w:t>ред тим, що вона виконує каральну або дисциплінуючу функцію. Господарське законодавство встановлює штрафну відповідальність щодо тих видів господарських правопору</w:t>
      </w:r>
      <w:r>
        <w:rPr>
          <w:sz w:val="30"/>
        </w:rPr>
        <w:softHyphen/>
        <w:t>шень, за вчинення яких до суб'єктів господарських відносин доцільно застосовувати штрафні (каральні) економічні санкції. Розмір цієї відповідальності загалом залежить від ступеня серйозності господарського правопорушення, а не від суми завданого кредиторові збитку. Крім того, штрафна відпові</w:t>
      </w:r>
      <w:r>
        <w:rPr>
          <w:sz w:val="30"/>
        </w:rPr>
        <w:softHyphen/>
        <w:t>дальність може застосовуватися "понад завдані збитки", якщо законом або договором не визначено інше.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Штрафна відповідальність застосовується згідно із законо</w:t>
      </w:r>
      <w:r>
        <w:rPr>
          <w:sz w:val="30"/>
        </w:rPr>
        <w:softHyphen/>
        <w:t>давством у вигляді штрафних економічних санкцій. Ці санкції встановлені, як правило, нормативними актами, що регулю</w:t>
      </w:r>
      <w:r>
        <w:rPr>
          <w:sz w:val="30"/>
        </w:rPr>
        <w:softHyphen/>
        <w:t>ють окремі види господарських відносин 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Загальне поняття штрафів як відповідальності у господарсь</w:t>
      </w:r>
      <w:r>
        <w:rPr>
          <w:sz w:val="30"/>
        </w:rPr>
        <w:softHyphen/>
        <w:t>ких відносинах визначає законодавець. Згідно із ст.</w:t>
      </w:r>
      <w:r>
        <w:rPr>
          <w:noProof/>
          <w:sz w:val="30"/>
        </w:rPr>
        <w:t xml:space="preserve"> 179 </w:t>
      </w:r>
      <w:r>
        <w:rPr>
          <w:sz w:val="30"/>
        </w:rPr>
        <w:t>Цивільного кодексу "штрафом визнається визначена законом або договором грошова сума, яку боржник повинен сплатити кредиторові в разі невиконання або неналежного виконання зобов'язання, зокрема в разі прострочення виконання".</w:t>
      </w:r>
    </w:p>
    <w:p w:rsidR="00431C23" w:rsidRDefault="00431C23">
      <w:pPr>
        <w:pStyle w:val="FR1"/>
        <w:spacing w:before="0"/>
        <w:rPr>
          <w:rFonts w:ascii="Times New Roman" w:hAnsi="Times New Roman"/>
          <w:sz w:val="30"/>
          <w:lang w:val="uk-UA"/>
        </w:rPr>
        <w:sectPr w:rsidR="00431C23">
          <w:type w:val="continuous"/>
          <w:pgSz w:w="11900" w:h="16820" w:code="9"/>
          <w:pgMar w:top="1440" w:right="851" w:bottom="720" w:left="1440" w:header="720" w:footer="720" w:gutter="0"/>
          <w:cols w:space="60"/>
          <w:noEndnote/>
        </w:sectPr>
      </w:pPr>
    </w:p>
    <w:p w:rsidR="00431C23" w:rsidRDefault="009A1C2E">
      <w:pPr>
        <w:spacing w:line="240" w:lineRule="auto"/>
        <w:ind w:firstLine="0"/>
        <w:rPr>
          <w:sz w:val="30"/>
        </w:rPr>
      </w:pPr>
      <w:r>
        <w:rPr>
          <w:sz w:val="30"/>
        </w:rPr>
        <w:t xml:space="preserve">    Закон розрізняє три види штрафних економічних санкцій:</w:t>
      </w:r>
    </w:p>
    <w:p w:rsidR="00431C23" w:rsidRDefault="009A1C2E">
      <w:pPr>
        <w:spacing w:line="240" w:lineRule="auto"/>
        <w:ind w:firstLine="0"/>
        <w:rPr>
          <w:sz w:val="30"/>
        </w:rPr>
      </w:pPr>
      <w:r>
        <w:rPr>
          <w:sz w:val="30"/>
        </w:rPr>
        <w:t>штраф у власному розумінні, пеню, неустойку. Всі вони по</w:t>
      </w:r>
      <w:r>
        <w:rPr>
          <w:sz w:val="30"/>
        </w:rPr>
        <w:softHyphen/>
        <w:t>кликані виконувати штрафну, каральну функцію, хоча мають і певні відмінності.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Розмір штрафу як економічної санкції регулюється законо</w:t>
      </w:r>
      <w:r>
        <w:rPr>
          <w:sz w:val="30"/>
        </w:rPr>
        <w:softHyphen/>
        <w:t>давством трьома способами:</w:t>
      </w:r>
    </w:p>
    <w:p w:rsidR="00431C23" w:rsidRDefault="009A1C2E">
      <w:pPr>
        <w:spacing w:line="240" w:lineRule="auto"/>
        <w:rPr>
          <w:sz w:val="30"/>
        </w:rPr>
      </w:pPr>
      <w:r>
        <w:rPr>
          <w:noProof/>
          <w:sz w:val="30"/>
        </w:rPr>
        <w:t>•</w:t>
      </w:r>
      <w:r>
        <w:rPr>
          <w:sz w:val="30"/>
        </w:rPr>
        <w:t xml:space="preserve"> штраф у твердій сумі;</w:t>
      </w:r>
    </w:p>
    <w:p w:rsidR="00431C23" w:rsidRDefault="009A1C2E">
      <w:pPr>
        <w:spacing w:line="240" w:lineRule="auto"/>
        <w:rPr>
          <w:sz w:val="30"/>
        </w:rPr>
      </w:pPr>
      <w:r>
        <w:rPr>
          <w:noProof/>
          <w:sz w:val="30"/>
        </w:rPr>
        <w:t>•</w:t>
      </w:r>
      <w:r>
        <w:rPr>
          <w:sz w:val="30"/>
        </w:rPr>
        <w:t xml:space="preserve"> штраф у процентному відношенні до суми всього зо</w:t>
      </w:r>
      <w:r>
        <w:rPr>
          <w:sz w:val="30"/>
        </w:rPr>
        <w:softHyphen/>
        <w:t>бов'язання або невиконаної частини зобов'язання;</w:t>
      </w:r>
    </w:p>
    <w:p w:rsidR="00431C23" w:rsidRDefault="009A1C2E">
      <w:pPr>
        <w:spacing w:line="240" w:lineRule="auto"/>
        <w:rPr>
          <w:sz w:val="30"/>
        </w:rPr>
      </w:pPr>
      <w:r>
        <w:rPr>
          <w:noProof/>
          <w:sz w:val="30"/>
        </w:rPr>
        <w:t>•</w:t>
      </w:r>
      <w:r>
        <w:rPr>
          <w:sz w:val="30"/>
        </w:rPr>
        <w:t xml:space="preserve"> штраф у кратному розмірі до вартості того предмета, який захищається штрафом. </w:t>
      </w:r>
    </w:p>
    <w:p w:rsidR="00431C23" w:rsidRDefault="009A1C2E">
      <w:pPr>
        <w:spacing w:line="240" w:lineRule="auto"/>
        <w:ind w:firstLine="120"/>
        <w:rPr>
          <w:sz w:val="30"/>
        </w:rPr>
      </w:pPr>
      <w:r>
        <w:rPr>
          <w:sz w:val="30"/>
          <w:u w:val="single"/>
        </w:rPr>
        <w:t>Неустойка</w:t>
      </w:r>
      <w:r>
        <w:rPr>
          <w:sz w:val="30"/>
        </w:rPr>
        <w:t xml:space="preserve"> є різновидом штрафної економічної санкції, розмір якої визначається законом або договором у процентно</w:t>
      </w:r>
      <w:r>
        <w:rPr>
          <w:sz w:val="30"/>
        </w:rPr>
        <w:softHyphen/>
        <w:t>му відношенні до суми невиконаної частини зобов'язання. Неустойка застосовується, як правило, як штрафна санкція в разі прострочення виконання майнових зобов'язань (поставка, купівля-продаж, міна тощо). Розмір неустойки за прострочен</w:t>
      </w:r>
      <w:r>
        <w:rPr>
          <w:sz w:val="30"/>
        </w:rPr>
        <w:softHyphen/>
        <w:t>ня виконання зобов'язань загалом не залежить від терміну прострочення виконання</w:t>
      </w:r>
    </w:p>
    <w:p w:rsidR="00431C23" w:rsidRDefault="00431C23">
      <w:pPr>
        <w:pStyle w:val="FR1"/>
        <w:spacing w:before="0"/>
        <w:jc w:val="right"/>
        <w:rPr>
          <w:rFonts w:ascii="Times New Roman" w:hAnsi="Times New Roman"/>
          <w:sz w:val="30"/>
        </w:rPr>
        <w:sectPr w:rsidR="00431C23">
          <w:type w:val="continuous"/>
          <w:pgSz w:w="11900" w:h="16820" w:code="9"/>
          <w:pgMar w:top="1440" w:right="851" w:bottom="720" w:left="1440" w:header="720" w:footer="720" w:gutter="0"/>
          <w:cols w:space="60"/>
          <w:noEndnote/>
        </w:sectPr>
      </w:pP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Разом з тим законом або договором передбачаються так звані залікові неустойки (ст.</w:t>
      </w:r>
      <w:r>
        <w:rPr>
          <w:noProof/>
          <w:sz w:val="30"/>
        </w:rPr>
        <w:t xml:space="preserve"> 204</w:t>
      </w:r>
      <w:r>
        <w:rPr>
          <w:sz w:val="30"/>
        </w:rPr>
        <w:t xml:space="preserve"> ЦК). Залікова неустойка має місце в тому разі, коли правопорушник відшкодовує іншій стороні збитки у частині, не покритій неустойкою.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Пеня як штрафна економічна санкція застосовується в ос</w:t>
      </w:r>
      <w:r>
        <w:rPr>
          <w:sz w:val="30"/>
        </w:rPr>
        <w:softHyphen/>
        <w:t>новному в разі прострочення виконання грошових зобов'язань суб'єктами господарської діяльності.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Особливістю пені є те, що вона встановлюється у процент</w:t>
      </w:r>
      <w:r>
        <w:rPr>
          <w:sz w:val="30"/>
        </w:rPr>
        <w:softHyphen/>
        <w:t>ному відношенні до простроченої суми, причому за кожний день прострочення, доки зобов'язання не буде виконане (ст.</w:t>
      </w:r>
      <w:r>
        <w:rPr>
          <w:noProof/>
          <w:sz w:val="30"/>
        </w:rPr>
        <w:t xml:space="preserve"> 214</w:t>
      </w:r>
      <w:r>
        <w:rPr>
          <w:sz w:val="30"/>
        </w:rPr>
        <w:t xml:space="preserve"> ЦК). Тобто це санкція, розмір якої збільшується за</w:t>
      </w:r>
      <w:r>
        <w:rPr>
          <w:sz w:val="30"/>
        </w:rPr>
        <w:softHyphen/>
        <w:t>лежно від продовження правопорушення. Залежністю суми пені від кількості днів (терміну) прострочення виконання вона відрізняється від неустойки як санкції за господарське право</w:t>
      </w:r>
      <w:r>
        <w:rPr>
          <w:sz w:val="30"/>
        </w:rPr>
        <w:softHyphen/>
        <w:t>порушення.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Оперативно-господарські санкції - це передбачені законодав</w:t>
      </w:r>
      <w:r>
        <w:rPr>
          <w:sz w:val="30"/>
        </w:rPr>
        <w:softHyphen/>
        <w:t>ством або договором засоби оперативного впливу на правопо</w:t>
      </w:r>
      <w:r>
        <w:rPr>
          <w:sz w:val="30"/>
        </w:rPr>
        <w:softHyphen/>
        <w:t>рушника, спрямовані на попередження господарського право</w:t>
      </w:r>
      <w:r>
        <w:rPr>
          <w:sz w:val="30"/>
        </w:rPr>
        <w:softHyphen/>
        <w:t>порушення чи зменшення його шкідливих наслідків.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Такі санкції застосовуються безпосередньо самими суб'єк</w:t>
      </w:r>
      <w:r>
        <w:rPr>
          <w:sz w:val="30"/>
        </w:rPr>
        <w:softHyphen/>
        <w:t>тами господарських правовідносин в оперативному порядку. На відміну від майнової відповідальності оперативні санкції діють на правопорушника не загрозою державного примусу, а оперативним втручанням, яке хоч і зачіпає майнову сферу правопорушника, але не дає ніяких видимих компенсаційних благ його контрагентові, що вдався до оперативних санкцій. Завдяки цьому оперативні санкції можуть застосовуватися не</w:t>
      </w:r>
      <w:r>
        <w:rPr>
          <w:sz w:val="30"/>
        </w:rPr>
        <w:softHyphen/>
        <w:t>залежно чи поряд зі стягненням штрафних санкцій і збитків, чим досягається більший профілактичний ефект.</w:t>
      </w:r>
    </w:p>
    <w:p w:rsidR="00431C23" w:rsidRDefault="009A1C2E">
      <w:pPr>
        <w:spacing w:line="240" w:lineRule="auto"/>
        <w:rPr>
          <w:sz w:val="30"/>
        </w:rPr>
      </w:pPr>
      <w:r>
        <w:rPr>
          <w:sz w:val="30"/>
        </w:rPr>
        <w:t>Оперативно-господарські санкції за своєю спрямованістю поділяються на два види. До першого належать санкції, спря</w:t>
      </w:r>
      <w:r>
        <w:rPr>
          <w:sz w:val="30"/>
        </w:rPr>
        <w:softHyphen/>
        <w:t>мовані на одностороннє припинення правовідносин в інтересах сторони, чиї права порушено. Такі санкції можуть виражатися у вигляді односторонньої повної чи часткової відмови від виконання договору, а також у відмові від прий</w:t>
      </w:r>
      <w:r>
        <w:rPr>
          <w:sz w:val="30"/>
        </w:rPr>
        <w:softHyphen/>
        <w:t>няття виконання та від зустрічного виконання. Другий вид оперативних санкцій становлять ті, що спрямовані на зміну правовідносин (переведення несправного платника на акреди</w:t>
      </w:r>
      <w:r>
        <w:rPr>
          <w:sz w:val="30"/>
        </w:rPr>
        <w:softHyphen/>
        <w:t>тивну форму розрахунків чи на попередню оплату).</w:t>
      </w:r>
    </w:p>
    <w:p w:rsidR="00431C23" w:rsidRDefault="00431C23">
      <w:pPr>
        <w:pStyle w:val="FR1"/>
        <w:spacing w:before="0"/>
        <w:rPr>
          <w:rFonts w:ascii="Times New Roman" w:hAnsi="Times New Roman"/>
          <w:sz w:val="30"/>
          <w:lang w:val="uk-UA"/>
        </w:rPr>
        <w:sectPr w:rsidR="00431C23">
          <w:type w:val="continuous"/>
          <w:pgSz w:w="11900" w:h="16820" w:code="9"/>
          <w:pgMar w:top="1440" w:right="851" w:bottom="720" w:left="1440" w:header="720" w:footer="720" w:gutter="0"/>
          <w:cols w:space="60"/>
          <w:noEndnote/>
        </w:sectPr>
      </w:pPr>
    </w:p>
    <w:p w:rsidR="00431C23" w:rsidRDefault="00431C23">
      <w:pPr>
        <w:pStyle w:val="FR1"/>
        <w:spacing w:before="0"/>
        <w:jc w:val="right"/>
        <w:rPr>
          <w:rFonts w:ascii="Times New Roman" w:hAnsi="Times New Roman"/>
          <w:sz w:val="30"/>
        </w:rPr>
      </w:pPr>
      <w:bookmarkStart w:id="0" w:name="_GoBack"/>
      <w:bookmarkEnd w:id="0"/>
    </w:p>
    <w:sectPr w:rsidR="00431C23">
      <w:type w:val="continuous"/>
      <w:pgSz w:w="11900" w:h="16820" w:code="9"/>
      <w:pgMar w:top="1440" w:right="851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C2E"/>
    <w:rsid w:val="00431C23"/>
    <w:rsid w:val="00684CC8"/>
    <w:rsid w:val="009A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3D21B-6A81-4EED-98F7-20FE0CCB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80" w:lineRule="auto"/>
      <w:ind w:firstLine="220"/>
      <w:jc w:val="both"/>
    </w:pPr>
    <w:rPr>
      <w:snapToGrid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80"/>
    </w:pPr>
    <w:rPr>
      <w:rFonts w:ascii="Arial" w:hAnsi="Arial"/>
      <w:snapToGrid w:val="0"/>
      <w:sz w:val="16"/>
    </w:rPr>
  </w:style>
  <w:style w:type="paragraph" w:styleId="a3">
    <w:name w:val="Body Text Indent"/>
    <w:basedOn w:val="a"/>
    <w:semiHidden/>
    <w:pPr>
      <w:spacing w:before="60" w:line="240" w:lineRule="auto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6574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1899-12-31T21:00:00Z</cp:lastPrinted>
  <dcterms:created xsi:type="dcterms:W3CDTF">2014-05-12T05:28:00Z</dcterms:created>
  <dcterms:modified xsi:type="dcterms:W3CDTF">2014-05-12T05:28:00Z</dcterms:modified>
  <cp:category>Право. Міжнародні відносини</cp:category>
</cp:coreProperties>
</file>