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2B" w:rsidRDefault="0049232B" w:rsidP="0049232B">
      <w:r>
        <w:t>Дисциплина: История государства и права зарубежных стран</w:t>
      </w:r>
    </w:p>
    <w:p w:rsidR="0049232B" w:rsidRDefault="0049232B" w:rsidP="0049232B">
      <w:r>
        <w:t>Тема 2. Законы Хаммурапи</w:t>
      </w:r>
    </w:p>
    <w:p w:rsid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0" w:name="_Toc282985010"/>
      <w:bookmarkStart w:id="1" w:name="_Toc282986196"/>
      <w:r w:rsidRPr="000E4F8E">
        <w:rPr>
          <w:rFonts w:ascii="Times New Roman" w:hAnsi="Times New Roman"/>
          <w:b w:val="0"/>
          <w:bCs w:val="0"/>
          <w:sz w:val="28"/>
        </w:rPr>
        <w:t>Содержание:</w:t>
      </w:r>
      <w:bookmarkEnd w:id="0"/>
      <w:bookmarkEnd w:id="1"/>
    </w:p>
    <w:p w:rsid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</w:p>
    <w:p w:rsidR="002808EA" w:rsidRPr="002808EA" w:rsidRDefault="000E4F8E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808EA">
        <w:rPr>
          <w:b/>
          <w:bCs/>
          <w:sz w:val="28"/>
          <w:szCs w:val="28"/>
        </w:rPr>
        <w:fldChar w:fldCharType="begin"/>
      </w:r>
      <w:r w:rsidRPr="002808EA">
        <w:rPr>
          <w:b/>
          <w:bCs/>
          <w:sz w:val="28"/>
          <w:szCs w:val="28"/>
        </w:rPr>
        <w:instrText xml:space="preserve"> TOC \o "1-3" \h \z \u </w:instrText>
      </w:r>
      <w:r w:rsidRPr="002808EA">
        <w:rPr>
          <w:b/>
          <w:bCs/>
          <w:sz w:val="28"/>
          <w:szCs w:val="28"/>
        </w:rPr>
        <w:fldChar w:fldCharType="separate"/>
      </w:r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197" w:history="1">
        <w:r w:rsidR="002808EA" w:rsidRPr="002808EA">
          <w:rPr>
            <w:rStyle w:val="a3"/>
            <w:noProof/>
            <w:sz w:val="28"/>
            <w:szCs w:val="28"/>
          </w:rPr>
          <w:t>Введение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_Toc282986197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3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198" w:history="1">
        <w:r w:rsidR="002808EA" w:rsidRPr="002808EA">
          <w:rPr>
            <w:rStyle w:val="a3"/>
            <w:noProof/>
            <w:sz w:val="28"/>
            <w:szCs w:val="28"/>
          </w:rPr>
          <w:t>1. Экономический блок законов Хаммурапи.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_Toc282986198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6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199" w:history="1">
        <w:r w:rsidR="002808EA" w:rsidRPr="002808EA">
          <w:rPr>
            <w:rStyle w:val="a3"/>
            <w:noProof/>
            <w:sz w:val="28"/>
            <w:szCs w:val="28"/>
          </w:rPr>
          <w:t>1. 2. Садоводство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_Toc282986199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6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0" w:history="1">
        <w:r w:rsidR="002808EA" w:rsidRPr="002808EA">
          <w:rPr>
            <w:rStyle w:val="a3"/>
            <w:noProof/>
            <w:sz w:val="28"/>
            <w:szCs w:val="28"/>
          </w:rPr>
          <w:t>1. 3. Скотоводство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_Toc282986200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6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1" w:history="1">
        <w:r w:rsidR="002808EA" w:rsidRPr="002808EA">
          <w:rPr>
            <w:rStyle w:val="a3"/>
            <w:noProof/>
            <w:sz w:val="28"/>
            <w:szCs w:val="28"/>
          </w:rPr>
          <w:t>1. 4. Ремесло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_Toc282986201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7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2" w:history="1">
        <w:r w:rsidR="002808EA" w:rsidRPr="002808EA">
          <w:rPr>
            <w:rStyle w:val="a3"/>
            <w:noProof/>
            <w:sz w:val="28"/>
            <w:szCs w:val="28"/>
          </w:rPr>
          <w:t>1. 5. Торговля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_Toc282986202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7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3" w:history="1">
        <w:r w:rsidR="002808EA" w:rsidRPr="002808EA">
          <w:rPr>
            <w:rStyle w:val="a3"/>
            <w:noProof/>
            <w:sz w:val="28"/>
            <w:szCs w:val="28"/>
          </w:rPr>
          <w:t>1.6. Аренда и ростовщичество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_Toc282986203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7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4" w:history="1">
        <w:r w:rsidR="002808EA" w:rsidRPr="002808EA">
          <w:rPr>
            <w:rStyle w:val="a3"/>
            <w:noProof/>
            <w:sz w:val="28"/>
            <w:szCs w:val="28"/>
          </w:rPr>
          <w:t>2. Социальный блок законов Хаммурапи.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_Toc282986204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8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5" w:history="1">
        <w:r w:rsidR="002808EA" w:rsidRPr="002808EA">
          <w:rPr>
            <w:rStyle w:val="a3"/>
            <w:noProof/>
            <w:sz w:val="28"/>
            <w:szCs w:val="28"/>
          </w:rPr>
          <w:t>2.1. Собственность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_Toc282986205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8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6" w:history="1">
        <w:r w:rsidR="002808EA" w:rsidRPr="002808EA">
          <w:rPr>
            <w:rStyle w:val="a3"/>
            <w:noProof/>
            <w:sz w:val="28"/>
            <w:szCs w:val="28"/>
          </w:rPr>
          <w:t>2.2. Семья, семейные отношения.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_Toc282986206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9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7" w:history="1">
        <w:r w:rsidR="002808EA" w:rsidRPr="002808EA">
          <w:rPr>
            <w:rStyle w:val="a3"/>
            <w:noProof/>
            <w:sz w:val="28"/>
            <w:szCs w:val="28"/>
          </w:rPr>
          <w:t>2.3. Судопроизводство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_Toc282986207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10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8" w:history="1">
        <w:r w:rsidR="002808EA" w:rsidRPr="002808EA">
          <w:rPr>
            <w:rStyle w:val="a3"/>
            <w:noProof/>
            <w:sz w:val="28"/>
            <w:szCs w:val="28"/>
          </w:rPr>
          <w:t>Заключение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_Toc282986208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11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808EA" w:rsidRPr="002808EA" w:rsidRDefault="00BC4315" w:rsidP="002808E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82986209" w:history="1">
        <w:r w:rsidR="002808EA" w:rsidRPr="002808EA">
          <w:rPr>
            <w:rStyle w:val="a3"/>
            <w:noProof/>
            <w:sz w:val="28"/>
            <w:szCs w:val="28"/>
          </w:rPr>
          <w:t>Список литературы:</w:t>
        </w:r>
        <w:r w:rsidR="002808EA" w:rsidRPr="002808EA">
          <w:rPr>
            <w:noProof/>
            <w:webHidden/>
            <w:sz w:val="28"/>
            <w:szCs w:val="28"/>
          </w:rPr>
          <w:tab/>
        </w:r>
        <w:r w:rsidR="002808EA" w:rsidRPr="002808EA">
          <w:rPr>
            <w:noProof/>
            <w:webHidden/>
            <w:sz w:val="28"/>
            <w:szCs w:val="28"/>
          </w:rPr>
          <w:fldChar w:fldCharType="begin"/>
        </w:r>
        <w:r w:rsidR="002808EA" w:rsidRPr="002808EA">
          <w:rPr>
            <w:noProof/>
            <w:webHidden/>
            <w:sz w:val="28"/>
            <w:szCs w:val="28"/>
          </w:rPr>
          <w:instrText xml:space="preserve"> PAGEREF _Toc282986209 \h </w:instrText>
        </w:r>
        <w:r w:rsidR="002808EA" w:rsidRPr="002808EA">
          <w:rPr>
            <w:noProof/>
            <w:webHidden/>
            <w:sz w:val="28"/>
            <w:szCs w:val="28"/>
          </w:rPr>
        </w:r>
        <w:r w:rsidR="002808EA" w:rsidRPr="002808EA">
          <w:rPr>
            <w:noProof/>
            <w:webHidden/>
            <w:sz w:val="28"/>
            <w:szCs w:val="28"/>
          </w:rPr>
          <w:fldChar w:fldCharType="separate"/>
        </w:r>
        <w:r w:rsidR="002808EA" w:rsidRPr="002808EA">
          <w:rPr>
            <w:noProof/>
            <w:webHidden/>
            <w:sz w:val="28"/>
            <w:szCs w:val="28"/>
          </w:rPr>
          <w:t>12</w:t>
        </w:r>
        <w:r w:rsidR="002808EA" w:rsidRPr="002808EA">
          <w:rPr>
            <w:noProof/>
            <w:webHidden/>
            <w:sz w:val="28"/>
            <w:szCs w:val="28"/>
          </w:rPr>
          <w:fldChar w:fldCharType="end"/>
        </w:r>
      </w:hyperlink>
    </w:p>
    <w:p w:rsidR="00266AED" w:rsidRDefault="000E4F8E" w:rsidP="002808EA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08EA">
        <w:rPr>
          <w:rFonts w:ascii="Times New Roman" w:hAnsi="Times New Roman"/>
          <w:b w:val="0"/>
          <w:bCs w:val="0"/>
          <w:sz w:val="28"/>
          <w:szCs w:val="28"/>
        </w:rPr>
        <w:fldChar w:fldCharType="end"/>
      </w:r>
      <w:r w:rsidR="0049232B">
        <w:br w:type="page"/>
      </w:r>
      <w:bookmarkStart w:id="2" w:name="_Toc282986197"/>
      <w:r w:rsidR="0049232B" w:rsidRPr="0049232B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2"/>
    </w:p>
    <w:p w:rsid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Изначальный свод законов Вавилонии, который относился к началу правления царя Вавилинии Хаммурапи, до нашего времени не сохранился. Законы Хаммурап, которые известные в настоящее время созданы в конце правления шестого царя первой вавилонской династии Хаммурапи. Они были найдены французской экспедицией в </w:t>
      </w:r>
      <w:smartTag w:uri="urn:schemas-microsoft-com:office:smarttags" w:element="metricconverter">
        <w:smartTagPr>
          <w:attr w:name="ProductID" w:val="1901 г"/>
        </w:smartTagPr>
        <w:r w:rsidRPr="00500BEA">
          <w:rPr>
            <w:sz w:val="28"/>
            <w:szCs w:val="28"/>
          </w:rPr>
          <w:t>1901 г</w:t>
        </w:r>
      </w:smartTag>
      <w:r w:rsidRPr="00500BEA">
        <w:rPr>
          <w:sz w:val="28"/>
          <w:szCs w:val="28"/>
        </w:rPr>
        <w:t xml:space="preserve">. в Сузах ( столица Элама ). На данный момент находятся в Лувре в Париже.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Сборник законов выбит на черном базальтовом столбе. Текст законов заполняет обе стороны столба и начертан под рельефом, который помещен наверху, на лицевой стороне столба, и изображает царя, стоящего перед богом Солнца Шамашем - покровителем суда. Изложение законов отличается тем, что сделано в казуистической форме, тексты не содержат общих принципов, не имеют религиозного и морализирующего элементов.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Ц</w:t>
      </w:r>
      <w:r>
        <w:rPr>
          <w:sz w:val="28"/>
          <w:szCs w:val="28"/>
        </w:rPr>
        <w:t xml:space="preserve">елью создания законов являлось </w:t>
      </w:r>
      <w:r w:rsidRPr="00500BEA">
        <w:rPr>
          <w:sz w:val="28"/>
          <w:szCs w:val="28"/>
        </w:rPr>
        <w:t>создание системы права, которой бы регулировались земледелие, скотоводство, садоводство, торговля, социальные отношения между жителями, семейное праве и судопроизводство. В этом своде законов характерной чертой было наличие бюрократизма, к примеру, все сделки, и незначительные, по закону  заключались при свидетелях.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Тщательно обобще</w:t>
      </w:r>
      <w:r w:rsidR="00CB44D3">
        <w:rPr>
          <w:sz w:val="28"/>
          <w:szCs w:val="28"/>
        </w:rPr>
        <w:t>н</w:t>
      </w:r>
      <w:r w:rsidRPr="00500BEA">
        <w:rPr>
          <w:sz w:val="28"/>
          <w:szCs w:val="28"/>
        </w:rPr>
        <w:t>ные и систематизаные разновременн</w:t>
      </w:r>
      <w:r w:rsidR="00CB44D3">
        <w:rPr>
          <w:sz w:val="28"/>
          <w:szCs w:val="28"/>
        </w:rPr>
        <w:t>ые писаные и неписаные правовые</w:t>
      </w:r>
      <w:r w:rsidRPr="00500BEA">
        <w:rPr>
          <w:sz w:val="28"/>
          <w:szCs w:val="28"/>
        </w:rPr>
        <w:t xml:space="preserve"> нормы представляют собой результат законов Хаммурапи. Эти законы не содержат полный перечень норм, например, н</w:t>
      </w:r>
      <w:r>
        <w:rPr>
          <w:sz w:val="28"/>
          <w:szCs w:val="28"/>
        </w:rPr>
        <w:t>ет норм определяющих наказание</w:t>
      </w:r>
      <w:r w:rsidRPr="00500BEA">
        <w:rPr>
          <w:sz w:val="28"/>
          <w:szCs w:val="28"/>
        </w:rPr>
        <w:t xml:space="preserve"> за простую кражу, за умышленное убийство, за чародейство, по всей видимости такая задача и не ста</w:t>
      </w:r>
      <w:r>
        <w:rPr>
          <w:sz w:val="28"/>
          <w:szCs w:val="28"/>
        </w:rPr>
        <w:t>вилась, так эти случаи являлись</w:t>
      </w:r>
      <w:r w:rsidRPr="00500BEA">
        <w:rPr>
          <w:sz w:val="28"/>
          <w:szCs w:val="28"/>
        </w:rPr>
        <w:t xml:space="preserve"> общеизвестными и не выз</w:t>
      </w:r>
      <w:r>
        <w:rPr>
          <w:sz w:val="28"/>
          <w:szCs w:val="28"/>
        </w:rPr>
        <w:t>ывающими разногласий. В законах</w:t>
      </w:r>
      <w:r w:rsidRPr="00500BEA">
        <w:rPr>
          <w:sz w:val="28"/>
          <w:szCs w:val="28"/>
        </w:rPr>
        <w:t xml:space="preserve"> Хаммурапи рассматривались только такие случаи, из-за которых возникали разногласия в нормах писаного или обычного права различных областей страны.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законах </w:t>
      </w:r>
      <w:r w:rsidRPr="00500BEA">
        <w:rPr>
          <w:sz w:val="28"/>
          <w:szCs w:val="28"/>
        </w:rPr>
        <w:t>Хаммурапи содержатся  несколько сотен правовых норм, которые относятся, по современной терминологии к уголовному, процессуальному, и к гражданскому праву. Н</w:t>
      </w:r>
      <w:r w:rsidR="00CB44D3">
        <w:rPr>
          <w:sz w:val="28"/>
          <w:szCs w:val="28"/>
        </w:rPr>
        <w:t>о</w:t>
      </w:r>
      <w:r>
        <w:rPr>
          <w:sz w:val="28"/>
          <w:szCs w:val="28"/>
        </w:rPr>
        <w:t xml:space="preserve"> вавилонские юристы подобного</w:t>
      </w:r>
      <w:r w:rsidRPr="00500BEA">
        <w:rPr>
          <w:sz w:val="28"/>
          <w:szCs w:val="28"/>
        </w:rPr>
        <w:t xml:space="preserve"> различия не делали, это разделение не было принято в древней  системе права. Структура законов предоставлена в</w:t>
      </w:r>
      <w:r>
        <w:rPr>
          <w:sz w:val="28"/>
          <w:szCs w:val="28"/>
        </w:rPr>
        <w:t xml:space="preserve"> следующем виде: вводное слово</w:t>
      </w:r>
      <w:r w:rsidRPr="00500BEA">
        <w:rPr>
          <w:sz w:val="28"/>
          <w:szCs w:val="28"/>
        </w:rPr>
        <w:t xml:space="preserve"> </w:t>
      </w:r>
      <w:r>
        <w:rPr>
          <w:sz w:val="28"/>
          <w:szCs w:val="28"/>
        </w:rPr>
        <w:t>«если»</w:t>
      </w:r>
      <w:r w:rsidRPr="00500BEA">
        <w:rPr>
          <w:sz w:val="28"/>
          <w:szCs w:val="28"/>
        </w:rPr>
        <w:t xml:space="preserve"> затем идёт изложение всевозможной ситуаци</w:t>
      </w:r>
      <w:r>
        <w:rPr>
          <w:sz w:val="28"/>
          <w:szCs w:val="28"/>
        </w:rPr>
        <w:t>й и вытекающих из этих ситуаций</w:t>
      </w:r>
      <w:r w:rsidRPr="00500BEA">
        <w:rPr>
          <w:sz w:val="28"/>
          <w:szCs w:val="28"/>
        </w:rPr>
        <w:t xml:space="preserve"> ю</w:t>
      </w:r>
      <w:r>
        <w:rPr>
          <w:sz w:val="28"/>
          <w:szCs w:val="28"/>
        </w:rPr>
        <w:t>ридических последствий. Издавая</w:t>
      </w:r>
      <w:r w:rsidRPr="00500BEA">
        <w:rPr>
          <w:sz w:val="28"/>
          <w:szCs w:val="28"/>
        </w:rPr>
        <w:t xml:space="preserve"> текст зако</w:t>
      </w:r>
      <w:r>
        <w:rPr>
          <w:sz w:val="28"/>
          <w:szCs w:val="28"/>
        </w:rPr>
        <w:t>нов современные ученые разбили на пронумерованные «параграфы», или «статьи»</w:t>
      </w:r>
      <w:r w:rsidRPr="00500BEA">
        <w:rPr>
          <w:sz w:val="28"/>
          <w:szCs w:val="28"/>
        </w:rPr>
        <w:t>. По предмету</w:t>
      </w:r>
      <w:r>
        <w:rPr>
          <w:sz w:val="28"/>
          <w:szCs w:val="28"/>
        </w:rPr>
        <w:t xml:space="preserve"> регулирования разделены нормы </w:t>
      </w:r>
      <w:r w:rsidRPr="00500BEA">
        <w:rPr>
          <w:sz w:val="28"/>
          <w:szCs w:val="28"/>
        </w:rPr>
        <w:t xml:space="preserve">внутри законов Хаммурапи, а переход от группы к группе происходит по принципу ассоциации.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Текст сборника состоит из трех частей: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- введение, в котором Хаммурапи объявляет, что боги </w:t>
      </w:r>
      <w:r>
        <w:rPr>
          <w:sz w:val="28"/>
          <w:szCs w:val="28"/>
        </w:rPr>
        <w:t>передали ему царство для того, «</w:t>
      </w:r>
      <w:r w:rsidRPr="00500BEA">
        <w:rPr>
          <w:sz w:val="28"/>
          <w:szCs w:val="28"/>
        </w:rPr>
        <w:t>что</w:t>
      </w:r>
      <w:r>
        <w:rPr>
          <w:sz w:val="28"/>
          <w:szCs w:val="28"/>
        </w:rPr>
        <w:t>бы сильный не притеснял слабого»</w:t>
      </w:r>
      <w:r w:rsidRPr="00500BEA">
        <w:rPr>
          <w:sz w:val="28"/>
          <w:szCs w:val="28"/>
        </w:rPr>
        <w:t xml:space="preserve">, а также перечисляет благодеяния, которые были им оказаны городам своего государства;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- 282 статьи законов;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- обширное заключение.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Первая группа норм ( п.1 - 5 ) содержит перечень наказаний за наиболее важные правонарушения, за такие как обманн</w:t>
      </w:r>
      <w:r>
        <w:rPr>
          <w:sz w:val="28"/>
          <w:szCs w:val="28"/>
        </w:rPr>
        <w:t xml:space="preserve">ые обвинения в чародействе или </w:t>
      </w:r>
      <w:r w:rsidRPr="00500BEA">
        <w:rPr>
          <w:sz w:val="28"/>
          <w:szCs w:val="28"/>
        </w:rPr>
        <w:t>убийстве, ложн</w:t>
      </w:r>
      <w:r>
        <w:rPr>
          <w:sz w:val="28"/>
          <w:szCs w:val="28"/>
        </w:rPr>
        <w:t>ые свидетельства и</w:t>
      </w:r>
      <w:r w:rsidRPr="00500BEA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 w:rsidRPr="00500BEA">
        <w:rPr>
          <w:sz w:val="28"/>
          <w:szCs w:val="28"/>
        </w:rPr>
        <w:t xml:space="preserve"> судебного решения судьёй. Статьи ( п. 6 - 25 ) об охране собственности царя, храмов, общинников и царских людей. Параграф закрывающий этот раздел посвящен пртивоправному завладению чу</w:t>
      </w:r>
      <w:r>
        <w:rPr>
          <w:sz w:val="28"/>
          <w:szCs w:val="28"/>
        </w:rPr>
        <w:t xml:space="preserve">жим имуществом. В связи с этим </w:t>
      </w:r>
      <w:r w:rsidRPr="00500BEA">
        <w:rPr>
          <w:sz w:val="28"/>
          <w:szCs w:val="28"/>
        </w:rPr>
        <w:t>последующий раздел ( п. 26 - 41 ), касае</w:t>
      </w:r>
      <w:r>
        <w:rPr>
          <w:sz w:val="28"/>
          <w:szCs w:val="28"/>
        </w:rPr>
        <w:t>тся  имущества, которое получе</w:t>
      </w:r>
      <w:r w:rsidRPr="00500BEA">
        <w:rPr>
          <w:sz w:val="28"/>
          <w:szCs w:val="28"/>
        </w:rPr>
        <w:t>но от царя за службу, и первый параграфа о том что воин, не участвовавший в походе или отправивший вместо себя наёмника, подлежит смертной казни. Последний параграф этого раздела посв</w:t>
      </w:r>
      <w:r>
        <w:rPr>
          <w:sz w:val="28"/>
          <w:szCs w:val="28"/>
        </w:rPr>
        <w:t>я</w:t>
      </w:r>
      <w:r w:rsidRPr="00500BEA">
        <w:rPr>
          <w:sz w:val="28"/>
          <w:szCs w:val="28"/>
        </w:rPr>
        <w:t>щен вопросу о не</w:t>
      </w:r>
      <w:r>
        <w:rPr>
          <w:sz w:val="28"/>
          <w:szCs w:val="28"/>
        </w:rPr>
        <w:t xml:space="preserve"> </w:t>
      </w:r>
      <w:r w:rsidRPr="00500BEA">
        <w:rPr>
          <w:sz w:val="28"/>
          <w:szCs w:val="28"/>
        </w:rPr>
        <w:t>законом использовании чужого поля. Четвертая группа норм ( п.42</w:t>
      </w:r>
      <w:r>
        <w:rPr>
          <w:sz w:val="28"/>
          <w:szCs w:val="28"/>
        </w:rPr>
        <w:t xml:space="preserve"> - 88 ) описывает регулирование</w:t>
      </w:r>
      <w:r w:rsidRPr="00500BEA">
        <w:rPr>
          <w:sz w:val="28"/>
          <w:szCs w:val="28"/>
        </w:rPr>
        <w:t xml:space="preserve"> операций с недвижимостью и ответственность за правонарушения, относящиеся к этому имуществу. После</w:t>
      </w:r>
      <w:r>
        <w:rPr>
          <w:sz w:val="28"/>
          <w:szCs w:val="28"/>
        </w:rPr>
        <w:t xml:space="preserve">дующие разделы посвящены таким </w:t>
      </w:r>
      <w:r w:rsidRPr="00500BEA">
        <w:rPr>
          <w:sz w:val="28"/>
          <w:szCs w:val="28"/>
        </w:rPr>
        <w:t>нормам: как торговые и коммерческие операции (п.89 - 126), семейное право (п.127 - 195),  умышленные и неумышленные телесные повреждения (п.196 - 214),  операции с движимым имуществом, включая наем имущества и личный наем ( п.215 - 282 ).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 xml:space="preserve">Цель работы заключается в том чтобы рассмотреть законы Хаммурапи не только как  юридический документ, но и как исторический источник, который позволит воссоздать общую картину Вавилона времен Хаммурапи и рассмотреть некоторые обычаи и традиции присущие этой стране. 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Задачи работы:</w:t>
      </w:r>
    </w:p>
    <w:p w:rsidR="00500BEA" w:rsidRP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1. Рассмотреть экономический блок законов Хаммурапи.</w:t>
      </w:r>
    </w:p>
    <w:p w:rsidR="00500BEA" w:rsidRDefault="00500BEA" w:rsidP="00500BEA">
      <w:pPr>
        <w:spacing w:line="360" w:lineRule="auto"/>
        <w:ind w:firstLine="540"/>
        <w:jc w:val="both"/>
        <w:rPr>
          <w:sz w:val="28"/>
          <w:szCs w:val="28"/>
        </w:rPr>
      </w:pPr>
      <w:r w:rsidRPr="00500BEA">
        <w:rPr>
          <w:sz w:val="28"/>
          <w:szCs w:val="28"/>
        </w:rPr>
        <w:t>1. Рассмотреть социальный блок законов Хаммурапи.</w:t>
      </w:r>
    </w:p>
    <w:p w:rsidR="00C26F6A" w:rsidRDefault="00C26F6A" w:rsidP="00500BEA">
      <w:pPr>
        <w:spacing w:line="360" w:lineRule="auto"/>
        <w:ind w:firstLine="540"/>
        <w:jc w:val="both"/>
        <w:rPr>
          <w:sz w:val="28"/>
          <w:szCs w:val="28"/>
        </w:rPr>
      </w:pPr>
    </w:p>
    <w:p w:rsidR="000E4F8E" w:rsidRPr="000E4F8E" w:rsidRDefault="00C26F6A" w:rsidP="002808EA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282986198"/>
      <w:r w:rsidR="000E4F8E" w:rsidRPr="000E4F8E">
        <w:rPr>
          <w:rFonts w:ascii="Times New Roman" w:hAnsi="Times New Roman"/>
          <w:b w:val="0"/>
          <w:bCs w:val="0"/>
          <w:sz w:val="28"/>
          <w:szCs w:val="28"/>
        </w:rPr>
        <w:t>1. Экономический блок законов Хаммурапи.</w:t>
      </w:r>
      <w:bookmarkEnd w:id="3"/>
    </w:p>
    <w:p w:rsidR="000E4F8E" w:rsidRPr="000E4F8E" w:rsidRDefault="000E4F8E" w:rsidP="002808EA">
      <w:pPr>
        <w:spacing w:line="360" w:lineRule="auto"/>
        <w:ind w:firstLine="540"/>
        <w:jc w:val="center"/>
        <w:rPr>
          <w:sz w:val="28"/>
          <w:szCs w:val="28"/>
        </w:rPr>
      </w:pPr>
      <w:r w:rsidRPr="000E4F8E">
        <w:rPr>
          <w:sz w:val="28"/>
          <w:szCs w:val="28"/>
        </w:rPr>
        <w:t>1. 1. Сельское хозяйство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Между двумя крупны</w:t>
      </w:r>
      <w:r w:rsidR="00CB44D3">
        <w:rPr>
          <w:sz w:val="28"/>
          <w:szCs w:val="28"/>
        </w:rPr>
        <w:t>ми реками - Тигром и Евфратом -</w:t>
      </w:r>
      <w:r w:rsidRPr="000E4F8E">
        <w:rPr>
          <w:sz w:val="28"/>
          <w:szCs w:val="28"/>
        </w:rPr>
        <w:t xml:space="preserve"> основными крупными источниками  влаги располагась Месопотамия. Вода этих горных рек несла ил, который явля</w:t>
      </w:r>
      <w:r w:rsidR="00CB44D3">
        <w:rPr>
          <w:sz w:val="28"/>
          <w:szCs w:val="28"/>
        </w:rPr>
        <w:t>лся удобрением для полей. Земля</w:t>
      </w:r>
      <w:r w:rsidRPr="000E4F8E">
        <w:rPr>
          <w:sz w:val="28"/>
          <w:szCs w:val="28"/>
        </w:rPr>
        <w:t xml:space="preserve"> Мессопотамии отличалась исключительным плодородием. В Законах Хаммурапи четыре статьи специально посвящены  наказаниям за разные случаи небрежности или халатности земледельца - общинника к орошительным сооружениям на своём участке ( ст.53, ст. 54, ст.55, ст.56 ). Он должен был возместить ущерб в случае  прорыва орошительных сооружений и затопления полей соседей , что закреплено в ст.53. Если ущерб не возмещен то хозяина сооружений продавали в возмещение соседям ущерба ( ст. 54 )</w:t>
      </w:r>
      <w:r w:rsidR="002808EA">
        <w:rPr>
          <w:sz w:val="28"/>
          <w:szCs w:val="28"/>
        </w:rPr>
        <w:t xml:space="preserve"> [</w:t>
      </w:r>
      <w:r w:rsidR="002808EA" w:rsidRPr="002808EA">
        <w:rPr>
          <w:sz w:val="28"/>
          <w:szCs w:val="28"/>
        </w:rPr>
        <w:t>3; 104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</w:t>
      </w:r>
      <w:r w:rsidR="002808EA">
        <w:rPr>
          <w:sz w:val="28"/>
          <w:szCs w:val="28"/>
        </w:rPr>
        <w:t>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В Мессопотамии были достаточно неблагоприятные усло-вия для ведения сельс</w:t>
      </w:r>
      <w:r w:rsidR="00CB44D3">
        <w:rPr>
          <w:sz w:val="28"/>
          <w:szCs w:val="28"/>
        </w:rPr>
        <w:t xml:space="preserve">кого хозяйства, в связи с этим </w:t>
      </w:r>
      <w:r w:rsidRPr="000E4F8E">
        <w:rPr>
          <w:sz w:val="28"/>
          <w:szCs w:val="28"/>
        </w:rPr>
        <w:t>земля очень ц</w:t>
      </w:r>
      <w:r w:rsidR="00CB44D3">
        <w:rPr>
          <w:sz w:val="28"/>
          <w:szCs w:val="28"/>
        </w:rPr>
        <w:t xml:space="preserve">енилась, даже были установлены </w:t>
      </w:r>
      <w:r w:rsidRPr="000E4F8E">
        <w:rPr>
          <w:sz w:val="28"/>
          <w:szCs w:val="28"/>
        </w:rPr>
        <w:t xml:space="preserve">наказания за её порчу ( ст.42, ст. 43, ст.44 ). 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4" w:name="_Toc282986199"/>
      <w:r w:rsidRPr="000E4F8E">
        <w:rPr>
          <w:rFonts w:ascii="Times New Roman" w:hAnsi="Times New Roman"/>
          <w:b w:val="0"/>
          <w:bCs w:val="0"/>
          <w:sz w:val="28"/>
        </w:rPr>
        <w:t>1. 2. Садоводство</w:t>
      </w:r>
      <w:bookmarkEnd w:id="4"/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Садоводство было одной из отраслей сельского хозяйства в Мессопотамии. Главной  выращиваемой культурой в садах, согласно</w:t>
      </w:r>
      <w:r w:rsidR="00CB44D3">
        <w:rPr>
          <w:sz w:val="28"/>
          <w:szCs w:val="28"/>
        </w:rPr>
        <w:t xml:space="preserve"> </w:t>
      </w:r>
      <w:r w:rsidRPr="000E4F8E">
        <w:rPr>
          <w:sz w:val="28"/>
          <w:szCs w:val="28"/>
        </w:rPr>
        <w:t>Законам Хаммура</w:t>
      </w:r>
      <w:r w:rsidR="00CB44D3">
        <w:rPr>
          <w:sz w:val="28"/>
          <w:szCs w:val="28"/>
        </w:rPr>
        <w:t xml:space="preserve">пи, являлась финиковая пальма, </w:t>
      </w:r>
      <w:r w:rsidRPr="000E4F8E">
        <w:rPr>
          <w:sz w:val="28"/>
          <w:szCs w:val="28"/>
        </w:rPr>
        <w:t xml:space="preserve">упоминание, о которой есть в статьях  64 и 66.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случаях </w:t>
      </w:r>
      <w:r w:rsidRPr="000E4F8E">
        <w:rPr>
          <w:sz w:val="28"/>
          <w:szCs w:val="28"/>
        </w:rPr>
        <w:t>недобросовестного выполнения своих обязанностей со стороны садовода были введены статьи, которые  карали это нехорошее деяние, они отражены в ст. 62</w:t>
      </w:r>
      <w:r w:rsidR="002808EA" w:rsidRPr="002808EA">
        <w:rPr>
          <w:sz w:val="28"/>
          <w:szCs w:val="28"/>
        </w:rPr>
        <w:t xml:space="preserve"> [1; 63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>.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5" w:name="_Toc282986200"/>
      <w:r w:rsidRPr="000E4F8E">
        <w:rPr>
          <w:rFonts w:ascii="Times New Roman" w:hAnsi="Times New Roman"/>
          <w:b w:val="0"/>
          <w:bCs w:val="0"/>
          <w:sz w:val="28"/>
        </w:rPr>
        <w:t>1. 3. Скотоводство</w:t>
      </w:r>
      <w:bookmarkEnd w:id="5"/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Отрасль скотоводческая заключала в себе разведение как мелкого скота - овецы, так и крупного рогатого скота -</w:t>
      </w:r>
      <w:r w:rsidR="00CB44D3">
        <w:rPr>
          <w:sz w:val="28"/>
          <w:szCs w:val="28"/>
        </w:rPr>
        <w:t xml:space="preserve"> быков. Скот был  предоставлен </w:t>
      </w:r>
      <w:r w:rsidRPr="000E4F8E">
        <w:rPr>
          <w:sz w:val="28"/>
          <w:szCs w:val="28"/>
        </w:rPr>
        <w:t>для пастьбы специальным пастухам, они были ответственными за потраву, а также за любой другой ущерб, который п</w:t>
      </w:r>
      <w:r w:rsidR="00CB44D3">
        <w:rPr>
          <w:sz w:val="28"/>
          <w:szCs w:val="28"/>
        </w:rPr>
        <w:t>роисходил в стаде по  их вине (</w:t>
      </w:r>
      <w:r w:rsidRPr="000E4F8E">
        <w:rPr>
          <w:sz w:val="28"/>
          <w:szCs w:val="28"/>
        </w:rPr>
        <w:t>ст.263 - 265 и ст. 267 ). Статьи 244 - 251 тоже отн</w:t>
      </w:r>
      <w:r w:rsidR="00CB44D3">
        <w:rPr>
          <w:sz w:val="28"/>
          <w:szCs w:val="28"/>
        </w:rPr>
        <w:t>о</w:t>
      </w:r>
      <w:r w:rsidRPr="000E4F8E">
        <w:rPr>
          <w:sz w:val="28"/>
          <w:szCs w:val="28"/>
        </w:rPr>
        <w:t>сятся к скотоводству, в этих статьях, достаточно подробно, рассматриваются разные случаи найма скота, и возмещение убытков связанное с этим наймом, это в свидетельствует о том, что скот считался достаточно большой ценностью в Месопотамии</w:t>
      </w:r>
      <w:r w:rsidR="002808EA" w:rsidRPr="002808EA">
        <w:rPr>
          <w:sz w:val="28"/>
          <w:szCs w:val="28"/>
        </w:rPr>
        <w:t xml:space="preserve"> [3; 107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6" w:name="_Toc282986201"/>
      <w:r w:rsidRPr="000E4F8E">
        <w:rPr>
          <w:rFonts w:ascii="Times New Roman" w:hAnsi="Times New Roman"/>
          <w:b w:val="0"/>
          <w:bCs w:val="0"/>
          <w:sz w:val="28"/>
        </w:rPr>
        <w:t>1. 4. Ремесло</w:t>
      </w:r>
      <w:bookmarkEnd w:id="6"/>
      <w:r w:rsidRPr="000E4F8E"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CB44D3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Стоит отметить, что ремесла, как частного рода деятельности в Мессопотамии не было, это обьяснялось тем что все ремесленники были подчинены царскому или храмовому хозяйству.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Эта отрасль регулировалась статьей 188. 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7" w:name="_Toc282986202"/>
      <w:r w:rsidRPr="000E4F8E">
        <w:rPr>
          <w:rFonts w:ascii="Times New Roman" w:hAnsi="Times New Roman"/>
          <w:b w:val="0"/>
          <w:bCs w:val="0"/>
          <w:sz w:val="28"/>
        </w:rPr>
        <w:t>1. 5. Торговля</w:t>
      </w:r>
      <w:bookmarkEnd w:id="7"/>
      <w:r w:rsidRPr="000E4F8E"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CB44D3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Мессопотамия была зависемой от международной торговли, так как занималась  импортом основных  видов сырья: поделочные кожи, металлы, дерево и другое. </w:t>
      </w:r>
    </w:p>
    <w:p w:rsidR="000E4F8E" w:rsidRPr="00CB44D3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Экспортом в Месопотамии были  ремесленные изделия, </w:t>
      </w:r>
      <w:r w:rsidR="00CB44D3">
        <w:rPr>
          <w:sz w:val="28"/>
          <w:szCs w:val="28"/>
        </w:rPr>
        <w:t xml:space="preserve">растительное масло и хлеб. Был </w:t>
      </w:r>
      <w:r w:rsidRPr="000E4F8E">
        <w:rPr>
          <w:sz w:val="28"/>
          <w:szCs w:val="28"/>
        </w:rPr>
        <w:t>устан</w:t>
      </w:r>
      <w:r w:rsidR="00CB44D3">
        <w:rPr>
          <w:sz w:val="28"/>
          <w:szCs w:val="28"/>
        </w:rPr>
        <w:t>о</w:t>
      </w:r>
      <w:r w:rsidRPr="000E4F8E">
        <w:rPr>
          <w:sz w:val="28"/>
          <w:szCs w:val="28"/>
        </w:rPr>
        <w:t xml:space="preserve">влен общий принцип партнёрства ( ст. 99 ) </w:t>
      </w:r>
      <w:r w:rsidR="002808EA" w:rsidRPr="00CB44D3">
        <w:rPr>
          <w:sz w:val="28"/>
          <w:szCs w:val="28"/>
        </w:rPr>
        <w:t>[4; 112</w:t>
      </w:r>
      <w:r w:rsidR="002808EA">
        <w:rPr>
          <w:sz w:val="28"/>
          <w:szCs w:val="28"/>
          <w:lang w:val="en-US"/>
        </w:rPr>
        <w:t>c</w:t>
      </w:r>
      <w:r w:rsidR="002808EA" w:rsidRPr="00CB44D3">
        <w:rPr>
          <w:sz w:val="28"/>
          <w:szCs w:val="28"/>
        </w:rPr>
        <w:t>.]</w:t>
      </w:r>
      <w:r w:rsidR="00CB44D3">
        <w:rPr>
          <w:sz w:val="28"/>
          <w:szCs w:val="28"/>
        </w:rPr>
        <w:t>.</w:t>
      </w:r>
    </w:p>
    <w:p w:rsidR="000E4F8E" w:rsidRPr="000E4F8E" w:rsidRDefault="00CB44D3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 w:rsidR="000E4F8E" w:rsidRPr="000E4F8E">
        <w:rPr>
          <w:sz w:val="28"/>
          <w:szCs w:val="28"/>
        </w:rPr>
        <w:t xml:space="preserve"> 100 гласит о том, что вся прибыль торгового путешествия принадлежала тамкару, а последний об</w:t>
      </w:r>
      <w:r>
        <w:rPr>
          <w:sz w:val="28"/>
          <w:szCs w:val="28"/>
        </w:rPr>
        <w:t>язан был оплатить шамаллуму его</w:t>
      </w:r>
      <w:r w:rsidR="000E4F8E" w:rsidRPr="000E4F8E">
        <w:rPr>
          <w:sz w:val="28"/>
          <w:szCs w:val="28"/>
        </w:rPr>
        <w:t xml:space="preserve"> затраты по путешествию и  жалованье. Тамкар мог дать шамаллуму любое движимое имущество для продажи взамен денег ( ст. 104 )</w:t>
      </w:r>
      <w:r w:rsidR="002808EA" w:rsidRPr="002808EA">
        <w:rPr>
          <w:sz w:val="28"/>
          <w:szCs w:val="28"/>
        </w:rPr>
        <w:t xml:space="preserve"> [1; 108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="000E4F8E"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8" w:name="_Toc282986203"/>
      <w:r w:rsidRPr="000E4F8E">
        <w:rPr>
          <w:rFonts w:ascii="Times New Roman" w:hAnsi="Times New Roman"/>
          <w:b w:val="0"/>
          <w:bCs w:val="0"/>
          <w:sz w:val="28"/>
          <w:szCs w:val="28"/>
        </w:rPr>
        <w:t>1</w:t>
      </w:r>
      <w:r w:rsidRPr="000E4F8E">
        <w:rPr>
          <w:rFonts w:ascii="Times New Roman" w:hAnsi="Times New Roman"/>
          <w:b w:val="0"/>
          <w:bCs w:val="0"/>
          <w:sz w:val="28"/>
        </w:rPr>
        <w:t>.6. Аренда и ростовщичество</w:t>
      </w:r>
      <w:bookmarkEnd w:id="8"/>
      <w:r w:rsidRPr="000E4F8E"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законах </w:t>
      </w:r>
      <w:r w:rsidR="00CB44D3">
        <w:rPr>
          <w:sz w:val="28"/>
          <w:szCs w:val="28"/>
        </w:rPr>
        <w:t>Хаммурапи уделяются</w:t>
      </w:r>
      <w:r w:rsidRPr="000E4F8E">
        <w:rPr>
          <w:sz w:val="28"/>
          <w:szCs w:val="28"/>
        </w:rPr>
        <w:t xml:space="preserve"> большое внимание аренде недв</w:t>
      </w:r>
      <w:r w:rsidR="00CB44D3">
        <w:rPr>
          <w:sz w:val="28"/>
          <w:szCs w:val="28"/>
        </w:rPr>
        <w:t>ижимости, закладу и обеспечению</w:t>
      </w:r>
      <w:r w:rsidRPr="000E4F8E">
        <w:rPr>
          <w:sz w:val="28"/>
          <w:szCs w:val="28"/>
        </w:rPr>
        <w:t xml:space="preserve"> ссуд. Действовал следующий вид земельной аренды - с уплатой определенной денежной суммы вперед или с уплатой доли урожая ( при аренде сада - до 2/3 ) после уборки. Льготы предусматривались если арендовался заброшенный участок (ст. 44). 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Важно  то, что</w:t>
      </w:r>
      <w:r>
        <w:rPr>
          <w:sz w:val="28"/>
          <w:szCs w:val="28"/>
        </w:rPr>
        <w:t xml:space="preserve"> </w:t>
      </w:r>
      <w:r w:rsidR="00CB44D3">
        <w:rPr>
          <w:sz w:val="28"/>
          <w:szCs w:val="28"/>
        </w:rPr>
        <w:t>в законах</w:t>
      </w:r>
      <w:r w:rsidRPr="000E4F8E">
        <w:rPr>
          <w:sz w:val="28"/>
          <w:szCs w:val="28"/>
        </w:rPr>
        <w:t xml:space="preserve"> Хаммурапи были учтены и разных природные катаклизмы (ст.45, ст. 47, ст. 48). В статье 48 говорится, что обьектом аренды может быть не только недвижимость, но и любое движимое имущество.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Статьи 236 - 239 посвящены  найму речных судов для транспортировки различных грузов водным путем. В частности статьи 241 - 249 описывают и разрешают всевозможные проблемы возникающие между арендатором и хозяином животного</w:t>
      </w:r>
      <w:r w:rsidR="002808EA" w:rsidRPr="002808EA">
        <w:rPr>
          <w:sz w:val="28"/>
          <w:szCs w:val="28"/>
        </w:rPr>
        <w:t xml:space="preserve"> [2; 80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9" w:name="_Toc282986204"/>
      <w:r w:rsidRPr="000E4F8E">
        <w:rPr>
          <w:rFonts w:ascii="Times New Roman" w:hAnsi="Times New Roman"/>
          <w:b w:val="0"/>
          <w:bCs w:val="0"/>
          <w:sz w:val="28"/>
        </w:rPr>
        <w:t>2. Социальный блок законов Хаммурапи.</w:t>
      </w:r>
      <w:bookmarkEnd w:id="9"/>
    </w:p>
    <w:p w:rsidR="000E4F8E" w:rsidRPr="000E4F8E" w:rsidRDefault="000E4F8E" w:rsidP="000E4F8E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10" w:name="_Toc282986205"/>
      <w:r w:rsidRPr="000E4F8E">
        <w:rPr>
          <w:rFonts w:ascii="Times New Roman" w:hAnsi="Times New Roman"/>
          <w:b w:val="0"/>
          <w:bCs w:val="0"/>
          <w:sz w:val="28"/>
        </w:rPr>
        <w:t>2.1. Собственность</w:t>
      </w:r>
      <w:bookmarkEnd w:id="10"/>
    </w:p>
    <w:p w:rsidR="000E4F8E" w:rsidRPr="000E4F8E" w:rsidRDefault="00CB44D3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Субъектами права считался в основном</w:t>
      </w:r>
      <w:r w:rsidR="000E4F8E" w:rsidRPr="000E4F8E">
        <w:rPr>
          <w:sz w:val="28"/>
          <w:szCs w:val="28"/>
        </w:rPr>
        <w:t xml:space="preserve"> свободный мужчина, который не находился под патриархальной властью. Личную неприк</w:t>
      </w:r>
      <w:r w:rsidR="000E4F8E">
        <w:rPr>
          <w:sz w:val="28"/>
          <w:szCs w:val="28"/>
        </w:rPr>
        <w:t>основенность, жизнь и честь в Законах</w:t>
      </w:r>
      <w:r w:rsidR="000E4F8E" w:rsidRPr="000E4F8E">
        <w:rPr>
          <w:sz w:val="28"/>
          <w:szCs w:val="28"/>
        </w:rPr>
        <w:t xml:space="preserve"> Ха</w:t>
      </w:r>
      <w:r w:rsidR="000E4F8E">
        <w:rPr>
          <w:sz w:val="28"/>
          <w:szCs w:val="28"/>
        </w:rPr>
        <w:t>ммурапи оценивали менее ценно,</w:t>
      </w:r>
      <w:r w:rsidR="000E4F8E" w:rsidRPr="000E4F8E">
        <w:rPr>
          <w:sz w:val="28"/>
          <w:szCs w:val="28"/>
        </w:rPr>
        <w:t xml:space="preserve"> чем собственника определенной части общинной земли ( ст. 201 ).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Рабы мушкенумов пользовались, подобно рабам при дворце, известными привелегиями ( ст.176 ).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Были случаи, </w:t>
      </w:r>
      <w:r w:rsidR="00CB44D3">
        <w:rPr>
          <w:sz w:val="28"/>
          <w:szCs w:val="28"/>
        </w:rPr>
        <w:t>в которых  субъектом права была</w:t>
      </w:r>
      <w:r w:rsidRPr="000E4F8E">
        <w:rPr>
          <w:sz w:val="28"/>
          <w:szCs w:val="28"/>
        </w:rPr>
        <w:t xml:space="preserve"> женщина, в основном она б</w:t>
      </w:r>
      <w:r w:rsidR="00CB44D3">
        <w:rPr>
          <w:sz w:val="28"/>
          <w:szCs w:val="28"/>
        </w:rPr>
        <w:t>ыла жрицой. Имущественные права</w:t>
      </w:r>
      <w:r w:rsidRPr="000E4F8E">
        <w:rPr>
          <w:sz w:val="28"/>
          <w:szCs w:val="28"/>
        </w:rPr>
        <w:t xml:space="preserve"> жрицы ничем не отличались от прав мужчин. Женщина, которая была замужем  могла обладать в некоторых случаях отдельным от мужа  имуществом ( ст. 150 ) и тем самым она не подлежала ответственности за  долги мужа, которые он сделал  до женитьбы ( ст. 151 ). Имущественными правами обладала и вдова, которая получала свое приданное и вдовью долю, в случае если муж ей её оставил ( ст. 171 и ст. 172 )</w:t>
      </w:r>
      <w:r w:rsidR="002808EA" w:rsidRPr="002808EA">
        <w:rPr>
          <w:sz w:val="28"/>
          <w:szCs w:val="28"/>
        </w:rPr>
        <w:t xml:space="preserve"> [5; 701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Сын мог быть лишен наследства отца, если он дважды  дважды совершил тяжелый грех против него ( ст. 168 и ст.169 ). Достаточно интересно то, что некоторые остатки правоспособности были закреплены за  рабами, к примеру, за оскорбление действием, нанесенное свободному, раб карался отре</w:t>
      </w:r>
      <w:r w:rsidR="00CB44D3">
        <w:rPr>
          <w:sz w:val="28"/>
          <w:szCs w:val="28"/>
        </w:rPr>
        <w:t>занием уха по суду ( ст. 205 ).</w:t>
      </w:r>
      <w:r w:rsidRPr="000E4F8E">
        <w:rPr>
          <w:sz w:val="28"/>
          <w:szCs w:val="28"/>
        </w:rPr>
        <w:t xml:space="preserve"> Такому же наказанию подвергался раб, который оспаривал своё рабское положение ( ст. 282 ).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Царский служащий или работник обладал землей из дворцового фонда только условно, это зависело от службы которую он выполнял. Когда владелец земли умирал его земля не переходила по наследству ( ст. 27 - 29, ст.31 - 32 )</w:t>
      </w:r>
      <w:r w:rsidR="002808EA" w:rsidRPr="002808EA">
        <w:rPr>
          <w:sz w:val="28"/>
          <w:szCs w:val="28"/>
        </w:rPr>
        <w:t xml:space="preserve"> [7; 202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Распоряжение землей война было лишено  законно</w:t>
      </w:r>
      <w:r>
        <w:rPr>
          <w:sz w:val="28"/>
          <w:szCs w:val="28"/>
        </w:rPr>
        <w:t>й силы. Любая сделка проводимая</w:t>
      </w:r>
      <w:r w:rsidRPr="000E4F8E">
        <w:rPr>
          <w:sz w:val="28"/>
          <w:szCs w:val="28"/>
        </w:rPr>
        <w:t xml:space="preserve"> с землей война считалась незаконной и анулиро</w:t>
      </w:r>
      <w:r>
        <w:rPr>
          <w:sz w:val="28"/>
          <w:szCs w:val="28"/>
        </w:rPr>
        <w:t>валась ( ст. 35 - 38, ст. 41 ).</w:t>
      </w:r>
      <w:r w:rsidR="00CB44D3">
        <w:rPr>
          <w:sz w:val="28"/>
          <w:szCs w:val="28"/>
        </w:rPr>
        <w:t xml:space="preserve"> Вернувшийся из плена воин</w:t>
      </w:r>
      <w:r w:rsidRPr="000E4F8E">
        <w:rPr>
          <w:sz w:val="28"/>
          <w:szCs w:val="28"/>
        </w:rPr>
        <w:t xml:space="preserve"> обеспечивался наделом ( ст. 27 ), если  воин погибал то его  надел передавался его совершеннолетнему сыну, если небыло совершеннолетнего сына, то надел передавался его матери с детьми и они получали  треть надела на пропитание ( ст. 29 ).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Не запрещалось приобретать частную землю из общинного фонда служащим царя ( ст. 39 )</w:t>
      </w:r>
      <w:r w:rsidR="002808EA" w:rsidRPr="002808EA">
        <w:rPr>
          <w:sz w:val="28"/>
          <w:szCs w:val="28"/>
        </w:rPr>
        <w:t xml:space="preserve"> [6; 300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 </w:t>
      </w:r>
    </w:p>
    <w:p w:rsidR="000E4F8E" w:rsidRPr="000E4F8E" w:rsidRDefault="000E4F8E" w:rsidP="000E4F8E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bookmarkStart w:id="11" w:name="_Toc282986206"/>
      <w:r w:rsidRPr="000E4F8E">
        <w:rPr>
          <w:rFonts w:ascii="Times New Roman" w:hAnsi="Times New Roman"/>
          <w:b w:val="0"/>
          <w:bCs w:val="0"/>
          <w:sz w:val="28"/>
        </w:rPr>
        <w:t>2.2. Семья, семейные отношения.</w:t>
      </w:r>
      <w:bookmarkEnd w:id="11"/>
      <w:r w:rsidRPr="000E4F8E"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Большую роль имели в</w:t>
      </w:r>
      <w:r w:rsidRPr="000E4F8E">
        <w:rPr>
          <w:sz w:val="28"/>
          <w:szCs w:val="28"/>
        </w:rPr>
        <w:t xml:space="preserve"> Вавилоне семейные от</w:t>
      </w:r>
      <w:r>
        <w:rPr>
          <w:sz w:val="28"/>
          <w:szCs w:val="28"/>
        </w:rPr>
        <w:t>ношения, в Законах Хаммурапи им</w:t>
      </w:r>
      <w:r w:rsidRPr="000E4F8E">
        <w:rPr>
          <w:sz w:val="28"/>
          <w:szCs w:val="28"/>
        </w:rPr>
        <w:t xml:space="preserve"> уделялось достаточно много  внимания.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В Вавилоне брак являлся законным при строгом выполнении определенных юридических особенностей. Таких как брачный контракт, обязательно заключенный при свидетелях (ст. 128).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Смертью на</w:t>
      </w:r>
      <w:r>
        <w:rPr>
          <w:sz w:val="28"/>
          <w:szCs w:val="28"/>
        </w:rPr>
        <w:t>казывалась неверность жены мужу</w:t>
      </w:r>
      <w:r w:rsidRPr="000E4F8E">
        <w:rPr>
          <w:sz w:val="28"/>
          <w:szCs w:val="28"/>
        </w:rPr>
        <w:t xml:space="preserve"> (ст. 129 ). Существовал ряд правил для разбирания такого обвинения ( ст.130 - 136). При определ</w:t>
      </w:r>
      <w:r w:rsidR="00CB44D3">
        <w:rPr>
          <w:sz w:val="28"/>
          <w:szCs w:val="28"/>
        </w:rPr>
        <w:t xml:space="preserve">енных обстоятельствах женщина </w:t>
      </w:r>
      <w:r w:rsidRPr="000E4F8E">
        <w:rPr>
          <w:sz w:val="28"/>
          <w:szCs w:val="28"/>
        </w:rPr>
        <w:t xml:space="preserve">оправдывалась законом, к </w:t>
      </w:r>
      <w:r>
        <w:rPr>
          <w:sz w:val="28"/>
          <w:szCs w:val="28"/>
        </w:rPr>
        <w:t>примеру, в ст. 134 говорится: «</w:t>
      </w:r>
      <w:r w:rsidRPr="000E4F8E">
        <w:rPr>
          <w:sz w:val="28"/>
          <w:szCs w:val="28"/>
        </w:rPr>
        <w:t>Если человек будет уведен в плен, а в его доме нет средств для пропитания, то его жена может войти в дом д</w:t>
      </w:r>
      <w:r>
        <w:rPr>
          <w:sz w:val="28"/>
          <w:szCs w:val="28"/>
        </w:rPr>
        <w:t>ругого; эта женщина не виновна»</w:t>
      </w:r>
      <w:r w:rsidR="002808EA" w:rsidRPr="002808EA">
        <w:rPr>
          <w:sz w:val="28"/>
          <w:szCs w:val="28"/>
        </w:rPr>
        <w:t xml:space="preserve"> [3; 210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Когда муж возвращался</w:t>
      </w:r>
      <w:r w:rsidRPr="000E4F8E">
        <w:rPr>
          <w:sz w:val="28"/>
          <w:szCs w:val="28"/>
        </w:rPr>
        <w:t xml:space="preserve"> из плена, его жена возвращалась к нему (ст. 135), но дети, рожденные от другого оставлялись у этого мужчины. Если мужа признавали  дезертиром, тогда жена, не должна была возвращатся в его дом ( ст. 136 ).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Но если у жены были средства, чтобы прокормиться тогда её переход к другому мужчине приравнивался к измене и наказывалась она смертной казнью  ( ст. 133 )</w:t>
      </w:r>
      <w:r w:rsidR="002808EA">
        <w:rPr>
          <w:sz w:val="28"/>
          <w:szCs w:val="28"/>
          <w:lang w:val="en-US"/>
        </w:rPr>
        <w:t xml:space="preserve"> [6; 310c.]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Законы Хаммура</w:t>
      </w:r>
      <w:r>
        <w:rPr>
          <w:sz w:val="28"/>
          <w:szCs w:val="28"/>
        </w:rPr>
        <w:t xml:space="preserve">пи о брачной </w:t>
      </w:r>
      <w:r w:rsidRPr="000E4F8E">
        <w:rPr>
          <w:sz w:val="28"/>
          <w:szCs w:val="28"/>
        </w:rPr>
        <w:t>неверности имели своё влияние исключительно на жен.  В то время как муж имел право сожительствовать с рабынями и прижитых с ними детей признавать своими законными детьми ( ст. 170 ). Смертная казнь для му</w:t>
      </w:r>
      <w:r>
        <w:rPr>
          <w:sz w:val="28"/>
          <w:szCs w:val="28"/>
        </w:rPr>
        <w:t xml:space="preserve">жа была только тогда когда он </w:t>
      </w:r>
      <w:r w:rsidRPr="000E4F8E">
        <w:rPr>
          <w:sz w:val="28"/>
          <w:szCs w:val="28"/>
        </w:rPr>
        <w:t>соблазнял жену свободного человека, но муж этой женщины мог его простить и тем самым сохранить ему  жизнь ( ст. 128 )</w:t>
      </w:r>
      <w:r w:rsidR="002808EA" w:rsidRPr="002808EA">
        <w:rPr>
          <w:sz w:val="28"/>
          <w:szCs w:val="28"/>
        </w:rPr>
        <w:t xml:space="preserve"> [5; 712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муж</w:t>
      </w:r>
      <w:r w:rsidRPr="000E4F8E">
        <w:rPr>
          <w:sz w:val="28"/>
          <w:szCs w:val="28"/>
        </w:rPr>
        <w:t xml:space="preserve"> изменет жене со свободными, то она могла забрать своё приданое и вернуться в дом своего отца ( ст. 142 ).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В таких обстоятльствах ка</w:t>
      </w:r>
      <w:r>
        <w:rPr>
          <w:sz w:val="28"/>
          <w:szCs w:val="28"/>
        </w:rPr>
        <w:t xml:space="preserve">к </w:t>
      </w:r>
      <w:r w:rsidRPr="000E4F8E">
        <w:rPr>
          <w:sz w:val="28"/>
          <w:szCs w:val="28"/>
        </w:rPr>
        <w:t>болезнь жены ( ст. 148 ), женитьба</w:t>
      </w:r>
      <w:r>
        <w:rPr>
          <w:sz w:val="28"/>
          <w:szCs w:val="28"/>
        </w:rPr>
        <w:t xml:space="preserve"> на жрице, которой нельзя было</w:t>
      </w:r>
      <w:r w:rsidRPr="000E4F8E">
        <w:rPr>
          <w:sz w:val="28"/>
          <w:szCs w:val="28"/>
        </w:rPr>
        <w:t xml:space="preserve"> иметь детей (ст. 145 ), плохое поведение жены</w:t>
      </w:r>
      <w:r>
        <w:rPr>
          <w:sz w:val="28"/>
          <w:szCs w:val="28"/>
        </w:rPr>
        <w:t xml:space="preserve"> ( ст. 141 ) мужчина имел право</w:t>
      </w:r>
      <w:r w:rsidRPr="000E4F8E">
        <w:rPr>
          <w:sz w:val="28"/>
          <w:szCs w:val="28"/>
        </w:rPr>
        <w:t xml:space="preserve"> взять вторую жену. Цель такого брака - рождение детей, которые унаследывали семейное имущество и продолжение рода.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 xml:space="preserve">Следовательно, в браке значимую роль имело имущество.  Законы Хаммурапи  подробно рассматривают вопрос об имущественных отношениях между супругами: о приданом и брачном выкупе ( ст.159 - 164 ), о разделе ответственности по долгам, возникшим до брака ( ст.151 - 152 ).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Цель брака - рождение детей и при  бездетном браке усыновляли чужих детей с  согласия их кровными родителями или найденышей ( ст. 185 )</w:t>
      </w:r>
      <w:r w:rsidR="002808EA" w:rsidRPr="002808EA">
        <w:rPr>
          <w:sz w:val="28"/>
          <w:szCs w:val="28"/>
        </w:rPr>
        <w:t xml:space="preserve"> [1; 240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0E4F8E" w:rsidRPr="000E4F8E" w:rsidRDefault="000E4F8E" w:rsidP="000E4F8E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2" w:name="_Toc282986207"/>
      <w:r w:rsidRPr="000E4F8E">
        <w:rPr>
          <w:rFonts w:ascii="Times New Roman" w:hAnsi="Times New Roman"/>
          <w:b w:val="0"/>
          <w:bCs w:val="0"/>
          <w:sz w:val="28"/>
          <w:szCs w:val="28"/>
        </w:rPr>
        <w:t>2.3. Судопроизводство</w:t>
      </w:r>
      <w:bookmarkEnd w:id="12"/>
      <w:r w:rsidRPr="000E4F8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0E4F8E" w:rsidRP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 w:rsidRPr="000E4F8E">
        <w:rPr>
          <w:sz w:val="28"/>
          <w:szCs w:val="28"/>
        </w:rPr>
        <w:t>Судебный процесс в Вавилоне был устным и состязательным. Возбуждение дел было по  жалобе заинтересованной стороны, в судебном процессе  каждая из сторон доказывала свою позицию. Не было протоколов, но особо  важные моменты могли фиксировались  письменно. Приговоры и решения и приговоры - устными. Свидетельские показания были основным дока</w:t>
      </w:r>
      <w:r w:rsidR="00CB44D3">
        <w:rPr>
          <w:sz w:val="28"/>
          <w:szCs w:val="28"/>
        </w:rPr>
        <w:t>зательством в суде ( ст. 9 - 11</w:t>
      </w:r>
      <w:r w:rsidRPr="000E4F8E">
        <w:rPr>
          <w:sz w:val="28"/>
          <w:szCs w:val="28"/>
        </w:rPr>
        <w:t xml:space="preserve">). </w:t>
      </w:r>
    </w:p>
    <w:p w:rsidR="000E4F8E" w:rsidRDefault="000E4F8E" w:rsidP="000E4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статье 9</w:t>
      </w:r>
      <w:r w:rsidRPr="000E4F8E">
        <w:rPr>
          <w:sz w:val="28"/>
          <w:szCs w:val="28"/>
        </w:rPr>
        <w:t>, полно раскрыта значимость свидетельских показаний в суде, при отсутствии свидетеля ,согласно статьи 13, суд откладывался на 6 месяцев, за это время человек должен был отыскать своих свидетелей, или его ожидала незавидная участь</w:t>
      </w:r>
      <w:r w:rsidR="002808EA" w:rsidRPr="002808EA">
        <w:rPr>
          <w:sz w:val="28"/>
          <w:szCs w:val="28"/>
        </w:rPr>
        <w:t xml:space="preserve"> [7;214</w:t>
      </w:r>
      <w:r w:rsidR="002808EA">
        <w:rPr>
          <w:sz w:val="28"/>
          <w:szCs w:val="28"/>
          <w:lang w:val="en-US"/>
        </w:rPr>
        <w:t>c</w:t>
      </w:r>
      <w:r w:rsidR="002808EA" w:rsidRPr="002808EA">
        <w:rPr>
          <w:sz w:val="28"/>
          <w:szCs w:val="28"/>
        </w:rPr>
        <w:t>.]</w:t>
      </w:r>
      <w:r w:rsidRPr="000E4F8E">
        <w:rPr>
          <w:sz w:val="28"/>
          <w:szCs w:val="28"/>
        </w:rPr>
        <w:t xml:space="preserve">. </w:t>
      </w:r>
    </w:p>
    <w:p w:rsidR="00B65EC6" w:rsidRPr="00211B59" w:rsidRDefault="000E4F8E" w:rsidP="00211B59">
      <w:pPr>
        <w:pStyle w:val="1"/>
        <w:spacing w:line="360" w:lineRule="auto"/>
        <w:ind w:firstLine="54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br w:type="page"/>
      </w:r>
      <w:bookmarkStart w:id="13" w:name="_Toc282986208"/>
      <w:r w:rsidRPr="00211B59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bookmarkEnd w:id="13"/>
    </w:p>
    <w:p w:rsidR="000E4F8E" w:rsidRPr="00211B59" w:rsidRDefault="000E4F8E" w:rsidP="00211B59">
      <w:pPr>
        <w:spacing w:line="360" w:lineRule="auto"/>
        <w:ind w:firstLine="540"/>
        <w:jc w:val="both"/>
        <w:rPr>
          <w:sz w:val="28"/>
          <w:szCs w:val="28"/>
        </w:rPr>
      </w:pPr>
      <w:r w:rsidRPr="00211B59">
        <w:rPr>
          <w:sz w:val="28"/>
          <w:szCs w:val="28"/>
        </w:rPr>
        <w:t xml:space="preserve">В работе были рассмотрены законы Хаммурапи. Их экономический блок – это садоводство, скотоводство, ремесло, торговля и аренда и ростовщичество. Был рассмотрен социальный блок – собственность, семья, семейные отношения и судопроизводство. </w:t>
      </w:r>
    </w:p>
    <w:p w:rsidR="000E4F8E" w:rsidRPr="00211B59" w:rsidRDefault="000E4F8E" w:rsidP="00211B59">
      <w:pPr>
        <w:spacing w:line="360" w:lineRule="auto"/>
        <w:ind w:firstLine="540"/>
        <w:jc w:val="both"/>
        <w:rPr>
          <w:sz w:val="28"/>
          <w:szCs w:val="28"/>
        </w:rPr>
      </w:pPr>
      <w:r w:rsidRPr="00211B59">
        <w:rPr>
          <w:sz w:val="28"/>
          <w:szCs w:val="28"/>
        </w:rPr>
        <w:t>В своей значительной мере законы Хаммурапи базировались на древних шумерских юридических нормах, их семитское влияние прослеживается в суровых наказаниях за семейные прегрешения.</w:t>
      </w:r>
    </w:p>
    <w:p w:rsidR="00211B59" w:rsidRPr="00211B59" w:rsidRDefault="000E4F8E" w:rsidP="00211B59">
      <w:pPr>
        <w:spacing w:line="360" w:lineRule="auto"/>
        <w:ind w:firstLine="540"/>
        <w:jc w:val="both"/>
        <w:rPr>
          <w:sz w:val="28"/>
          <w:szCs w:val="28"/>
        </w:rPr>
      </w:pPr>
      <w:r w:rsidRPr="00211B59">
        <w:rPr>
          <w:sz w:val="28"/>
          <w:szCs w:val="28"/>
        </w:rPr>
        <w:t>Главной основой благополучия Вавилона было ирригационное земледелие, ското</w:t>
      </w:r>
      <w:r w:rsidR="00211B59" w:rsidRPr="00211B59">
        <w:rPr>
          <w:sz w:val="28"/>
          <w:szCs w:val="28"/>
        </w:rPr>
        <w:t>водство тоже было одной из глав</w:t>
      </w:r>
      <w:r w:rsidRPr="00211B59">
        <w:rPr>
          <w:sz w:val="28"/>
          <w:szCs w:val="28"/>
        </w:rPr>
        <w:t>ных составляющих сельского хозяйства. Садоводство также играло немалую роль в экономике, так как его продукты, в основном финики, шли на продажу. Из торговых отноше-ний можно выделить сильную зависимос</w:t>
      </w:r>
      <w:r w:rsidR="00211B59" w:rsidRPr="00211B59">
        <w:rPr>
          <w:sz w:val="28"/>
          <w:szCs w:val="28"/>
        </w:rPr>
        <w:t>ть Вавилона от торговли и от им</w:t>
      </w:r>
      <w:r w:rsidRPr="00211B59">
        <w:rPr>
          <w:sz w:val="28"/>
          <w:szCs w:val="28"/>
        </w:rPr>
        <w:t>порта им самим сырья. Хозяйство в Вавилоне было царским или храмовым, а торговые операции осуществлялись специальными торговыми агентами</w:t>
      </w:r>
      <w:r w:rsidR="00211B59" w:rsidRPr="00211B59">
        <w:rPr>
          <w:sz w:val="28"/>
          <w:szCs w:val="28"/>
        </w:rPr>
        <w:t>.</w:t>
      </w:r>
      <w:r w:rsidRPr="00211B59">
        <w:rPr>
          <w:sz w:val="28"/>
          <w:szCs w:val="28"/>
        </w:rPr>
        <w:t xml:space="preserve"> Оплотом деспотической власти в Вавилоне была постоянная армия, войн</w:t>
      </w:r>
      <w:r w:rsidR="00211B59" w:rsidRPr="00211B59">
        <w:rPr>
          <w:sz w:val="28"/>
          <w:szCs w:val="28"/>
        </w:rPr>
        <w:t>ы которой получали за свою служ</w:t>
      </w:r>
      <w:r w:rsidRPr="00211B59">
        <w:rPr>
          <w:sz w:val="28"/>
          <w:szCs w:val="28"/>
        </w:rPr>
        <w:t>бу определенные наделы земли, причем сами эти наделы не являлись их собственностью, они являлись собственностью царя и не могли отчуждаться ни под каким предлогом. В социал</w:t>
      </w:r>
      <w:r w:rsidR="00211B59">
        <w:rPr>
          <w:sz w:val="28"/>
          <w:szCs w:val="28"/>
        </w:rPr>
        <w:t>ьных отношения наметился опреде</w:t>
      </w:r>
      <w:r w:rsidRPr="00211B59">
        <w:rPr>
          <w:sz w:val="28"/>
          <w:szCs w:val="28"/>
        </w:rPr>
        <w:t>ленный прогрес</w:t>
      </w:r>
      <w:r w:rsidR="00211B59">
        <w:rPr>
          <w:sz w:val="28"/>
          <w:szCs w:val="28"/>
        </w:rPr>
        <w:t>с</w:t>
      </w:r>
      <w:r w:rsidRPr="00211B59">
        <w:rPr>
          <w:sz w:val="28"/>
          <w:szCs w:val="28"/>
        </w:rPr>
        <w:t xml:space="preserve">, </w:t>
      </w:r>
      <w:r w:rsidR="00211B59" w:rsidRPr="00211B59">
        <w:rPr>
          <w:sz w:val="28"/>
          <w:szCs w:val="28"/>
        </w:rPr>
        <w:t>в частности рабы подлежали нака</w:t>
      </w:r>
      <w:r w:rsidRPr="00211B59">
        <w:rPr>
          <w:sz w:val="28"/>
          <w:szCs w:val="28"/>
        </w:rPr>
        <w:t>занию только по суду</w:t>
      </w:r>
      <w:r w:rsidR="00211B59" w:rsidRPr="00211B59">
        <w:rPr>
          <w:sz w:val="28"/>
          <w:szCs w:val="28"/>
        </w:rPr>
        <w:t>.</w:t>
      </w:r>
    </w:p>
    <w:p w:rsidR="00B65EC6" w:rsidRPr="00211B59" w:rsidRDefault="00211B59" w:rsidP="00211B59">
      <w:pPr>
        <w:spacing w:line="360" w:lineRule="auto"/>
        <w:ind w:firstLine="540"/>
        <w:jc w:val="both"/>
        <w:rPr>
          <w:sz w:val="28"/>
          <w:szCs w:val="28"/>
        </w:rPr>
      </w:pPr>
      <w:r w:rsidRPr="00211B59">
        <w:rPr>
          <w:sz w:val="28"/>
          <w:szCs w:val="28"/>
        </w:rPr>
        <w:t>Рассматривая законы Хаммурапи можно сделать вывод о том, что присутствовал бюрократизм.</w:t>
      </w:r>
    </w:p>
    <w:p w:rsidR="00211B59" w:rsidRPr="002808EA" w:rsidRDefault="00211B59" w:rsidP="002808EA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br w:type="page"/>
      </w:r>
      <w:bookmarkStart w:id="14" w:name="_Toc282986209"/>
      <w:r w:rsidRPr="002808EA">
        <w:rPr>
          <w:rFonts w:ascii="Times New Roman" w:hAnsi="Times New Roman"/>
          <w:b w:val="0"/>
          <w:bCs w:val="0"/>
          <w:sz w:val="28"/>
          <w:szCs w:val="28"/>
        </w:rPr>
        <w:t>Список литературы:</w:t>
      </w:r>
      <w:bookmarkEnd w:id="14"/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>Артемов В. В. Всемирная история: вопросы и ответы. - М.: Наука, 2008. – 240с.</w:t>
      </w:r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>Черниловский З. М. Хрестоматия по всеобщей истории. - СПб.: АОЗТ, 2006. – 400с.</w:t>
      </w:r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>Владимиров Б. Н. Всеобщая история государства и права. СПб.:АМФОРА, 2005 – 280с.</w:t>
      </w:r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>Жидков О. А., Крашенинникова Н. А. История государства и права - М.: ЮНИТИ-ДАНА, 2007. -310с.</w:t>
      </w:r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>Заблоцка Юлия. История Ближнего Востока в древности – М.: Юрист, 2007. – 861с.</w:t>
      </w:r>
    </w:p>
    <w:p w:rsidR="00B31AA5" w:rsidRPr="002808EA" w:rsidRDefault="00B31AA5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 xml:space="preserve">Кузищина А.П. </w:t>
      </w:r>
      <w:r w:rsidR="002808EA" w:rsidRPr="002808EA">
        <w:rPr>
          <w:sz w:val="28"/>
          <w:szCs w:val="28"/>
        </w:rPr>
        <w:t>История государства и права зарубежных стран</w:t>
      </w:r>
      <w:r w:rsidRPr="002808EA">
        <w:rPr>
          <w:sz w:val="28"/>
          <w:szCs w:val="28"/>
        </w:rPr>
        <w:t xml:space="preserve">. – Ростов: Феникс, 2008. – 480с. </w:t>
      </w:r>
    </w:p>
    <w:p w:rsidR="00B31AA5" w:rsidRPr="002808EA" w:rsidRDefault="002808EA" w:rsidP="002808EA">
      <w:pPr>
        <w:numPr>
          <w:ilvl w:val="0"/>
          <w:numId w:val="1"/>
        </w:numPr>
        <w:tabs>
          <w:tab w:val="num" w:pos="900"/>
        </w:tabs>
        <w:spacing w:before="120" w:after="120" w:line="360" w:lineRule="auto"/>
        <w:ind w:left="0" w:right="-6" w:firstLine="540"/>
        <w:jc w:val="both"/>
        <w:rPr>
          <w:sz w:val="28"/>
          <w:szCs w:val="28"/>
        </w:rPr>
      </w:pPr>
      <w:r w:rsidRPr="002808EA">
        <w:rPr>
          <w:sz w:val="28"/>
          <w:szCs w:val="28"/>
        </w:rPr>
        <w:t xml:space="preserve">Соловьева К.Р. История Древнего Востока. </w:t>
      </w:r>
      <w:r w:rsidR="00B31AA5" w:rsidRPr="002808EA">
        <w:rPr>
          <w:sz w:val="28"/>
          <w:szCs w:val="28"/>
        </w:rPr>
        <w:t xml:space="preserve">– М.: ИНФРА-М, 2009. – </w:t>
      </w:r>
      <w:r w:rsidRPr="002808EA">
        <w:rPr>
          <w:sz w:val="28"/>
          <w:szCs w:val="28"/>
        </w:rPr>
        <w:t>3</w:t>
      </w:r>
      <w:r w:rsidR="00B31AA5" w:rsidRPr="002808EA">
        <w:rPr>
          <w:sz w:val="28"/>
          <w:szCs w:val="28"/>
        </w:rPr>
        <w:t>74с.</w:t>
      </w:r>
      <w:bookmarkStart w:id="15" w:name="_GoBack"/>
      <w:bookmarkEnd w:id="15"/>
    </w:p>
    <w:sectPr w:rsidR="00B31AA5" w:rsidRPr="0028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83EB5"/>
    <w:multiLevelType w:val="hybridMultilevel"/>
    <w:tmpl w:val="1200CAD6"/>
    <w:lvl w:ilvl="0" w:tplc="30B0559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32B"/>
    <w:rsid w:val="000B7BE6"/>
    <w:rsid w:val="000E4F8E"/>
    <w:rsid w:val="00211B59"/>
    <w:rsid w:val="00266AED"/>
    <w:rsid w:val="002808EA"/>
    <w:rsid w:val="003212A3"/>
    <w:rsid w:val="0049232B"/>
    <w:rsid w:val="00500BEA"/>
    <w:rsid w:val="0075375A"/>
    <w:rsid w:val="00B31AA5"/>
    <w:rsid w:val="00B65EC6"/>
    <w:rsid w:val="00BC4315"/>
    <w:rsid w:val="00C26F6A"/>
    <w:rsid w:val="00CB44D3"/>
    <w:rsid w:val="00E775B7"/>
    <w:rsid w:val="00EC3D20"/>
    <w:rsid w:val="00F82F21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DD174-5A1B-490C-A5ED-7D674C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F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0E4F8E"/>
  </w:style>
  <w:style w:type="character" w:styleId="a3">
    <w:name w:val="Hyperlink"/>
    <w:basedOn w:val="a0"/>
    <w:rsid w:val="000E4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15968</CharactersWithSpaces>
  <SharedDoc>false</SharedDoc>
  <HLinks>
    <vt:vector size="78" baseType="variant"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_Toc282986209</vt:lpwstr>
      </vt:variant>
      <vt:variant>
        <vt:i4>1048634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_Toc282986208</vt:lpwstr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_Toc282986207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_Toc282986206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_Toc282986205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_Toc282986204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_Toc282986203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_Toc282986202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_Toc282986201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_Toc282986200</vt:lpwstr>
      </vt:variant>
      <vt:variant>
        <vt:i4>1638457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_Toc282986199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_Toc282986198</vt:lpwstr>
      </vt:variant>
      <vt:variant>
        <vt:i4>1638457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_Toc282986197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dcterms:created xsi:type="dcterms:W3CDTF">2014-05-09T15:19:00Z</dcterms:created>
  <dcterms:modified xsi:type="dcterms:W3CDTF">2014-05-09T15:19:00Z</dcterms:modified>
</cp:coreProperties>
</file>