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53F" w:rsidRDefault="0035153F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Министерство образования Российской Федерации</w:t>
      </w: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Уральский Государственный экономический Университет</w:t>
      </w: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Контрольная р</w:t>
      </w:r>
      <w:r w:rsidR="00CA67AE">
        <w:rPr>
          <w:b/>
          <w:i/>
          <w:sz w:val="28"/>
          <w:szCs w:val="28"/>
        </w:rPr>
        <w:t>абота по курсу «</w:t>
      </w:r>
      <w:r w:rsidR="007A3460">
        <w:rPr>
          <w:b/>
          <w:i/>
          <w:sz w:val="28"/>
          <w:szCs w:val="28"/>
        </w:rPr>
        <w:t>Хозяйственное право</w:t>
      </w:r>
      <w:r>
        <w:rPr>
          <w:b/>
          <w:i/>
          <w:sz w:val="28"/>
          <w:szCs w:val="28"/>
        </w:rPr>
        <w:t>»</w:t>
      </w:r>
    </w:p>
    <w:p w:rsidR="00B67397" w:rsidRDefault="007A3460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№15</w:t>
      </w: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Выполнила студентка ФСП гр. МП-03-1</w:t>
      </w:r>
    </w:p>
    <w:p w:rsidR="00B67397" w:rsidRDefault="00B67397" w:rsidP="00B67397">
      <w:pPr>
        <w:spacing w:line="360" w:lineRule="auto"/>
        <w:ind w:firstLine="72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Панкратова Е.И.</w:t>
      </w:r>
    </w:p>
    <w:p w:rsidR="00B67397" w:rsidRDefault="00B67397" w:rsidP="00B67397">
      <w:pPr>
        <w:spacing w:line="360" w:lineRule="auto"/>
        <w:ind w:firstLine="72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Проверил</w:t>
      </w:r>
      <w:r w:rsidR="00CA67AE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 xml:space="preserve"> </w:t>
      </w:r>
      <w:r w:rsidR="007A3460">
        <w:rPr>
          <w:b/>
          <w:i/>
          <w:sz w:val="28"/>
          <w:szCs w:val="28"/>
        </w:rPr>
        <w:t>Федорова Т.Ю.</w:t>
      </w:r>
    </w:p>
    <w:p w:rsidR="00B67397" w:rsidRDefault="00B67397" w:rsidP="00B67397">
      <w:pPr>
        <w:spacing w:line="360" w:lineRule="auto"/>
        <w:ind w:firstLine="720"/>
        <w:jc w:val="right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B67397" w:rsidRDefault="00B67397" w:rsidP="00B67397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Екатеринбург, 200</w:t>
      </w:r>
      <w:r w:rsidR="007A3460">
        <w:rPr>
          <w:b/>
          <w:i/>
          <w:sz w:val="28"/>
          <w:szCs w:val="28"/>
        </w:rPr>
        <w:t>6</w:t>
      </w:r>
    </w:p>
    <w:p w:rsidR="00650C08" w:rsidRPr="00650C08" w:rsidRDefault="007A3460" w:rsidP="00650C08">
      <w:pPr>
        <w:spacing w:line="360" w:lineRule="auto"/>
        <w:ind w:firstLine="720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Задание 1</w:t>
      </w:r>
      <w:r w:rsidR="00650C08">
        <w:rPr>
          <w:i/>
          <w:sz w:val="28"/>
          <w:szCs w:val="28"/>
          <w:u w:val="single"/>
        </w:rPr>
        <w:t>.</w:t>
      </w:r>
    </w:p>
    <w:p w:rsidR="00650C08" w:rsidRDefault="00650C08" w:rsidP="00650C08">
      <w:pPr>
        <w:spacing w:line="360" w:lineRule="auto"/>
        <w:ind w:firstLine="720"/>
        <w:jc w:val="center"/>
        <w:rPr>
          <w:sz w:val="28"/>
          <w:szCs w:val="28"/>
        </w:rPr>
      </w:pPr>
    </w:p>
    <w:p w:rsidR="00A144B5" w:rsidRDefault="00A144B5" w:rsidP="007A346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Исходная информация:</w:t>
      </w:r>
      <w:r w:rsidR="007A3460">
        <w:rPr>
          <w:sz w:val="28"/>
          <w:szCs w:val="28"/>
          <w:u w:val="single"/>
        </w:rPr>
        <w:t xml:space="preserve"> </w:t>
      </w:r>
      <w:r w:rsidR="007A3460" w:rsidRPr="007A3460">
        <w:rPr>
          <w:sz w:val="28"/>
          <w:szCs w:val="28"/>
        </w:rPr>
        <w:t>Чем отличается движимое и недвижимое имущество?</w:t>
      </w:r>
      <w:r w:rsidR="007A3460">
        <w:rPr>
          <w:sz w:val="28"/>
          <w:szCs w:val="28"/>
        </w:rPr>
        <w:t xml:space="preserve"> Приведите пример вещей, которые являются фактически движимыми, но отнесены законодателем к недвижимым. Почему он так сделал?</w:t>
      </w:r>
    </w:p>
    <w:p w:rsidR="007A3460" w:rsidRPr="007A3460" w:rsidRDefault="007A3460" w:rsidP="007A3460">
      <w:pPr>
        <w:spacing w:line="360" w:lineRule="auto"/>
        <w:ind w:firstLine="720"/>
        <w:jc w:val="both"/>
        <w:rPr>
          <w:sz w:val="28"/>
          <w:szCs w:val="28"/>
        </w:rPr>
      </w:pPr>
    </w:p>
    <w:p w:rsidR="00F23AE6" w:rsidRPr="007A3460" w:rsidRDefault="007A3460" w:rsidP="007A346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Ответ: </w:t>
      </w:r>
      <w:r w:rsidRPr="007A3460">
        <w:rPr>
          <w:sz w:val="28"/>
          <w:szCs w:val="28"/>
        </w:rPr>
        <w:t>в  соотве</w:t>
      </w:r>
      <w:r>
        <w:rPr>
          <w:sz w:val="28"/>
          <w:szCs w:val="28"/>
        </w:rPr>
        <w:t xml:space="preserve">тствии со статьей 130 Гражданского кодекса Российской Федерации, к недвижимым вещам (недвижимому имуществу, недвижимости) относятся объекты, перемещение которых без несоразмерного ущерба их назначению невозможно. Например, это земельные участки, участки недр, обособленные водные объекты, леса, многолетние насаждения, здания, сооружения. </w:t>
      </w:r>
      <w:r w:rsidR="00C36C77">
        <w:rPr>
          <w:sz w:val="28"/>
          <w:szCs w:val="28"/>
        </w:rPr>
        <w:t xml:space="preserve">Вещи, не относящиеся к недвижимости, включая деньги и ценные бумаги, признаются движимым имуществом и регистрация прав на движимые вещи не требуется (кроме случаев, указанных в законе). Воздушные и морские суда, суда внутреннего плавания, космические объекты, являющиеся фактически движимыми, отнесены законодателем к </w:t>
      </w:r>
      <w:r>
        <w:rPr>
          <w:sz w:val="28"/>
          <w:szCs w:val="28"/>
        </w:rPr>
        <w:t xml:space="preserve">недвижимым вещам </w:t>
      </w:r>
      <w:r w:rsidR="00C36C77">
        <w:rPr>
          <w:sz w:val="28"/>
          <w:szCs w:val="28"/>
        </w:rPr>
        <w:t>в связи с особым правовым статусом недвижимых вещей</w:t>
      </w:r>
      <w:r w:rsidR="008942F3">
        <w:rPr>
          <w:sz w:val="28"/>
          <w:szCs w:val="28"/>
        </w:rPr>
        <w:t>,</w:t>
      </w:r>
      <w:r w:rsidR="00C36C77">
        <w:rPr>
          <w:sz w:val="28"/>
          <w:szCs w:val="28"/>
        </w:rPr>
        <w:t xml:space="preserve"> который обуславливает необходимость их </w:t>
      </w:r>
      <w:r>
        <w:rPr>
          <w:sz w:val="28"/>
          <w:szCs w:val="28"/>
        </w:rPr>
        <w:t xml:space="preserve"> государственной регистрации</w:t>
      </w:r>
      <w:r w:rsidR="008942F3">
        <w:rPr>
          <w:sz w:val="28"/>
          <w:szCs w:val="28"/>
        </w:rPr>
        <w:t xml:space="preserve"> и регистрации прав на этот вид недвижимости и сделок с ней.</w:t>
      </w:r>
      <w:r w:rsidR="00C36C77">
        <w:rPr>
          <w:sz w:val="28"/>
          <w:szCs w:val="28"/>
        </w:rPr>
        <w:t xml:space="preserve"> Кроме того, законом к недвижимым вещам может быть отнесено и другое имущество.</w:t>
      </w:r>
    </w:p>
    <w:p w:rsidR="008942F3" w:rsidRDefault="008942F3" w:rsidP="007A3460">
      <w:pPr>
        <w:spacing w:line="360" w:lineRule="auto"/>
        <w:ind w:firstLine="720"/>
        <w:jc w:val="center"/>
        <w:rPr>
          <w:i/>
          <w:sz w:val="28"/>
          <w:szCs w:val="28"/>
          <w:u w:val="single"/>
        </w:rPr>
      </w:pPr>
    </w:p>
    <w:p w:rsidR="008942F3" w:rsidRDefault="008942F3" w:rsidP="007A3460">
      <w:pPr>
        <w:spacing w:line="360" w:lineRule="auto"/>
        <w:ind w:firstLine="720"/>
        <w:jc w:val="center"/>
        <w:rPr>
          <w:i/>
          <w:sz w:val="28"/>
          <w:szCs w:val="28"/>
          <w:u w:val="single"/>
        </w:rPr>
      </w:pPr>
    </w:p>
    <w:p w:rsidR="007A3460" w:rsidRPr="00650C08" w:rsidRDefault="007A3460" w:rsidP="007A3460">
      <w:pPr>
        <w:spacing w:line="360" w:lineRule="auto"/>
        <w:ind w:firstLine="720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Задание 2.</w:t>
      </w:r>
    </w:p>
    <w:p w:rsidR="007A3460" w:rsidRDefault="007A3460" w:rsidP="007A3460">
      <w:pPr>
        <w:spacing w:line="360" w:lineRule="auto"/>
        <w:ind w:firstLine="720"/>
        <w:jc w:val="center"/>
        <w:rPr>
          <w:sz w:val="28"/>
          <w:szCs w:val="28"/>
        </w:rPr>
      </w:pPr>
    </w:p>
    <w:p w:rsidR="007A3460" w:rsidRPr="007A3460" w:rsidRDefault="007A3460" w:rsidP="007A346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Исходная информация: </w:t>
      </w:r>
      <w:r w:rsidR="008942F3" w:rsidRPr="008942F3">
        <w:rPr>
          <w:sz w:val="28"/>
          <w:szCs w:val="28"/>
        </w:rPr>
        <w:t>в нарушение установленной законодательством</w:t>
      </w:r>
      <w:r w:rsidR="008942F3">
        <w:rPr>
          <w:sz w:val="28"/>
          <w:szCs w:val="28"/>
        </w:rPr>
        <w:t xml:space="preserve"> обязанности поставлять продовольственные товары с сертификатами качества, ЗАО «Нептун» продало муниципальному унитарному предприятию партию морепродуктов без сертификатов. Возражая против требования покупателя о предоставлении сертификатов и уплате штрафа генеральный директор ЗАО «Нептун» заявил, что </w:t>
      </w:r>
      <w:r w:rsidR="002709F9">
        <w:rPr>
          <w:sz w:val="28"/>
          <w:szCs w:val="28"/>
        </w:rPr>
        <w:t>поставка свежих морепродуктов без сертификатов качества соответствует обычаям делового оборота в данной сфере предпринимательской деятельности.</w:t>
      </w:r>
    </w:p>
    <w:p w:rsidR="007A3460" w:rsidRPr="002709F9" w:rsidRDefault="002709F9" w:rsidP="007A3460">
      <w:pPr>
        <w:spacing w:line="360" w:lineRule="auto"/>
        <w:ind w:firstLine="720"/>
        <w:jc w:val="both"/>
        <w:rPr>
          <w:sz w:val="28"/>
          <w:szCs w:val="28"/>
        </w:rPr>
      </w:pPr>
      <w:r w:rsidRPr="002709F9">
        <w:rPr>
          <w:sz w:val="28"/>
          <w:szCs w:val="28"/>
        </w:rPr>
        <w:t xml:space="preserve">Что понимается </w:t>
      </w:r>
      <w:r>
        <w:rPr>
          <w:sz w:val="28"/>
          <w:szCs w:val="28"/>
        </w:rPr>
        <w:t>под обычаями делового оборота? При каких условиях допускается применение обычаев делового оборота? Обоснованны ли действия ЗАО «Нептун»?</w:t>
      </w:r>
    </w:p>
    <w:p w:rsidR="007A3460" w:rsidRPr="002709F9" w:rsidRDefault="007A3460" w:rsidP="002709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Ответ: </w:t>
      </w:r>
      <w:r w:rsidR="002709F9">
        <w:rPr>
          <w:sz w:val="28"/>
          <w:szCs w:val="28"/>
        </w:rPr>
        <w:t xml:space="preserve"> в соответствии со статьей 5 Гражданского кодекса Российской Федерации, под обычаем делового оборота понимается сложившееся и широко применяемое в какой-либо области предпринимательской деятельности правило поведения, не предусмотренное законодательством, </w:t>
      </w:r>
      <w:r w:rsidR="00DB1D04">
        <w:rPr>
          <w:sz w:val="28"/>
          <w:szCs w:val="28"/>
        </w:rPr>
        <w:t>независимо от того, зафиксировано ли оно в каком-либо документе. Применение обычаев делового оборота , противоречащих обязательным для участников соответствующего отношения положениям законодательства или договору, недопустимо. Таким образом, действия ЗАО «Нептун» являются необоснованными и даже противозаконными.</w:t>
      </w:r>
      <w:bookmarkStart w:id="0" w:name="_GoBack"/>
      <w:bookmarkEnd w:id="0"/>
    </w:p>
    <w:sectPr w:rsidR="007A3460" w:rsidRPr="002709F9" w:rsidSect="00650C08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907D6"/>
    <w:multiLevelType w:val="hybridMultilevel"/>
    <w:tmpl w:val="A6BCFF2A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">
    <w:nsid w:val="0BCE02EC"/>
    <w:multiLevelType w:val="hybridMultilevel"/>
    <w:tmpl w:val="7E5859FC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">
    <w:nsid w:val="136B25C6"/>
    <w:multiLevelType w:val="hybridMultilevel"/>
    <w:tmpl w:val="B8D2EE7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7C477C3"/>
    <w:multiLevelType w:val="hybridMultilevel"/>
    <w:tmpl w:val="86E0D6F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8CF5060"/>
    <w:multiLevelType w:val="hybridMultilevel"/>
    <w:tmpl w:val="7F1A87E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9F7305F"/>
    <w:multiLevelType w:val="hybridMultilevel"/>
    <w:tmpl w:val="F3049D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C560A0C"/>
    <w:multiLevelType w:val="hybridMultilevel"/>
    <w:tmpl w:val="5EE873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7102B94"/>
    <w:multiLevelType w:val="hybridMultilevel"/>
    <w:tmpl w:val="2926151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99A03E6"/>
    <w:multiLevelType w:val="hybridMultilevel"/>
    <w:tmpl w:val="8E140B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9AE1582"/>
    <w:multiLevelType w:val="hybridMultilevel"/>
    <w:tmpl w:val="9D1CBB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EDD73CB"/>
    <w:multiLevelType w:val="hybridMultilevel"/>
    <w:tmpl w:val="0C28C5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7CB7DA4"/>
    <w:multiLevelType w:val="hybridMultilevel"/>
    <w:tmpl w:val="C55030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60B198B"/>
    <w:multiLevelType w:val="hybridMultilevel"/>
    <w:tmpl w:val="3238F5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97071EB"/>
    <w:multiLevelType w:val="hybridMultilevel"/>
    <w:tmpl w:val="30EAF4A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E464812"/>
    <w:multiLevelType w:val="hybridMultilevel"/>
    <w:tmpl w:val="47CE0A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7B9D1659"/>
    <w:multiLevelType w:val="hybridMultilevel"/>
    <w:tmpl w:val="02A001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"/>
  </w:num>
  <w:num w:numId="8">
    <w:abstractNumId w:val="14"/>
  </w:num>
  <w:num w:numId="9">
    <w:abstractNumId w:val="9"/>
  </w:num>
  <w:num w:numId="10">
    <w:abstractNumId w:val="5"/>
  </w:num>
  <w:num w:numId="11">
    <w:abstractNumId w:val="13"/>
  </w:num>
  <w:num w:numId="12">
    <w:abstractNumId w:val="4"/>
  </w:num>
  <w:num w:numId="13">
    <w:abstractNumId w:val="7"/>
  </w:num>
  <w:num w:numId="14">
    <w:abstractNumId w:val="15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C08"/>
    <w:rsid w:val="00012E15"/>
    <w:rsid w:val="00074BB2"/>
    <w:rsid w:val="000D279C"/>
    <w:rsid w:val="00143538"/>
    <w:rsid w:val="00183B4B"/>
    <w:rsid w:val="002709F9"/>
    <w:rsid w:val="00274D96"/>
    <w:rsid w:val="002C7545"/>
    <w:rsid w:val="002E2625"/>
    <w:rsid w:val="0035153F"/>
    <w:rsid w:val="00381A25"/>
    <w:rsid w:val="003E5695"/>
    <w:rsid w:val="003F73C1"/>
    <w:rsid w:val="00410267"/>
    <w:rsid w:val="00421378"/>
    <w:rsid w:val="00457523"/>
    <w:rsid w:val="004800B1"/>
    <w:rsid w:val="004838D6"/>
    <w:rsid w:val="004E5F92"/>
    <w:rsid w:val="004F1626"/>
    <w:rsid w:val="005145BC"/>
    <w:rsid w:val="00581659"/>
    <w:rsid w:val="005D5DB7"/>
    <w:rsid w:val="005E11F0"/>
    <w:rsid w:val="00650C08"/>
    <w:rsid w:val="006A1D0C"/>
    <w:rsid w:val="006D4D02"/>
    <w:rsid w:val="006F703F"/>
    <w:rsid w:val="0072147A"/>
    <w:rsid w:val="00742DDA"/>
    <w:rsid w:val="00750343"/>
    <w:rsid w:val="007A3460"/>
    <w:rsid w:val="007D1985"/>
    <w:rsid w:val="007F0CD4"/>
    <w:rsid w:val="00803E2D"/>
    <w:rsid w:val="0086175F"/>
    <w:rsid w:val="008844FF"/>
    <w:rsid w:val="008942F3"/>
    <w:rsid w:val="008A60BB"/>
    <w:rsid w:val="008B103D"/>
    <w:rsid w:val="008F1483"/>
    <w:rsid w:val="009230CA"/>
    <w:rsid w:val="009775D1"/>
    <w:rsid w:val="009F06AD"/>
    <w:rsid w:val="00A144B5"/>
    <w:rsid w:val="00A33107"/>
    <w:rsid w:val="00A3317F"/>
    <w:rsid w:val="00A515AA"/>
    <w:rsid w:val="00A960BA"/>
    <w:rsid w:val="00AD53A1"/>
    <w:rsid w:val="00AD67CA"/>
    <w:rsid w:val="00AE6D46"/>
    <w:rsid w:val="00AF3274"/>
    <w:rsid w:val="00B0724E"/>
    <w:rsid w:val="00B27A3B"/>
    <w:rsid w:val="00B3069B"/>
    <w:rsid w:val="00B378E4"/>
    <w:rsid w:val="00B67397"/>
    <w:rsid w:val="00B930A1"/>
    <w:rsid w:val="00BC2F00"/>
    <w:rsid w:val="00BF2093"/>
    <w:rsid w:val="00BF7518"/>
    <w:rsid w:val="00C20335"/>
    <w:rsid w:val="00C23450"/>
    <w:rsid w:val="00C300A6"/>
    <w:rsid w:val="00C36C77"/>
    <w:rsid w:val="00C74DE9"/>
    <w:rsid w:val="00C91854"/>
    <w:rsid w:val="00CA67AE"/>
    <w:rsid w:val="00CC28D2"/>
    <w:rsid w:val="00D10258"/>
    <w:rsid w:val="00D56EA3"/>
    <w:rsid w:val="00D86AD7"/>
    <w:rsid w:val="00DB1D04"/>
    <w:rsid w:val="00DB45F5"/>
    <w:rsid w:val="00E22418"/>
    <w:rsid w:val="00E446F2"/>
    <w:rsid w:val="00E57E49"/>
    <w:rsid w:val="00E80C8F"/>
    <w:rsid w:val="00EB4F07"/>
    <w:rsid w:val="00EE0C7F"/>
    <w:rsid w:val="00F23AE6"/>
    <w:rsid w:val="00F437EB"/>
    <w:rsid w:val="00F5587D"/>
    <w:rsid w:val="00F869B0"/>
    <w:rsid w:val="00FE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E11651-3475-4960-9958-887011927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23A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2</vt:lpstr>
    </vt:vector>
  </TitlesOfParts>
  <Company>Здравник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2</dc:title>
  <dc:subject/>
  <dc:creator>Аптека</dc:creator>
  <cp:keywords/>
  <dc:description/>
  <cp:lastModifiedBy>Irina</cp:lastModifiedBy>
  <cp:revision>2</cp:revision>
  <cp:lastPrinted>2005-06-17T14:08:00Z</cp:lastPrinted>
  <dcterms:created xsi:type="dcterms:W3CDTF">2014-08-21T06:42:00Z</dcterms:created>
  <dcterms:modified xsi:type="dcterms:W3CDTF">2014-08-21T06:42:00Z</dcterms:modified>
</cp:coreProperties>
</file>