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D4F" w:rsidRDefault="006B6ABD">
      <w:pPr>
        <w:pStyle w:val="1"/>
        <w:spacing w:before="440" w:line="360" w:lineRule="auto"/>
        <w:ind w:firstLine="0"/>
        <w:jc w:val="left"/>
        <w:rPr>
          <w:sz w:val="28"/>
        </w:rPr>
      </w:pPr>
      <w:r>
        <w:rPr>
          <w:b/>
          <w:sz w:val="28"/>
        </w:rPr>
        <w:t>Інші джерела конституційного права</w:t>
      </w:r>
    </w:p>
    <w:p w:rsidR="00AB6D4F" w:rsidRDefault="006B6ABD">
      <w:pPr>
        <w:pStyle w:val="1"/>
        <w:spacing w:before="140" w:line="360" w:lineRule="auto"/>
        <w:ind w:left="40"/>
        <w:rPr>
          <w:sz w:val="28"/>
        </w:rPr>
      </w:pPr>
      <w:r>
        <w:rPr>
          <w:sz w:val="28"/>
        </w:rPr>
        <w:t>Особливості галузі конституційного права виявляються в його джерелах.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Важливим джерелом конституційного права, крім конституції, ви</w:t>
      </w:r>
      <w:r>
        <w:rPr>
          <w:sz w:val="28"/>
        </w:rPr>
        <w:softHyphen/>
        <w:t>ступають</w:t>
      </w:r>
      <w:r>
        <w:rPr>
          <w:b/>
          <w:sz w:val="28"/>
        </w:rPr>
        <w:t xml:space="preserve"> конституційні закони.</w:t>
      </w:r>
      <w:r>
        <w:rPr>
          <w:sz w:val="28"/>
        </w:rPr>
        <w:t xml:space="preserve"> Поняття конституційного закону має кілька значень.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По-перше, в юридичній теорії багатьох країн конституційними за</w:t>
      </w:r>
      <w:r>
        <w:rPr>
          <w:sz w:val="28"/>
        </w:rPr>
        <w:softHyphen/>
        <w:t>конами називають закони, які вносять поправки і доповнення до консти</w:t>
      </w:r>
      <w:r>
        <w:rPr>
          <w:sz w:val="28"/>
        </w:rPr>
        <w:softHyphen/>
        <w:t>туцій. Звичайно вони, будучи прийнятими, інтегруються з консти</w:t>
      </w:r>
      <w:r>
        <w:rPr>
          <w:sz w:val="28"/>
        </w:rPr>
        <w:softHyphen/>
        <w:t>туційним текстом, інколи існують формально поза рамками цього тексту, виступаючи у ролі доповнення</w:t>
      </w:r>
      <w:r>
        <w:rPr>
          <w:sz w:val="28"/>
          <w:lang w:val="ru-RU"/>
        </w:rPr>
        <w:t xml:space="preserve"> (США).</w:t>
      </w:r>
      <w:r>
        <w:rPr>
          <w:sz w:val="28"/>
        </w:rPr>
        <w:t xml:space="preserve"> Однак завжди поправки до консти</w:t>
      </w:r>
      <w:r>
        <w:rPr>
          <w:sz w:val="28"/>
        </w:rPr>
        <w:softHyphen/>
        <w:t>туції і сама конституція розглядаються як змістовне ціле. За своєю юри</w:t>
      </w:r>
      <w:r>
        <w:rPr>
          <w:sz w:val="28"/>
        </w:rPr>
        <w:softHyphen/>
        <w:t>дичною силою поправки не відрізняються від основного закону.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По-друге, конституційними законами офіційно називають складові частини конституцій деяких країн, які не являють собою єдиний норматив</w:t>
      </w:r>
      <w:r>
        <w:rPr>
          <w:sz w:val="28"/>
        </w:rPr>
        <w:softHyphen/>
        <w:t>ний акт вищої юридичної сили, а становлять певну сукупність таких актів. Наприклад, Конституція Швеції включає три конституційні закони</w:t>
      </w:r>
      <w:r>
        <w:rPr>
          <w:noProof/>
          <w:sz w:val="28"/>
        </w:rPr>
        <w:t xml:space="preserve"> — </w:t>
      </w:r>
      <w:r>
        <w:rPr>
          <w:sz w:val="28"/>
        </w:rPr>
        <w:t>Форму правління та Акт про свободу друку, прийняті у</w:t>
      </w:r>
      <w:r>
        <w:rPr>
          <w:noProof/>
          <w:sz w:val="28"/>
        </w:rPr>
        <w:t xml:space="preserve"> 1974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а також Акт про престолонаслідування</w:t>
      </w:r>
      <w:r>
        <w:rPr>
          <w:noProof/>
          <w:sz w:val="28"/>
        </w:rPr>
        <w:t xml:space="preserve"> 1810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sz w:val="28"/>
        </w:rPr>
        <w:t xml:space="preserve"> Раніше до конституційних законів належав і Акт про рикстаг (парламент), але новий такий акт, прийнятий </w:t>
      </w:r>
      <w:r>
        <w:rPr>
          <w:sz w:val="28"/>
          <w:lang w:val="ru-RU"/>
        </w:rPr>
        <w:t>тому ж</w:t>
      </w:r>
      <w:r>
        <w:rPr>
          <w:noProof/>
          <w:sz w:val="28"/>
        </w:rPr>
        <w:t xml:space="preserve"> 1974</w:t>
      </w:r>
      <w:r>
        <w:rPr>
          <w:sz w:val="28"/>
          <w:lang w:val="ru-RU"/>
        </w:rPr>
        <w:t xml:space="preserve"> р.,</w:t>
      </w:r>
      <w:r>
        <w:rPr>
          <w:sz w:val="28"/>
        </w:rPr>
        <w:t xml:space="preserve"> зайняв проміжне положення між конституційними і зви</w:t>
      </w:r>
      <w:r>
        <w:rPr>
          <w:sz w:val="28"/>
        </w:rPr>
        <w:softHyphen/>
        <w:t>чайними законами. Частина його положень може бути змінена у порядку, що застосовується до конституційних законів, частина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на основі звичай</w:t>
      </w:r>
      <w:r>
        <w:rPr>
          <w:sz w:val="28"/>
        </w:rPr>
        <w:softHyphen/>
        <w:t>ної законодавчої процедури.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Конституцію Фінляндії становлять чотири акти відповідного характе</w:t>
      </w:r>
      <w:r>
        <w:rPr>
          <w:sz w:val="28"/>
        </w:rPr>
        <w:softHyphen/>
        <w:t>ру, введені у різні роки: Форма правління</w:t>
      </w:r>
      <w:r>
        <w:rPr>
          <w:noProof/>
          <w:sz w:val="28"/>
        </w:rPr>
        <w:t xml:space="preserve"> 1919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sz w:val="28"/>
        </w:rPr>
        <w:t xml:space="preserve"> (цим же роком звичайно позначається і сама конституція країни), Акт про парламент</w:t>
      </w:r>
      <w:r>
        <w:rPr>
          <w:noProof/>
          <w:sz w:val="28"/>
        </w:rPr>
        <w:t xml:space="preserve"> 1928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sz w:val="28"/>
        </w:rPr>
        <w:t xml:space="preserve"> і два акти щодо організації виконавчої та судової влади, прийняті у</w:t>
      </w:r>
      <w:r>
        <w:rPr>
          <w:noProof/>
          <w:sz w:val="28"/>
        </w:rPr>
        <w:t xml:space="preserve"> 1922</w:t>
      </w:r>
      <w:r>
        <w:rPr>
          <w:sz w:val="28"/>
        </w:rPr>
        <w:t xml:space="preserve"> році.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В Австрії поняття конституції звичайно ототожнюється з Консти</w:t>
      </w:r>
      <w:r>
        <w:rPr>
          <w:sz w:val="28"/>
        </w:rPr>
        <w:softHyphen/>
        <w:t>туційним законом</w:t>
      </w:r>
      <w:r>
        <w:rPr>
          <w:noProof/>
          <w:sz w:val="28"/>
        </w:rPr>
        <w:t xml:space="preserve"> 1920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який регламентує питання державного устрою. Однак він не вичерпує змісту конституційного регулювання в цій країні. Офіційно конституційними законами також визнані Конституційний за</w:t>
      </w:r>
      <w:r>
        <w:rPr>
          <w:sz w:val="28"/>
        </w:rPr>
        <w:softHyphen/>
        <w:t>кон про нейтралітет</w:t>
      </w:r>
      <w:r>
        <w:rPr>
          <w:noProof/>
          <w:sz w:val="28"/>
        </w:rPr>
        <w:t xml:space="preserve"> 1955</w:t>
      </w:r>
      <w:r>
        <w:rPr>
          <w:sz w:val="28"/>
          <w:lang w:val="ru-RU"/>
        </w:rPr>
        <w:t xml:space="preserve"> р. та</w:t>
      </w:r>
      <w:r>
        <w:rPr>
          <w:sz w:val="28"/>
        </w:rPr>
        <w:t xml:space="preserve"> деякі інші акти, прийняті у попередні ро</w:t>
      </w:r>
      <w:r>
        <w:rPr>
          <w:sz w:val="28"/>
        </w:rPr>
        <w:softHyphen/>
        <w:t>ки, зокрема ще за часів існування Австро-Угорської імперії. Серед них на</w:t>
      </w:r>
      <w:r>
        <w:rPr>
          <w:sz w:val="28"/>
        </w:rPr>
        <w:softHyphen/>
        <w:t>самперед слід назвати Основний закон держави про загальні права грома</w:t>
      </w:r>
      <w:r>
        <w:rPr>
          <w:sz w:val="28"/>
        </w:rPr>
        <w:softHyphen/>
        <w:t>дян і земель</w:t>
      </w:r>
      <w:r>
        <w:rPr>
          <w:noProof/>
          <w:sz w:val="28"/>
        </w:rPr>
        <w:t xml:space="preserve"> 1867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Закон про захист свободи особи</w:t>
      </w:r>
      <w:r>
        <w:rPr>
          <w:noProof/>
          <w:sz w:val="28"/>
        </w:rPr>
        <w:t xml:space="preserve"> 1862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  <w:r>
        <w:rPr>
          <w:sz w:val="28"/>
        </w:rPr>
        <w:t xml:space="preserve"> і датований тим самим роком Закон про охорону недоторканності житла.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Особливістю законотворчості в Австрії є й те, що її результатом мо</w:t>
      </w:r>
      <w:r>
        <w:rPr>
          <w:sz w:val="28"/>
        </w:rPr>
        <w:softHyphen/>
        <w:t>же бути прийняття окремих положень звичайних законів, спеціально по</w:t>
      </w:r>
      <w:r>
        <w:rPr>
          <w:sz w:val="28"/>
        </w:rPr>
        <w:softHyphen/>
        <w:t>значених як конституційні положення. Конституційні закони і консти</w:t>
      </w:r>
      <w:r>
        <w:rPr>
          <w:sz w:val="28"/>
        </w:rPr>
        <w:softHyphen/>
        <w:t>туційні положення звичайних законів приймають за однаковою процеду</w:t>
      </w:r>
      <w:r>
        <w:rPr>
          <w:sz w:val="28"/>
        </w:rPr>
        <w:softHyphen/>
        <w:t>рою, яка мав відносно жорсткий характер. Прикладом звичайного закону, що містить конституційні положення, є Закон</w:t>
      </w:r>
      <w:r>
        <w:rPr>
          <w:noProof/>
          <w:sz w:val="28"/>
        </w:rPr>
        <w:t xml:space="preserve"> 1975</w:t>
      </w:r>
      <w:r>
        <w:rPr>
          <w:sz w:val="28"/>
          <w:lang w:val="ru-RU"/>
        </w:rPr>
        <w:t xml:space="preserve"> р. про</w:t>
      </w:r>
      <w:r>
        <w:rPr>
          <w:sz w:val="28"/>
        </w:rPr>
        <w:t xml:space="preserve"> політичні партії.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У Польщі назву конституційного офіційно має Закон про взаємовідносини законодавчої і виконавчої влад і про місцеве самовряду</w:t>
      </w:r>
      <w:r>
        <w:rPr>
          <w:sz w:val="28"/>
        </w:rPr>
        <w:softHyphen/>
        <w:t>вання, чинний з</w:t>
      </w:r>
      <w:r>
        <w:rPr>
          <w:noProof/>
          <w:sz w:val="28"/>
        </w:rPr>
        <w:t xml:space="preserve"> 1992</w:t>
      </w:r>
      <w:r>
        <w:rPr>
          <w:sz w:val="28"/>
        </w:rPr>
        <w:t xml:space="preserve"> року. Він замінив конституцію, номінальне датова</w:t>
      </w:r>
      <w:r>
        <w:rPr>
          <w:sz w:val="28"/>
        </w:rPr>
        <w:softHyphen/>
        <w:t>ну</w:t>
      </w:r>
      <w:r>
        <w:rPr>
          <w:noProof/>
          <w:sz w:val="28"/>
        </w:rPr>
        <w:t xml:space="preserve"> 1952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.,</w:t>
      </w:r>
      <w:r>
        <w:rPr>
          <w:sz w:val="28"/>
        </w:rPr>
        <w:t xml:space="preserve"> водночас залишивши у силі її окремі розділи і статті.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У цілому подібна картина спостерігається і в деяких інших країнах. У Канаді поняття конституції асоціюється з сукупністю актів, частина з яких прямо названа конституційними законами, а решта є такими за своїм характером. Ці акти прийняті в</w:t>
      </w:r>
      <w:r>
        <w:rPr>
          <w:noProof/>
          <w:sz w:val="28"/>
        </w:rPr>
        <w:t xml:space="preserve"> 1867—1982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pp</w:t>
      </w:r>
      <w:r>
        <w:rPr>
          <w:sz w:val="28"/>
          <w:lang w:val="ru-RU"/>
        </w:rPr>
        <w:t>.,</w:t>
      </w:r>
      <w:r>
        <w:rPr>
          <w:sz w:val="28"/>
        </w:rPr>
        <w:t xml:space="preserve"> причому більшість їх введена парламентом колишньої метрополії або октроїрувана британ</w:t>
      </w:r>
      <w:r>
        <w:rPr>
          <w:sz w:val="28"/>
        </w:rPr>
        <w:softHyphen/>
        <w:t>ським монархом.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Нарешті, по-третє, в юридичній теорії і практиці окремих країн, крім конституційних законів, що замінюють основний закон, виділяють і інші конституційні закони. Останні не є частиною основного закону і пов'язані з ним лише за змістом.</w:t>
      </w:r>
      <w:r>
        <w:rPr>
          <w:sz w:val="28"/>
          <w:lang w:val="ru-RU"/>
        </w:rPr>
        <w:t xml:space="preserve"> Так, в</w:t>
      </w:r>
      <w:r>
        <w:rPr>
          <w:sz w:val="28"/>
        </w:rPr>
        <w:t xml:space="preserve"> Італії конституційними офіційно визнаються закони, що змінюють саму конституцію, закони, що ухвалю</w:t>
      </w:r>
      <w:r>
        <w:rPr>
          <w:sz w:val="28"/>
        </w:rPr>
        <w:softHyphen/>
        <w:t>ють статути областей спеціальної автономії, змінюють територію областей, закони, що регулюють діяльність конституційного суду. В конституції цієї</w:t>
      </w:r>
      <w:r>
        <w:rPr>
          <w:sz w:val="28"/>
          <w:lang w:val="ru-RU"/>
        </w:rPr>
        <w:t xml:space="preserve"> </w:t>
      </w:r>
      <w:r>
        <w:rPr>
          <w:sz w:val="28"/>
        </w:rPr>
        <w:t>країни також передбачено введення конституційних законів, які розши</w:t>
      </w:r>
      <w:r>
        <w:rPr>
          <w:sz w:val="28"/>
        </w:rPr>
        <w:softHyphen/>
        <w:t>рюватимуть коло суб'єктів законодавчої ініціативи.</w:t>
      </w:r>
    </w:p>
    <w:p w:rsidR="00AB6D4F" w:rsidRDefault="006B6ABD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Подібні конституційні закони звичайно приймаються в тому самому порядку, що й поправки до конституції, обов'язково кваліфікованою біль</w:t>
      </w:r>
      <w:r>
        <w:rPr>
          <w:sz w:val="28"/>
        </w:rPr>
        <w:softHyphen/>
        <w:t>шістю складу парламенту. В Угорщині основний закон припускає прийнят</w:t>
      </w:r>
      <w:r>
        <w:rPr>
          <w:sz w:val="28"/>
        </w:rPr>
        <w:softHyphen/>
        <w:t>тя, крім конституційних і звичайних законів, «проміжних» законодавчих актів. Останні приймаються за рішенням кваліфікованої більшості не скла</w:t>
      </w:r>
      <w:r>
        <w:rPr>
          <w:sz w:val="28"/>
        </w:rPr>
        <w:softHyphen/>
        <w:t>ду парламенту, а кворуму. До таких актів віднесені закони про надзвичай</w:t>
      </w:r>
      <w:r>
        <w:rPr>
          <w:sz w:val="28"/>
        </w:rPr>
        <w:softHyphen/>
        <w:t>ний стан, про статус депутата парламенту, про конституційний суд тощо.</w:t>
      </w:r>
    </w:p>
    <w:p w:rsidR="00AB6D4F" w:rsidRDefault="006B6ABD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Дещо по-іншому визначається поняття конституційних законів у де</w:t>
      </w:r>
      <w:r>
        <w:rPr>
          <w:sz w:val="28"/>
        </w:rPr>
        <w:softHyphen/>
        <w:t>яких країнах, основні закони в яких були прийняті на початку 90-х років. У Литві для прийняття конституційних законів потрібна абсолютна більшість голосів, а для їх зміни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кваліфікована більшість у</w:t>
      </w:r>
      <w:r>
        <w:rPr>
          <w:noProof/>
          <w:sz w:val="28"/>
        </w:rPr>
        <w:t xml:space="preserve"> 3/5</w:t>
      </w:r>
      <w:r>
        <w:rPr>
          <w:sz w:val="28"/>
        </w:rPr>
        <w:t xml:space="preserve"> складу парламенту. Перелік конституційних законів встановлюється парламентом за рішенням, прийнятим відповідною кваліфікованою більшістю. Така ха</w:t>
      </w:r>
      <w:r>
        <w:rPr>
          <w:sz w:val="28"/>
        </w:rPr>
        <w:softHyphen/>
        <w:t>рактеристика конституційних законів е близькою до поняття органічних за</w:t>
      </w:r>
      <w:r>
        <w:rPr>
          <w:sz w:val="28"/>
        </w:rPr>
        <w:softHyphen/>
        <w:t>конів, відомого державно-правовій теорії і практиці ряду країн.</w:t>
      </w:r>
    </w:p>
    <w:p w:rsidR="00AB6D4F" w:rsidRDefault="006B6ABD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Свої особливості має поняття конституційних законів, визначене за Конституцією Росії.</w:t>
      </w:r>
      <w:r>
        <w:rPr>
          <w:sz w:val="28"/>
          <w:lang w:val="ru-RU"/>
        </w:rPr>
        <w:t xml:space="preserve"> Так, у ст.</w:t>
      </w:r>
      <w:r>
        <w:rPr>
          <w:noProof/>
          <w:sz w:val="28"/>
        </w:rPr>
        <w:t xml:space="preserve"> 76</w:t>
      </w:r>
      <w:r>
        <w:rPr>
          <w:sz w:val="28"/>
        </w:rPr>
        <w:t xml:space="preserve"> встановлено, що «федеральні закони не мо</w:t>
      </w:r>
      <w:r>
        <w:rPr>
          <w:sz w:val="28"/>
        </w:rPr>
        <w:softHyphen/>
        <w:t>жуть суперечити федеральним конституційним законам». Конституційні за</w:t>
      </w:r>
      <w:r>
        <w:rPr>
          <w:sz w:val="28"/>
        </w:rPr>
        <w:softHyphen/>
        <w:t>кони приймаються в тому самому порядку, в якому змінюється більшість по</w:t>
      </w:r>
      <w:r>
        <w:rPr>
          <w:sz w:val="28"/>
        </w:rPr>
        <w:softHyphen/>
        <w:t>ложень конституції. Однак цей порядок, на відміну від процедури прийнят</w:t>
      </w:r>
      <w:r>
        <w:rPr>
          <w:sz w:val="28"/>
        </w:rPr>
        <w:softHyphen/>
        <w:t>тя конституційних поправок, не передбачає необхідності схвалення прийня</w:t>
      </w:r>
      <w:r>
        <w:rPr>
          <w:sz w:val="28"/>
        </w:rPr>
        <w:softHyphen/>
        <w:t>того акта законодавчими органами</w:t>
      </w:r>
      <w:r>
        <w:rPr>
          <w:noProof/>
          <w:sz w:val="28"/>
        </w:rPr>
        <w:t xml:space="preserve"> 2/3</w:t>
      </w:r>
      <w:r>
        <w:rPr>
          <w:sz w:val="28"/>
        </w:rPr>
        <w:t xml:space="preserve"> суб'єктів федерації. Самі ж консти</w:t>
      </w:r>
      <w:r>
        <w:rPr>
          <w:sz w:val="28"/>
        </w:rPr>
        <w:softHyphen/>
        <w:t>туційні закони можуть бути прийняті з питань скликання конституційних зборів, прийняття у федерацію й утворення в її складі нових суб'єктів, зміни конституційно-правового статусу суб'єктів федерації, організації і проведен</w:t>
      </w:r>
      <w:r>
        <w:rPr>
          <w:sz w:val="28"/>
        </w:rPr>
        <w:softHyphen/>
        <w:t>ня референдумів, встановлення порядку діяльності уряду, визначення повно</w:t>
      </w:r>
      <w:r>
        <w:rPr>
          <w:sz w:val="28"/>
        </w:rPr>
        <w:softHyphen/>
        <w:t>важень, порядку утворення і діяльності федеральних судів, регламентації надзвичайного і воєнного стану та з деяких інших питань.</w:t>
      </w:r>
    </w:p>
    <w:p w:rsidR="00AB6D4F" w:rsidRDefault="006B6ABD">
      <w:pPr>
        <w:pStyle w:val="1"/>
        <w:spacing w:line="360" w:lineRule="auto"/>
        <w:ind w:left="40" w:firstLine="520"/>
        <w:rPr>
          <w:sz w:val="28"/>
        </w:rPr>
      </w:pPr>
      <w:r>
        <w:rPr>
          <w:sz w:val="28"/>
        </w:rPr>
        <w:t>Особливістю конституційно-правового регулювання суспільних відносин в Росії є також те, що тут до джерел відповідної галузі права об'єктивно віднесені так звані</w:t>
      </w:r>
      <w:r>
        <w:rPr>
          <w:b/>
          <w:sz w:val="28"/>
        </w:rPr>
        <w:t xml:space="preserve"> державно-правові договори.</w:t>
      </w:r>
      <w:r>
        <w:rPr>
          <w:sz w:val="28"/>
        </w:rPr>
        <w:t xml:space="preserve"> Серед них Федеративний договір, або Договір про розмежування предметів ведення і повноважень між федеральними органами державної влади Російської Федерації і органами державної влади суверенних республік у складі Російської Федерації</w:t>
      </w:r>
      <w:r>
        <w:rPr>
          <w:noProof/>
          <w:sz w:val="28"/>
        </w:rPr>
        <w:t xml:space="preserve"> 1992</w:t>
      </w:r>
      <w:r>
        <w:rPr>
          <w:sz w:val="28"/>
        </w:rPr>
        <w:t xml:space="preserve"> року. Договір не входить до складу чинної Кон</w:t>
      </w:r>
      <w:r>
        <w:rPr>
          <w:sz w:val="28"/>
        </w:rPr>
        <w:softHyphen/>
        <w:t>ституції Росії і водночас має, по суті, підпорядкований щодо неї харак</w:t>
      </w:r>
      <w:r>
        <w:rPr>
          <w:sz w:val="28"/>
        </w:rPr>
        <w:softHyphen/>
        <w:t>тер: у разі невідповідності положенням Конституції положень цього та інших подібних договорів діють положення Конституції. Основний закон</w:t>
      </w:r>
      <w:r>
        <w:rPr>
          <w:sz w:val="28"/>
          <w:lang w:val="ru-RU"/>
        </w:rPr>
        <w:t xml:space="preserve"> </w:t>
      </w:r>
      <w:r>
        <w:rPr>
          <w:sz w:val="28"/>
        </w:rPr>
        <w:t>Росії передбачає можливість укладання різних державно-правових дого</w:t>
      </w:r>
      <w:r>
        <w:rPr>
          <w:sz w:val="28"/>
        </w:rPr>
        <w:softHyphen/>
        <w:t>ворів у зв'язку з федеративним державним устроєм. Державно-правові до</w:t>
      </w:r>
      <w:r>
        <w:rPr>
          <w:sz w:val="28"/>
        </w:rPr>
        <w:softHyphen/>
        <w:t>говори відомі конституційній практиці і деяких інших країн.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Помітне місце серед джерел конституційного права окремих країн зай</w:t>
      </w:r>
      <w:r>
        <w:rPr>
          <w:sz w:val="28"/>
        </w:rPr>
        <w:softHyphen/>
        <w:t>мають</w:t>
      </w:r>
      <w:r>
        <w:rPr>
          <w:b/>
          <w:sz w:val="28"/>
        </w:rPr>
        <w:t xml:space="preserve"> органічні закови.</w:t>
      </w:r>
      <w:r>
        <w:rPr>
          <w:sz w:val="28"/>
        </w:rPr>
        <w:t xml:space="preserve"> Вони звичайно приймаються для уточнення або до</w:t>
      </w:r>
      <w:r>
        <w:rPr>
          <w:sz w:val="28"/>
        </w:rPr>
        <w:softHyphen/>
        <w:t>повнення положень конституції на основі так званих бланкетних норм остан</w:t>
      </w:r>
      <w:r>
        <w:rPr>
          <w:sz w:val="28"/>
        </w:rPr>
        <w:softHyphen/>
        <w:t>ньої. Такі норми лише визначають коло питань, що мають бути врегульовані органічними законами. Так, відповідно до ст.</w:t>
      </w:r>
      <w:r>
        <w:rPr>
          <w:noProof/>
          <w:sz w:val="28"/>
        </w:rPr>
        <w:t xml:space="preserve"> 25</w:t>
      </w:r>
      <w:r>
        <w:rPr>
          <w:sz w:val="28"/>
        </w:rPr>
        <w:t xml:space="preserve"> Конституції Франції, «ор</w:t>
      </w:r>
      <w:r>
        <w:rPr>
          <w:sz w:val="28"/>
        </w:rPr>
        <w:softHyphen/>
        <w:t>ганічний закон встановлює тривалість повноважень кожної палати, кількість її членів, їхню винагороду, умови обрання, принципи обираності і неприпус</w:t>
      </w:r>
      <w:r>
        <w:rPr>
          <w:sz w:val="28"/>
        </w:rPr>
        <w:softHyphen/>
        <w:t>тимості суміщень». Ст.</w:t>
      </w:r>
      <w:r>
        <w:rPr>
          <w:noProof/>
          <w:sz w:val="28"/>
        </w:rPr>
        <w:t xml:space="preserve"> 63</w:t>
      </w:r>
      <w:r>
        <w:rPr>
          <w:sz w:val="28"/>
        </w:rPr>
        <w:t xml:space="preserve"> встановлює: «Органічний закон визначає порядок організації та функціонування Конституційної ради і її процедуру». Подібні положення займають помітне місце у Конституції Франції: ще</w:t>
      </w:r>
      <w:r>
        <w:rPr>
          <w:noProof/>
          <w:sz w:val="28"/>
        </w:rPr>
        <w:t xml:space="preserve"> 12</w:t>
      </w:r>
      <w:r>
        <w:rPr>
          <w:sz w:val="28"/>
        </w:rPr>
        <w:t xml:space="preserve"> її статей передбачають прийняття органічних законів, віднесених до сфери організації і діяльності виконавчої та судової влади.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Відповідні положення можна знайти і в Конституції Іспанії.</w:t>
      </w:r>
      <w:r>
        <w:rPr>
          <w:sz w:val="28"/>
          <w:lang w:val="ru-RU"/>
        </w:rPr>
        <w:t xml:space="preserve"> Так, у </w:t>
      </w:r>
      <w:r>
        <w:rPr>
          <w:sz w:val="28"/>
        </w:rPr>
        <w:t>ст.</w:t>
      </w:r>
      <w:r>
        <w:rPr>
          <w:noProof/>
          <w:sz w:val="28"/>
        </w:rPr>
        <w:t xml:space="preserve"> 81</w:t>
      </w:r>
      <w:r>
        <w:rPr>
          <w:sz w:val="28"/>
        </w:rPr>
        <w:t xml:space="preserve"> сказано, що «органічні закони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закони, що стосуються основ</w:t>
      </w:r>
      <w:r>
        <w:rPr>
          <w:sz w:val="28"/>
        </w:rPr>
        <w:softHyphen/>
        <w:t>них прав і свобод, схвалюють статути про автономію, встановлюють по</w:t>
      </w:r>
      <w:r>
        <w:rPr>
          <w:sz w:val="28"/>
        </w:rPr>
        <w:softHyphen/>
        <w:t>рядок загальних виборів, а також інші спеціально передбачені Консти</w:t>
      </w:r>
      <w:r>
        <w:rPr>
          <w:sz w:val="28"/>
        </w:rPr>
        <w:softHyphen/>
        <w:t>туцією закони». Ст.</w:t>
      </w:r>
      <w:r>
        <w:rPr>
          <w:noProof/>
          <w:sz w:val="28"/>
        </w:rPr>
        <w:t xml:space="preserve"> 72</w:t>
      </w:r>
      <w:r>
        <w:rPr>
          <w:sz w:val="28"/>
        </w:rPr>
        <w:t xml:space="preserve"> Конституції Румунії містить перелік органічних законів з двадцяти пунктів. Статтю аналогічного змісту та нумерації зна</w:t>
      </w:r>
      <w:r>
        <w:rPr>
          <w:sz w:val="28"/>
        </w:rPr>
        <w:softHyphen/>
        <w:t>ходимо і в Конституції Молдови. Перелік органічних за характером за</w:t>
      </w:r>
      <w:r>
        <w:rPr>
          <w:sz w:val="28"/>
        </w:rPr>
        <w:softHyphen/>
        <w:t>конів містить ст.</w:t>
      </w:r>
      <w:r>
        <w:rPr>
          <w:noProof/>
          <w:sz w:val="28"/>
        </w:rPr>
        <w:t xml:space="preserve"> 104</w:t>
      </w:r>
      <w:r>
        <w:rPr>
          <w:sz w:val="28"/>
        </w:rPr>
        <w:t xml:space="preserve"> Конституції Естонії.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По суті, органічні закони встановлюють головні конституційно-пра</w:t>
      </w:r>
      <w:r>
        <w:rPr>
          <w:sz w:val="28"/>
        </w:rPr>
        <w:softHyphen/>
        <w:t>вові інститути в цілому або їх основи. Порядок прийняття, зміни і скасу</w:t>
      </w:r>
      <w:r>
        <w:rPr>
          <w:sz w:val="28"/>
        </w:rPr>
        <w:softHyphen/>
        <w:t>вання їх дещо відрізняється від звичайного законодавства, хоча за юри</w:t>
      </w:r>
      <w:r>
        <w:rPr>
          <w:sz w:val="28"/>
        </w:rPr>
        <w:softHyphen/>
        <w:t>дичною силою вони тотожні. У Франції органічні закони приймаються на основі звичайної законодавчої процедури. Але в разі відсутності згоди між палатами ці закони можуть бути прийняті нижньою палатою абсолютною більшістю її загального складу. У будь-якому випадку органічні закони після схвалення парламентом і до офіційного опублікування передаються до органу конституційного контролю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конституційної ради, яка має підтвердити їх конституційність. В Грузії, Іспанії, Португалії, Румунії і Молдові органічні закони приймаються абсолютною більшістю складу пар</w:t>
      </w:r>
      <w:r>
        <w:rPr>
          <w:sz w:val="28"/>
        </w:rPr>
        <w:softHyphen/>
        <w:t>ламенту. Такий самий порядок встановлений і в Естонії, хоч у самій кон</w:t>
      </w:r>
      <w:r>
        <w:rPr>
          <w:sz w:val="28"/>
        </w:rPr>
        <w:softHyphen/>
        <w:t>ституції назва «органічні закони» не вживається.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Поняття органічних законів відоме також юридичній теорії та прак</w:t>
      </w:r>
      <w:r>
        <w:rPr>
          <w:sz w:val="28"/>
        </w:rPr>
        <w:softHyphen/>
        <w:t>тиці</w:t>
      </w:r>
      <w:r>
        <w:rPr>
          <w:sz w:val="28"/>
          <w:lang w:val="ru-RU"/>
        </w:rPr>
        <w:t xml:space="preserve"> США.</w:t>
      </w:r>
      <w:r>
        <w:rPr>
          <w:sz w:val="28"/>
        </w:rPr>
        <w:t xml:space="preserve"> Але тут воно має інше значення. У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опублікований звід за</w:t>
      </w:r>
      <w:r>
        <w:rPr>
          <w:sz w:val="28"/>
        </w:rPr>
        <w:softHyphen/>
        <w:t>конів, який є інкорпорацією федеральних законодавчих актів. Однак інкор</w:t>
      </w:r>
      <w:r>
        <w:rPr>
          <w:sz w:val="28"/>
        </w:rPr>
        <w:softHyphen/>
        <w:t>порації не піддані конституція і ряд політико-правових актів, що передували їй: Декларація незалежності</w:t>
      </w:r>
      <w:r>
        <w:rPr>
          <w:noProof/>
          <w:sz w:val="28"/>
        </w:rPr>
        <w:t xml:space="preserve"> 1776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., Статті Конфедерації</w:t>
      </w:r>
      <w:r>
        <w:rPr>
          <w:noProof/>
          <w:sz w:val="28"/>
        </w:rPr>
        <w:t xml:space="preserve"> 1781</w:t>
      </w:r>
      <w:r>
        <w:rPr>
          <w:sz w:val="28"/>
        </w:rPr>
        <w:t xml:space="preserve"> р. та Акт про Північно-Західні території</w:t>
      </w:r>
      <w:r>
        <w:rPr>
          <w:noProof/>
          <w:sz w:val="28"/>
        </w:rPr>
        <w:t xml:space="preserve"> 1787</w:t>
      </w:r>
      <w:r>
        <w:rPr>
          <w:sz w:val="28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</w:rPr>
        <w:t>. Всі вони розміщені у розділі зводу під назвою «Органічні закони</w:t>
      </w:r>
      <w:r>
        <w:rPr>
          <w:sz w:val="28"/>
          <w:lang w:val="ru-RU"/>
        </w:rPr>
        <w:t xml:space="preserve"> США».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Різновидом законодавчих джерел конституційного права є</w:t>
      </w:r>
      <w:r>
        <w:rPr>
          <w:b/>
          <w:sz w:val="28"/>
        </w:rPr>
        <w:t xml:space="preserve"> звичайні закони.</w:t>
      </w:r>
      <w:r>
        <w:rPr>
          <w:sz w:val="28"/>
        </w:rPr>
        <w:t xml:space="preserve"> Це закони про вибори, громадянство, про організацію та діяльність окремих органів державної влади або їхніх структурних елементів, про над</w:t>
      </w:r>
      <w:r>
        <w:rPr>
          <w:sz w:val="28"/>
        </w:rPr>
        <w:softHyphen/>
        <w:t>звичайний стан тощо. Кількість і зміст таких законів у більшості країн пря</w:t>
      </w:r>
      <w:r>
        <w:rPr>
          <w:sz w:val="28"/>
        </w:rPr>
        <w:softHyphen/>
        <w:t>мо залежать від обсягу і змісту самих конституцій: чим детальнішим і шир</w:t>
      </w:r>
      <w:r>
        <w:rPr>
          <w:sz w:val="28"/>
        </w:rPr>
        <w:softHyphen/>
        <w:t>шим за обсягом є власне конституційне регулювання, тим вужча сфера відповідного законодавчого регулювання. Від інших звичайних законів за</w:t>
      </w:r>
      <w:r>
        <w:rPr>
          <w:sz w:val="28"/>
        </w:rPr>
        <w:softHyphen/>
        <w:t>кони, віднесені до джерел конституційного права, відрізняються лише своїм предметом. В окремих випадках джерелами конституційного права є систе</w:t>
      </w:r>
      <w:r>
        <w:rPr>
          <w:sz w:val="28"/>
        </w:rPr>
        <w:softHyphen/>
        <w:t>матизовані закони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кодекси. За приклад може правити Виборчий кодекс Франції</w:t>
      </w:r>
      <w:r>
        <w:rPr>
          <w:noProof/>
          <w:sz w:val="28"/>
        </w:rPr>
        <w:t xml:space="preserve"> 1983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p</w:t>
      </w:r>
      <w:r>
        <w:rPr>
          <w:sz w:val="28"/>
          <w:lang w:val="ru-RU"/>
        </w:rPr>
        <w:t>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За умов федеративної форми державного устрою джерелами консти</w:t>
      </w:r>
      <w:r>
        <w:rPr>
          <w:sz w:val="28"/>
        </w:rPr>
        <w:softHyphen/>
        <w:t>туційного права виступають не тільки федеральні конституції і закони, а й конституції (там, де вони введені) і закони суб'єктів федерацій. У Росії до таких актів віднесені не лише конституції республік, а й так звані статути інших суб'єктів федерації, які приймаються і регламентують питання ор</w:t>
      </w:r>
      <w:r>
        <w:rPr>
          <w:sz w:val="28"/>
        </w:rPr>
        <w:softHyphen/>
        <w:t>ганізації та діяльності органів державної влади на відповідних рівнях.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До джерел конституційного права слід також віднести прийняті в окремих країнах (Іспанія, Італія, Португалія) спеціальні нормативно-пра</w:t>
      </w:r>
      <w:r>
        <w:rPr>
          <w:sz w:val="28"/>
        </w:rPr>
        <w:softHyphen/>
        <w:t>вові акти</w:t>
      </w:r>
      <w:r>
        <w:rPr>
          <w:noProof/>
          <w:sz w:val="28"/>
        </w:rPr>
        <w:t xml:space="preserve"> —</w:t>
      </w:r>
      <w:r>
        <w:rPr>
          <w:b/>
          <w:sz w:val="28"/>
        </w:rPr>
        <w:t xml:space="preserve"> статути автономій.</w:t>
      </w:r>
      <w:r>
        <w:rPr>
          <w:sz w:val="28"/>
        </w:rPr>
        <w:t xml:space="preserve"> Порядок прийняття цих актів має свої відмінності в різних країнах, але у будь-якому випадку відповідні про</w:t>
      </w:r>
      <w:r>
        <w:rPr>
          <w:sz w:val="28"/>
        </w:rPr>
        <w:softHyphen/>
        <w:t>цедури грунтуються на взаємодії представницького органу автономії і національного парламенту. До того ж у юридичній теорії і практиці Італії відоме поняття законів областей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автономних одиниць, на які поділена територія цієї унітарної держави. Відповідні акти приймаються обласни</w:t>
      </w:r>
      <w:r>
        <w:rPr>
          <w:sz w:val="28"/>
        </w:rPr>
        <w:softHyphen/>
        <w:t>ми радами (зборами) в межах їхньої компетенції. Проте державно-право</w:t>
      </w:r>
      <w:r>
        <w:rPr>
          <w:sz w:val="28"/>
        </w:rPr>
        <w:softHyphen/>
        <w:t>ве значення переважної більшості цих актів украй обмежене.</w:t>
      </w:r>
    </w:p>
    <w:p w:rsidR="00AB6D4F" w:rsidRDefault="006B6ABD">
      <w:pPr>
        <w:pStyle w:val="1"/>
        <w:spacing w:line="360" w:lineRule="auto"/>
        <w:rPr>
          <w:sz w:val="28"/>
          <w:lang w:val="ru-RU"/>
        </w:rPr>
      </w:pPr>
      <w:r>
        <w:rPr>
          <w:sz w:val="28"/>
        </w:rPr>
        <w:t>Певне значення як джерело конституційного права мають</w:t>
      </w:r>
      <w:r>
        <w:rPr>
          <w:b/>
          <w:sz w:val="28"/>
        </w:rPr>
        <w:t xml:space="preserve"> парла</w:t>
      </w:r>
      <w:r>
        <w:rPr>
          <w:b/>
          <w:sz w:val="28"/>
        </w:rPr>
        <w:softHyphen/>
        <w:t>ментські регламенти (статути). З</w:t>
      </w:r>
      <w:r>
        <w:rPr>
          <w:sz w:val="28"/>
        </w:rPr>
        <w:t xml:space="preserve"> їхньою допомогою регулюються ор</w:t>
      </w:r>
      <w:r>
        <w:rPr>
          <w:sz w:val="28"/>
        </w:rPr>
        <w:softHyphen/>
        <w:t>ганізація і діяльність палат парламенту. Як правило, вони мають вигляд єдиного акта, що вводиться рішенням самої палати і не потребує промуль</w:t>
      </w:r>
      <w:r>
        <w:rPr>
          <w:sz w:val="28"/>
        </w:rPr>
        <w:softHyphen/>
        <w:t>гації. У Франції регламенти палат до введення в дію обов'язково переда</w:t>
      </w:r>
      <w:r>
        <w:rPr>
          <w:sz w:val="28"/>
        </w:rPr>
        <w:softHyphen/>
        <w:t>ються до органу конституційного контролю, який висловлюється щодо їхньої відповідності основному закону. Звичайно для прийняття регла</w:t>
      </w:r>
      <w:r>
        <w:rPr>
          <w:sz w:val="28"/>
        </w:rPr>
        <w:softHyphen/>
        <w:t>ментів потрібна абсолютна більшість голосів членів парламенту. В Угор</w:t>
      </w:r>
      <w:r>
        <w:rPr>
          <w:sz w:val="28"/>
        </w:rPr>
        <w:softHyphen/>
        <w:t>щині і Словенії регламенти приймають на основі кваліфікованої більшості у</w:t>
      </w:r>
      <w:r>
        <w:rPr>
          <w:noProof/>
          <w:sz w:val="28"/>
        </w:rPr>
        <w:t xml:space="preserve"> 2/3</w:t>
      </w:r>
      <w:r>
        <w:rPr>
          <w:sz w:val="28"/>
        </w:rPr>
        <w:t xml:space="preserve"> кворуму, а в Македонії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складу парламенту.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В англомовних країнах, що сприйняли британську конституційну модель, регламенти являють собою сукупність постійних або тимчасових правил, прийнятих палатами парламенту або встановлених їхніми керівними органами (спікерами).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До джерел конституційного права окремих зарубіжних країн нале</w:t>
      </w:r>
      <w:r>
        <w:rPr>
          <w:sz w:val="28"/>
        </w:rPr>
        <w:softHyphen/>
        <w:t>жать деякі</w:t>
      </w:r>
      <w:r>
        <w:rPr>
          <w:b/>
          <w:sz w:val="28"/>
        </w:rPr>
        <w:t xml:space="preserve"> акти глави держави та уряду</w:t>
      </w:r>
      <w:r>
        <w:rPr>
          <w:sz w:val="28"/>
        </w:rPr>
        <w:t xml:space="preserve"> (накази, укази, ордонанси то</w:t>
      </w:r>
      <w:r>
        <w:rPr>
          <w:sz w:val="28"/>
        </w:rPr>
        <w:softHyphen/>
        <w:t>що). Наприклад, у державно-правовій практиці Франції має місце введен</w:t>
      </w:r>
      <w:r>
        <w:rPr>
          <w:sz w:val="28"/>
        </w:rPr>
        <w:softHyphen/>
        <w:t>ня урядом на основі делегованих парламентом повноважень так званих ордонансів, які підписуються президентом і мають силу законів. Серед них були акти з питань виборчої системи, статусу депутатів парламенту, організації та діяльності державних органів тощо.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У Великобританії певне конституційно-правове значення мають ак</w:t>
      </w:r>
      <w:r>
        <w:rPr>
          <w:sz w:val="28"/>
        </w:rPr>
        <w:softHyphen/>
        <w:t>ти, прийняті на підставі так званої королівської прерогативи, тобто фор</w:t>
      </w:r>
      <w:r>
        <w:rPr>
          <w:sz w:val="28"/>
        </w:rPr>
        <w:softHyphen/>
        <w:t>мально за власними правомочностями монарха. Формою таких актів зви</w:t>
      </w:r>
      <w:r>
        <w:rPr>
          <w:sz w:val="28"/>
        </w:rPr>
        <w:softHyphen/>
        <w:t>чайно є накази короля (королеви) в таємній раді. Реально ж вони є правотворчістю уряду. На основі деяких з них вирішувались питання визна</w:t>
      </w:r>
      <w:r>
        <w:rPr>
          <w:sz w:val="28"/>
        </w:rPr>
        <w:softHyphen/>
        <w:t>чення територіальної юрисдикції, введення конституцій колишніх ко</w:t>
      </w:r>
      <w:r>
        <w:rPr>
          <w:sz w:val="28"/>
        </w:rPr>
        <w:softHyphen/>
        <w:t>лоній та інші питання зі сфери конституційно-правового регулювання.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У переважній більшості країн акти виконавчої влади не посідають помітного місця серед джерел конституційного права, що передусім зумовле</w:t>
      </w:r>
      <w:r>
        <w:rPr>
          <w:sz w:val="28"/>
        </w:rPr>
        <w:softHyphen/>
        <w:t>не предметом цієї галузі і характером конституційно-правового регулювання.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Формалізованим джерелом конституційного права у країнах, право яких належить до англосаксонської моделі, є судові прецеденти.</w:t>
      </w:r>
      <w:r>
        <w:rPr>
          <w:b/>
          <w:sz w:val="28"/>
        </w:rPr>
        <w:t xml:space="preserve"> Судові прецеденти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рішення вищих судів у конкретних справах, які мають обов'язкове юридичне значення для нижчих або рівних за рангом судо</w:t>
      </w:r>
      <w:r>
        <w:rPr>
          <w:sz w:val="28"/>
        </w:rPr>
        <w:softHyphen/>
        <w:t>вих установ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розгляді ними аналогічних або подібних справ.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</w:t>
      </w:r>
      <w:r>
        <w:rPr>
          <w:sz w:val="28"/>
        </w:rPr>
        <w:softHyphen/>
        <w:t>му відповідний характер має не все судове рішення, а лише певні його ас</w:t>
      </w:r>
      <w:r>
        <w:rPr>
          <w:sz w:val="28"/>
        </w:rPr>
        <w:softHyphen/>
        <w:t>пекти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так зване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ratio</w:t>
      </w:r>
      <w:r>
        <w:rPr>
          <w:sz w:val="28"/>
          <w:lang w:val="ru-RU"/>
        </w:rPr>
        <w:t xml:space="preserve"> </w:t>
      </w:r>
      <w:r>
        <w:rPr>
          <w:sz w:val="28"/>
          <w:lang w:val="en-US"/>
        </w:rPr>
        <w:t>decidendi</w:t>
      </w:r>
      <w:r>
        <w:rPr>
          <w:sz w:val="28"/>
          <w:lang w:val="ru-RU"/>
        </w:rPr>
        <w:t xml:space="preserve"> (букв.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основа рішення). Ці аспекти і мають значення судового прецеденту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джерела права. Все інше в судо</w:t>
      </w:r>
      <w:r>
        <w:rPr>
          <w:sz w:val="28"/>
        </w:rPr>
        <w:softHyphen/>
        <w:t xml:space="preserve">вому рішенні визначається як </w:t>
      </w:r>
      <w:r>
        <w:rPr>
          <w:sz w:val="28"/>
          <w:lang w:val="en-US"/>
        </w:rPr>
        <w:t>obiter</w:t>
      </w:r>
      <w:r>
        <w:rPr>
          <w:sz w:val="28"/>
        </w:rPr>
        <w:t xml:space="preserve"> </w:t>
      </w:r>
      <w:r>
        <w:rPr>
          <w:sz w:val="28"/>
          <w:lang w:val="en-US"/>
        </w:rPr>
        <w:t>dicta</w:t>
      </w:r>
      <w:r>
        <w:rPr>
          <w:sz w:val="28"/>
        </w:rPr>
        <w:t xml:space="preserve"> (мимохідь сказане). В англо</w:t>
      </w:r>
      <w:r>
        <w:rPr>
          <w:sz w:val="28"/>
        </w:rPr>
        <w:softHyphen/>
        <w:t>мовних країнах судові прецеденти разом з основними законами та зако</w:t>
      </w:r>
      <w:r>
        <w:rPr>
          <w:sz w:val="28"/>
        </w:rPr>
        <w:softHyphen/>
        <w:t>нодавством є головними джерелами конституційного права.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До конституційно-правових положень, встановлених судовими пре</w:t>
      </w:r>
      <w:r>
        <w:rPr>
          <w:sz w:val="28"/>
        </w:rPr>
        <w:softHyphen/>
        <w:t>цедентами, належать норми, які визначають реалізацію прав і свобод, за</w:t>
      </w:r>
      <w:r>
        <w:rPr>
          <w:sz w:val="28"/>
        </w:rPr>
        <w:softHyphen/>
        <w:t>соби судового захисту та деякі інші моменти щодо основ правового стату</w:t>
      </w:r>
      <w:r>
        <w:rPr>
          <w:sz w:val="28"/>
        </w:rPr>
        <w:softHyphen/>
        <w:t>су особи. Судові прецеденти як джерела конституційного права містять також норми, що встановлюють принципи судоустрою і судочинства. В окремих країнах (Великобританія) вони визначають умови здійснення повноважень уряду, його взаємовідносини з парламентом тощо.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Судові прецеденти мають два смислових різновиди: а) прецеденти, в яких сформульовані норми так званого загального права (</w:t>
      </w:r>
      <w:r>
        <w:rPr>
          <w:sz w:val="28"/>
          <w:lang w:val="en-US"/>
        </w:rPr>
        <w:t>common</w:t>
      </w:r>
      <w:r>
        <w:rPr>
          <w:sz w:val="28"/>
        </w:rPr>
        <w:t xml:space="preserve"> </w:t>
      </w:r>
      <w:r>
        <w:rPr>
          <w:sz w:val="28"/>
          <w:lang w:val="en-US"/>
        </w:rPr>
        <w:t>law</w:t>
      </w:r>
      <w:r>
        <w:rPr>
          <w:sz w:val="28"/>
        </w:rPr>
        <w:t>) і які історично становлять першооснову прецедентного права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сукуп</w:t>
      </w:r>
      <w:r>
        <w:rPr>
          <w:sz w:val="28"/>
        </w:rPr>
        <w:softHyphen/>
        <w:t>ності всіх діючих судових прецедентів; б) прецеденти, пов'язані з тлума</w:t>
      </w:r>
      <w:r>
        <w:rPr>
          <w:sz w:val="28"/>
        </w:rPr>
        <w:softHyphen/>
        <w:t>ченням конституції і відповідного законодавства.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Водночас слід зауважити, що в усіх країнах, де прийнята відповідна форма права, правило обов'язковості судового прецеденту не вважається аб</w:t>
      </w:r>
      <w:r>
        <w:rPr>
          <w:sz w:val="28"/>
        </w:rPr>
        <w:softHyphen/>
        <w:t>солютним. У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судді орієнтуються насамперед на приписи конституції, а не на власні прецеденти щодо її тлумачення.</w:t>
      </w:r>
      <w:r>
        <w:rPr>
          <w:sz w:val="28"/>
          <w:lang w:val="ru-RU"/>
        </w:rPr>
        <w:t xml:space="preserve"> При</w:t>
      </w:r>
      <w:r>
        <w:rPr>
          <w:sz w:val="28"/>
        </w:rPr>
        <w:t xml:space="preserve"> цьому відхід від прави</w:t>
      </w:r>
      <w:r>
        <w:rPr>
          <w:sz w:val="28"/>
        </w:rPr>
        <w:softHyphen/>
        <w:t>ла обов'язковості судового прецеденту може відбуватись і без будь-яких змін існуючих норм, вироблених судовою практикою, що означає збережен</w:t>
      </w:r>
      <w:r>
        <w:rPr>
          <w:sz w:val="28"/>
        </w:rPr>
        <w:softHyphen/>
        <w:t>ня за цими нормами їхнього юридичного значення та чинності, і в разі по</w:t>
      </w:r>
      <w:r>
        <w:rPr>
          <w:sz w:val="28"/>
        </w:rPr>
        <w:softHyphen/>
        <w:t>треби суд може звертатися до них у майбутньому. Іноді використовується інша практика, що полягає у скасуванні прецедентів шляхом прийняття поправок до основного закону. Застосування такого порядку наочно свідчить про значення прецедентів як джерела конституційного права. За всю історію</w:t>
      </w:r>
      <w:r>
        <w:rPr>
          <w:sz w:val="28"/>
          <w:lang w:val="ru-RU"/>
        </w:rPr>
        <w:t xml:space="preserve"> США</w:t>
      </w:r>
      <w:r>
        <w:rPr>
          <w:sz w:val="28"/>
        </w:rPr>
        <w:t xml:space="preserve"> відомо чотири конституційні поправки такого характеру, останню, позначену як</w:t>
      </w:r>
      <w:r>
        <w:rPr>
          <w:noProof/>
          <w:sz w:val="28"/>
        </w:rPr>
        <w:t xml:space="preserve"> XXVI,</w:t>
      </w:r>
      <w:r>
        <w:rPr>
          <w:sz w:val="28"/>
        </w:rPr>
        <w:t xml:space="preserve"> прийнято в</w:t>
      </w:r>
      <w:r>
        <w:rPr>
          <w:noProof/>
          <w:sz w:val="28"/>
        </w:rPr>
        <w:t xml:space="preserve"> 1971</w:t>
      </w:r>
      <w:r>
        <w:rPr>
          <w:sz w:val="28"/>
        </w:rPr>
        <w:t xml:space="preserve"> році.</w:t>
      </w:r>
    </w:p>
    <w:p w:rsidR="00AB6D4F" w:rsidRDefault="006B6ABD">
      <w:pPr>
        <w:pStyle w:val="1"/>
        <w:spacing w:line="360" w:lineRule="auto"/>
        <w:ind w:firstLine="0"/>
        <w:rPr>
          <w:sz w:val="28"/>
        </w:rPr>
      </w:pPr>
      <w:r>
        <w:rPr>
          <w:sz w:val="28"/>
        </w:rPr>
        <w:t>Характеризуючи судовий прецедент, слід також вказати на особли</w:t>
      </w:r>
      <w:r>
        <w:rPr>
          <w:sz w:val="28"/>
        </w:rPr>
        <w:softHyphen/>
        <w:t>вості його взаємодії з законодавством. Прецедент підпорядкований закону:</w:t>
      </w:r>
    </w:p>
    <w:p w:rsidR="00AB6D4F" w:rsidRDefault="006B6ABD">
      <w:pPr>
        <w:pStyle w:val="1"/>
        <w:spacing w:line="360" w:lineRule="auto"/>
        <w:ind w:firstLine="0"/>
        <w:rPr>
          <w:sz w:val="28"/>
        </w:rPr>
      </w:pPr>
      <w:r>
        <w:rPr>
          <w:sz w:val="28"/>
        </w:rPr>
        <w:t>останній, безумовно, може його відмінити. Однак цим не вичерпуються їхні взаємовідносини. Взаємодія закону і судового</w:t>
      </w:r>
      <w:r>
        <w:rPr>
          <w:sz w:val="28"/>
          <w:lang w:val="ru-RU"/>
        </w:rPr>
        <w:t xml:space="preserve"> прецедента</w:t>
      </w:r>
      <w:r>
        <w:rPr>
          <w:sz w:val="28"/>
        </w:rPr>
        <w:t xml:space="preserve"> відбувається на складній основі. Вони нерідко доповнюють один одного, що виявляється в тлумаченні суддями законодавства, коли виникають розбіжності між намірами законодавців, втіленими в акті парламенту, і поглядами</w:t>
      </w:r>
      <w:r>
        <w:rPr>
          <w:sz w:val="28"/>
          <w:lang w:val="ru-RU"/>
        </w:rPr>
        <w:t xml:space="preserve"> судей, </w:t>
      </w:r>
      <w:r>
        <w:rPr>
          <w:sz w:val="28"/>
        </w:rPr>
        <w:t>відображеними у відповідних прецедентах. Усунути розбіжності спромож</w:t>
      </w:r>
      <w:r>
        <w:rPr>
          <w:sz w:val="28"/>
        </w:rPr>
        <w:softHyphen/>
        <w:t>ний лише новий закон, який скасує суперечливі прецеденти.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Розглянемо ще один аспект характеристики судових прецедентів, які в сукупності нерідко визначаються як прецедентне право, або «право, створене судами». Прецедентне право часто сприймається як синонім за</w:t>
      </w:r>
      <w:r>
        <w:rPr>
          <w:sz w:val="28"/>
        </w:rPr>
        <w:softHyphen/>
        <w:t>гального права. Інколи загальне право ототожнюється з поняттям права в цілому, з правовою системою тієї чи іншої англомовної країни. Якщо виходити з досить поширеного визначення загального права як сукуп</w:t>
      </w:r>
      <w:r>
        <w:rPr>
          <w:sz w:val="28"/>
        </w:rPr>
        <w:softHyphen/>
        <w:t>ності норм і принципів, що мають звичаєву першооснову, склалися істо</w:t>
      </w:r>
      <w:r>
        <w:rPr>
          <w:sz w:val="28"/>
        </w:rPr>
        <w:softHyphen/>
        <w:t>рично і сформульовані в судових рішеннях, то його зв'язок з прецедент-ним правом слід визнати подібним до співвідношення змісту і форми.</w:t>
      </w:r>
    </w:p>
    <w:p w:rsidR="00AB6D4F" w:rsidRDefault="006B6ABD">
      <w:pPr>
        <w:pStyle w:val="1"/>
        <w:spacing w:line="360" w:lineRule="auto"/>
        <w:rPr>
          <w:sz w:val="28"/>
          <w:lang w:val="ru-RU"/>
        </w:rPr>
      </w:pPr>
      <w:r>
        <w:rPr>
          <w:sz w:val="28"/>
        </w:rPr>
        <w:t>Оцінка судових прецедентів як формалізованого джерела консти</w:t>
      </w:r>
      <w:r>
        <w:rPr>
          <w:sz w:val="28"/>
        </w:rPr>
        <w:softHyphen/>
        <w:t>туційного права передусім пов'язана з тим, що вони є рішенням вищих судів, які завжди здійснювали письмове судочинство. Ці рішення в авто</w:t>
      </w:r>
      <w:r>
        <w:rPr>
          <w:sz w:val="28"/>
        </w:rPr>
        <w:softHyphen/>
        <w:t>ритетній формі викладаються в судових звітах і таким чином набувають фіксованої, писаної форми.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До цього слід додати, що в країнах, право яких віднесене до кон</w:t>
      </w:r>
      <w:r>
        <w:rPr>
          <w:sz w:val="28"/>
        </w:rPr>
        <w:softHyphen/>
        <w:t>тинентальної моделі правових систем, поняття прецеденту як джерела конституційного права іноді має інше значення. В більшості з цих країн існують органи конституційної юстиції (конституційні суди), які суттєво впливають на правотворчість, приймаючи рішення щодо відповідності ок</w:t>
      </w:r>
      <w:r>
        <w:rPr>
          <w:sz w:val="28"/>
        </w:rPr>
        <w:softHyphen/>
        <w:t>ремих законів положенням конституції і навіть тлумачення самої консти</w:t>
      </w:r>
      <w:r>
        <w:rPr>
          <w:sz w:val="28"/>
        </w:rPr>
        <w:softHyphen/>
        <w:t>туції. І хоча за цими рішеннями далеко не в усіх країнах визнається юри</w:t>
      </w:r>
      <w:r>
        <w:rPr>
          <w:sz w:val="28"/>
        </w:rPr>
        <w:softHyphen/>
        <w:t>дична сила, практичне значення їх не слід недооцінювати.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Другу групу джерел конституційного права становлять неформалізовані джерела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різні нормативні форми, що за своєю природою є звичаями. Слід розрізняти звичаї як форми юридичні (правові звичаї) і неюридичні (норми, встановлені на основі однакової практики політичного змісту). Як</w:t>
      </w:r>
      <w:r>
        <w:rPr>
          <w:sz w:val="28"/>
        </w:rPr>
        <w:softHyphen/>
        <w:t>що законотворчість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це створення конкретних нормативних актів, то пра</w:t>
      </w:r>
      <w:r>
        <w:rPr>
          <w:sz w:val="28"/>
        </w:rPr>
        <w:softHyphen/>
        <w:t>вовий звичай є результатом досить абстрактної суспільної практики, в якій неможливо розмежувати нормотворчий процес та його результат.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Правові звичаї мають таку саму юридичну силу, як і законодавство та судові прецеденти, але, на відміну від законів і судових прецедентів, які мають офіційну писану форму, звичаї такої форми не мають. Об'єктивно у процесі систематизації права звичаї замінюються на інші, формалізовані джерела, хоча така ситуація нетипова для галузі конституційного права.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Роль звичаїв у конституційно-правовому регулюванні залежить від історичних і національних особливостей системи права тієї чи іншої країни.</w:t>
      </w:r>
      <w:r>
        <w:rPr>
          <w:b/>
          <w:sz w:val="28"/>
        </w:rPr>
        <w:t xml:space="preserve"> Юридичний звичай</w:t>
      </w:r>
      <w:r>
        <w:rPr>
          <w:sz w:val="28"/>
        </w:rPr>
        <w:t xml:space="preserve"> виступає як джерело конституційного права здебільшого в англомовних країнах. Звичаєво-правові норми пов'язані з функціонуванням важливих об'єктів конституційного регулювання. Дія їх поширюється на законодавчу і виконавчу владу. У Великобританії до зви</w:t>
      </w:r>
      <w:r>
        <w:rPr>
          <w:sz w:val="28"/>
        </w:rPr>
        <w:softHyphen/>
        <w:t>чаєво-правових належать норми, що визначають зміст королівської преро</w:t>
      </w:r>
      <w:r>
        <w:rPr>
          <w:sz w:val="28"/>
        </w:rPr>
        <w:softHyphen/>
        <w:t>гативи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сукупності правомочностей, які формально належать монархові, але в основному реалізуються урядом. Правові звичаї регламентують деякі питання роботи парламенту. Аналогічну природу мають норми, які фор</w:t>
      </w:r>
      <w:r>
        <w:rPr>
          <w:sz w:val="28"/>
        </w:rPr>
        <w:softHyphen/>
        <w:t>мулюють прийнятий у цій країні конституційний принцип парламент</w:t>
      </w:r>
      <w:r>
        <w:rPr>
          <w:sz w:val="28"/>
        </w:rPr>
        <w:softHyphen/>
        <w:t>ського верховенства та деякі інші.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Інакше слід оцінювати нормативну природу різноманітних правил звичаєвого характеру, що складаються в практиці тих чи інших державних органів. Таких правил багато, певна частина з них стосується об'єктів кон</w:t>
      </w:r>
      <w:r>
        <w:rPr>
          <w:sz w:val="28"/>
        </w:rPr>
        <w:softHyphen/>
        <w:t>ституційного права. Наприклад, відповідні правила регламентують питання організації і діяльності парламентських структур у зв'язку з участю в їх ро</w:t>
      </w:r>
      <w:r>
        <w:rPr>
          <w:sz w:val="28"/>
        </w:rPr>
        <w:softHyphen/>
        <w:t xml:space="preserve">боті політичних партій. </w:t>
      </w:r>
      <w:r>
        <w:rPr>
          <w:sz w:val="28"/>
          <w:u w:val="single"/>
        </w:rPr>
        <w:t>Ці</w:t>
      </w:r>
      <w:r>
        <w:rPr>
          <w:sz w:val="28"/>
        </w:rPr>
        <w:t xml:space="preserve"> правила являють собою політичні звичаї, які є не-формалізованими і водночас не мають юридичного значення. Державні орга</w:t>
      </w:r>
      <w:r>
        <w:rPr>
          <w:sz w:val="28"/>
        </w:rPr>
        <w:softHyphen/>
        <w:t>ни, які створюють політичні звичаї, не визнають їх юридичне обов'язкови</w:t>
      </w:r>
      <w:r>
        <w:rPr>
          <w:sz w:val="28"/>
        </w:rPr>
        <w:softHyphen/>
        <w:t>ми, хоч і виконують встановлені в них вимоги.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Використання політичних звичаїв як одного із засобів регулювання державно-політичних відносин владарювання має місце в усіх без винятку зарубіжних країнах. Це насамперед зумовлено специфікою конституційно</w:t>
      </w:r>
      <w:r>
        <w:rPr>
          <w:sz w:val="28"/>
        </w:rPr>
        <w:softHyphen/>
        <w:t>го права, особливостями розвитку політичної системи і наявністю певних суспільно-політичних потреб. Не існує ніякого протиріччя в тому, що, з од</w:t>
      </w:r>
      <w:r>
        <w:rPr>
          <w:sz w:val="28"/>
        </w:rPr>
        <w:softHyphen/>
        <w:t>ного боку, політичні звичаї не мають юридичної сили, а з іншого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вико</w:t>
      </w:r>
      <w:r>
        <w:rPr>
          <w:sz w:val="28"/>
        </w:rPr>
        <w:softHyphen/>
        <w:t>ристовуються як засіб регулювання державно-політичних відносин влада</w:t>
      </w:r>
      <w:r>
        <w:rPr>
          <w:sz w:val="28"/>
        </w:rPr>
        <w:softHyphen/>
        <w:t>рювання. Ці відносини є предметом конституційного права усіх країн, во</w:t>
      </w:r>
      <w:r>
        <w:rPr>
          <w:sz w:val="28"/>
        </w:rPr>
        <w:softHyphen/>
        <w:t>ни мають ширше коло, ніж сфера регламентуючої дії норм галузі. Це ви</w:t>
      </w:r>
      <w:r>
        <w:rPr>
          <w:sz w:val="28"/>
        </w:rPr>
        <w:softHyphen/>
        <w:t>магає застосування неюридичних засобів відповідного регулювання. Зага</w:t>
      </w:r>
      <w:r>
        <w:rPr>
          <w:sz w:val="28"/>
        </w:rPr>
        <w:softHyphen/>
        <w:t>лом політичні звичаї слід оцінювати як джерело фактичної, а не юридич</w:t>
      </w:r>
      <w:r>
        <w:rPr>
          <w:sz w:val="28"/>
        </w:rPr>
        <w:softHyphen/>
        <w:t>ної конституції. Водночас вони є джерелом неписаних, несистематизованих конституцій.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Така оцінка повністю віднесена і до так званих</w:t>
      </w:r>
      <w:r>
        <w:rPr>
          <w:b/>
          <w:sz w:val="28"/>
        </w:rPr>
        <w:t xml:space="preserve"> конституційних угод.</w:t>
      </w:r>
      <w:r>
        <w:rPr>
          <w:sz w:val="28"/>
        </w:rPr>
        <w:t xml:space="preserve"> Вони сприймаються як засіб регулювання практично в усіх країнах англосаксонської моделі права (у</w:t>
      </w:r>
      <w:r>
        <w:rPr>
          <w:sz w:val="28"/>
          <w:lang w:val="ru-RU"/>
        </w:rPr>
        <w:t xml:space="preserve"> США для</w:t>
      </w:r>
      <w:r>
        <w:rPr>
          <w:sz w:val="28"/>
        </w:rPr>
        <w:t xml:space="preserve"> позначення цього засобу ви</w:t>
      </w:r>
      <w:r>
        <w:rPr>
          <w:sz w:val="28"/>
        </w:rPr>
        <w:softHyphen/>
        <w:t>користовується термін «звичай»). Але їхня</w:t>
      </w:r>
      <w:r>
        <w:rPr>
          <w:sz w:val="28"/>
          <w:lang w:val="ru-RU"/>
        </w:rPr>
        <w:t xml:space="preserve"> роль у</w:t>
      </w:r>
      <w:r>
        <w:rPr>
          <w:sz w:val="28"/>
        </w:rPr>
        <w:t xml:space="preserve"> цьому регулюванні в різних країнах неоднакова.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Найбільше значення конституційні угоди мають у Великобританії, де з їхньою допомогою регламентуються найважливіші питання державного ла</w:t>
      </w:r>
      <w:r>
        <w:rPr>
          <w:sz w:val="28"/>
        </w:rPr>
        <w:softHyphen/>
        <w:t>ду. Деякі з цих угод формулюються так: монарх повинен призначати на по</w:t>
      </w:r>
      <w:r>
        <w:rPr>
          <w:sz w:val="28"/>
        </w:rPr>
        <w:softHyphen/>
        <w:t>саду прем'єр-міністра особу, яку підтримує більшість у нижній палаті парла</w:t>
      </w:r>
      <w:r>
        <w:rPr>
          <w:sz w:val="28"/>
        </w:rPr>
        <w:softHyphen/>
        <w:t>менту. Прем'єр-міністр визначає склад кабінету (уряду). Міністри мають бу</w:t>
      </w:r>
      <w:r>
        <w:rPr>
          <w:sz w:val="28"/>
        </w:rPr>
        <w:softHyphen/>
        <w:t>ти членами парламенту. Монарх здійснює свої владні правомочності за пора</w:t>
      </w:r>
      <w:r>
        <w:rPr>
          <w:sz w:val="28"/>
        </w:rPr>
        <w:softHyphen/>
        <w:t>дою міністрів. Члени уряду несуть колективну та індивідуальну політичну відповідальність перед парламентом (нижньою палатою). В інших країнах більшість відповідних положень можна знайти в текстах основних законів.</w:t>
      </w:r>
    </w:p>
    <w:p w:rsidR="00AB6D4F" w:rsidRDefault="006B6ABD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Аналізуючи природу норм конституційних угод, треба мати на увазі те, що вони також не е юридичне обов'язковими. Волевиявлення з приводу створення цих норм не передбачає надання їм такого характеру. Процес нор-мотворення у праві і в сфері конституційних угод має різне призначення. Норми, що становлять зміст конституційних угод,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суто політичні. Проте така їх характеристика є занадто широкою, оскільки охоплює розмаїття пра</w:t>
      </w:r>
      <w:r>
        <w:rPr>
          <w:sz w:val="28"/>
        </w:rPr>
        <w:softHyphen/>
        <w:t>вил поведінки, що регулюють відносини в межах усієї політичної системи та окремих її елементів. Та оскільки далеко не всі політичні норми безпосеред</w:t>
      </w:r>
      <w:r>
        <w:rPr>
          <w:sz w:val="28"/>
        </w:rPr>
        <w:softHyphen/>
        <w:t>ньо стосуються здійснення державної влади, норми конституційних угод тре</w:t>
      </w:r>
      <w:r>
        <w:rPr>
          <w:sz w:val="28"/>
        </w:rPr>
        <w:softHyphen/>
        <w:t>ба віднести до державно-політичних норм. Проте існують і інші неюридичні норми, пов'язані з організацією і функціонуванням державної влади. Вони не мають безпосередньо політичного характеру (наприклад, деякі норми, що регулюють відносини у сфері державного управління). На відміну від них</w:t>
      </w:r>
      <w:r>
        <w:rPr>
          <w:sz w:val="28"/>
          <w:lang w:val="ru-RU"/>
        </w:rPr>
        <w:t xml:space="preserve"> </w:t>
      </w:r>
      <w:r>
        <w:rPr>
          <w:sz w:val="28"/>
        </w:rPr>
        <w:t>норми конституційних угод слід визначити як державно-політичні норми конституційного значення.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Виникають питання щодо нормативних характеристик самого консти</w:t>
      </w:r>
      <w:r>
        <w:rPr>
          <w:sz w:val="28"/>
        </w:rPr>
        <w:softHyphen/>
        <w:t>туційного права.</w:t>
      </w:r>
      <w:r>
        <w:rPr>
          <w:b/>
          <w:sz w:val="28"/>
        </w:rPr>
        <w:t xml:space="preserve"> Конституційне право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галузь, тісно пов'язана з кате</w:t>
      </w:r>
      <w:r>
        <w:rPr>
          <w:sz w:val="28"/>
        </w:rPr>
        <w:softHyphen/>
        <w:t>горією політики. І справа не тільки в тому, що предметом цієї галузі є відно</w:t>
      </w:r>
      <w:r>
        <w:rPr>
          <w:sz w:val="28"/>
        </w:rPr>
        <w:softHyphen/>
        <w:t>сини безпосередньо політичного характеру. Конституційне право практично всіх країн містить окремі положення, що являють собою своєрідний неюридичний елемент. Він не характерний для інших галузей права і об'єктивно має політичний зміст. У конституціях (основних законах) він присутній у ви</w:t>
      </w:r>
      <w:r>
        <w:rPr>
          <w:sz w:val="28"/>
        </w:rPr>
        <w:softHyphen/>
        <w:t>гляді окремих положень преамбул та основного тексту, де містяться загаль</w:t>
      </w:r>
      <w:r>
        <w:rPr>
          <w:sz w:val="28"/>
        </w:rPr>
        <w:softHyphen/>
        <w:t>нополітичні декларації, принципи, цілі тощо. Юридична значущість цих по</w:t>
      </w:r>
      <w:r>
        <w:rPr>
          <w:sz w:val="28"/>
        </w:rPr>
        <w:softHyphen/>
        <w:t>ложень звичайно заперечується.</w:t>
      </w:r>
    </w:p>
    <w:p w:rsidR="00AB6D4F" w:rsidRDefault="006B6ABD">
      <w:pPr>
        <w:pStyle w:val="1"/>
        <w:spacing w:line="360" w:lineRule="auto"/>
        <w:rPr>
          <w:sz w:val="28"/>
        </w:rPr>
      </w:pPr>
      <w:r>
        <w:rPr>
          <w:sz w:val="28"/>
        </w:rPr>
        <w:t>Відповідним елементом у більшості англомовних країн виступають конституційні угоди. Їхня реальна</w:t>
      </w:r>
      <w:r>
        <w:rPr>
          <w:sz w:val="28"/>
          <w:lang w:val="ru-RU"/>
        </w:rPr>
        <w:t xml:space="preserve"> роль у</w:t>
      </w:r>
      <w:r>
        <w:rPr>
          <w:sz w:val="28"/>
        </w:rPr>
        <w:t xml:space="preserve"> процесі конституційного регу</w:t>
      </w:r>
      <w:r>
        <w:rPr>
          <w:sz w:val="28"/>
        </w:rPr>
        <w:softHyphen/>
        <w:t>лювання більш значуща у порівнянні з вищевказаними положеннями ос</w:t>
      </w:r>
      <w:r>
        <w:rPr>
          <w:sz w:val="28"/>
        </w:rPr>
        <w:softHyphen/>
        <w:t>новних законів. Зокрема, у Великобританії, якщо не враховувати норми конституційних угод, практично неможливо визначити риси її реальної конституційної системи. Таке значення цих норм не тільки зумовлює ха</w:t>
      </w:r>
      <w:r>
        <w:rPr>
          <w:sz w:val="28"/>
        </w:rPr>
        <w:softHyphen/>
        <w:t>рактеристику неписаної, несистематизованої конституції як політико-правового феномена, а може сприйматись як передумова застосування широких підходів до вивчення конституційного права.</w:t>
      </w:r>
    </w:p>
    <w:p w:rsidR="00AB6D4F" w:rsidRDefault="00AB6D4F">
      <w:pPr>
        <w:spacing w:line="360" w:lineRule="auto"/>
        <w:rPr>
          <w:sz w:val="28"/>
        </w:rPr>
      </w:pPr>
      <w:bookmarkStart w:id="0" w:name="_GoBack"/>
      <w:bookmarkEnd w:id="0"/>
    </w:p>
    <w:sectPr w:rsidR="00AB6D4F">
      <w:type w:val="nextColumn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ABD"/>
    <w:rsid w:val="006B6ABD"/>
    <w:rsid w:val="00AB6D4F"/>
    <w:rsid w:val="00A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F785F-D3AC-4355-BC40-50AF1079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spacing w:line="280" w:lineRule="auto"/>
      <w:ind w:firstLine="560"/>
      <w:jc w:val="both"/>
    </w:pPr>
    <w:rPr>
      <w:snapToGrid w:val="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3615</Words>
  <Characters>20606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Інші джерела конституційного права</vt:lpstr>
    </vt:vector>
  </TitlesOfParts>
  <Manager>Право. Міжнародні відносини</Manager>
  <Company> Право. Міжнародні відносини</Company>
  <LinksUpToDate>false</LinksUpToDate>
  <CharactersWithSpaces>24173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Інші джерела конституційного права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2014-08-20T21:30:00Z</dcterms:created>
  <dcterms:modified xsi:type="dcterms:W3CDTF">2014-08-20T21:30:00Z</dcterms:modified>
  <cp:category>Право. Міжнародні відносини</cp:category>
</cp:coreProperties>
</file>