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C0C" w:rsidRDefault="009B4C0C" w:rsidP="004F2BA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33C1D" w:rsidRPr="004F2BAD" w:rsidRDefault="00633C1D" w:rsidP="004F2BA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4F2B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Особенности регулирования</w:t>
      </w:r>
    </w:p>
    <w:p w:rsidR="00633C1D" w:rsidRPr="004F2BAD" w:rsidRDefault="00633C1D" w:rsidP="004F2BA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4F2B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труда работников в возрасте до восемнадцати лет</w:t>
      </w:r>
    </w:p>
    <w:p w:rsidR="00633C1D" w:rsidRPr="004F2BAD" w:rsidRDefault="00633C1D" w:rsidP="004F2BA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F2BAD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633C1D" w:rsidRPr="00DC3E9D" w:rsidRDefault="00633C1D" w:rsidP="004F2BA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Глава 42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Трудового кодекса РФ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устанавливает ряд ограничений и запретов на применение труда несовершеннолетних работников в отдельных сферах. Установление таких ограничений и запретов призвано обеспечить охрану здоровья и нравственного развития работников моложе 18 лет.</w:t>
      </w:r>
    </w:p>
    <w:p w:rsidR="00633C1D" w:rsidRPr="00DC3E9D" w:rsidRDefault="00633C1D" w:rsidP="004F2BA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Статья 265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Трудового кодекса РФ определяет работы, на которых запрещается применение труда лиц в возрасте до восемнадцати лет. Запрещается применение труда лиц в возрасте до восемнадцати лет на работах с вредными и (или) опасными условиями труда, на подземных работах, а также на работах, выполнение которых может причинить вред их здоровью и нравственному развитию (игорный бизнес, работа в ночных кабаре и клубах, производство, перевозка и торговля спиртными напитками, табачными изделиями, наркотическими и иными токсическими препаратами). Запрещаются переноска и передвижение работниками в возрасте до восемнадцати лет тяжестей, превышающих установленные для них предельные нормы. Перечень работ, на которых запрещается применение труда работников в возрасте до восемнадцати лет, а также предельные нормы тяжестей утверждаются в порядке, установленном Правительством Российской Федерации с учетом мнения Российской трехсторонней комиссии по регулированию социально-трудовых отношений.</w:t>
      </w:r>
    </w:p>
    <w:p w:rsidR="00633C1D" w:rsidRPr="00DC3E9D" w:rsidRDefault="00633C1D" w:rsidP="004F2BA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В настоящее время применяется разработанный и утвержденный еще до принятия ТК Перечень тяжелых работ и работ с вредными или опасными условиями труда, при выполнении которых запрещается применение труда лиц моложе 18 лет, утвержденный Постановлением Правительства РФ от 25.02.2000 N 163</w:t>
      </w:r>
      <w:bookmarkStart w:id="0" w:name="_ftnref23"/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fldChar w:fldCharType="begin"/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instrText xml:space="preserve"> HYPERLINK "http://etelien.ru/Collection/57/57_00067.htm" \l "_ftn23" \o "" </w:instrTex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fldChar w:fldCharType="separate"/>
      </w:r>
      <w:r w:rsidRPr="00DC3E9D">
        <w:rPr>
          <w:rFonts w:ascii="Times New Roman" w:hAnsi="Times New Roman"/>
          <w:color w:val="0000FF"/>
          <w:sz w:val="28"/>
          <w:u w:val="single"/>
          <w:vertAlign w:val="superscript"/>
          <w:lang w:eastAsia="ru-RU"/>
        </w:rPr>
        <w:t>[23]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fldChar w:fldCharType="end"/>
      </w:r>
      <w:bookmarkEnd w:id="0"/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633C1D" w:rsidRPr="00DC3E9D" w:rsidRDefault="00633C1D" w:rsidP="004F2BA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Нормы предельно допустимых нагрузок для лиц моложе 18 лет при подъеме и перемещении тяжестей вручную утверждены Постановлением Минтруда России от 07.04.1999 N 7</w:t>
      </w:r>
      <w:bookmarkStart w:id="1" w:name="_ftnref24"/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fldChar w:fldCharType="begin"/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instrText xml:space="preserve"> HYPERLINK "http://etelien.ru/Collection/57/57_00067.htm" \l "_ftn24" \o "" </w:instrTex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fldChar w:fldCharType="separate"/>
      </w:r>
      <w:r w:rsidRPr="00DC3E9D">
        <w:rPr>
          <w:rFonts w:ascii="Times New Roman" w:hAnsi="Times New Roman"/>
          <w:color w:val="0000FF"/>
          <w:sz w:val="28"/>
          <w:u w:val="single"/>
          <w:vertAlign w:val="superscript"/>
          <w:lang w:eastAsia="ru-RU"/>
        </w:rPr>
        <w:t>[24]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fldChar w:fldCharType="end"/>
      </w:r>
      <w:bookmarkEnd w:id="1"/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. Данные нормы дифференцируются в зависимости от пола работника, его возраста, а также характера работы.</w:t>
      </w:r>
    </w:p>
    <w:p w:rsidR="00633C1D" w:rsidRPr="00DC3E9D" w:rsidRDefault="00633C1D" w:rsidP="004F2BAD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Так, в частности, при подъеме и перемещении груза вручную постоянно в течение рабочей смены предельно допустимая масса груза в килограммах составляет для юношей и девушек в возрасте 14 - 15 лет соответственно 3 и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2 кг, а в возрасте 16 - 17 лет - 4 и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3 кг.</w:t>
      </w:r>
    </w:p>
    <w:p w:rsidR="00633C1D" w:rsidRPr="00DC3E9D" w:rsidRDefault="00633C1D" w:rsidP="004F2BAD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Подъем и перемещение груза вручную в течение не более 1/3 рабочей смены допускается при следующей предельно допустимой массе груза: при постоянном осуществлении работ (более 2 раз в час) для юношей и девушек 14 лет - соответственно 6 и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3 кг, 15 лет - 7 и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4 кг, 16 лет - 11 и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5 кг, 17 лет - 13 и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6 кг; при чередовании с другой работой (до 2 раз в час) для юношей и девушек 14 лет - соответственно 12 и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4 кг, 15 лет - 15 и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5 кг, 16 лет - 20 и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7 кг, 17 лет - 24 и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8 кг.</w:t>
      </w:r>
    </w:p>
    <w:p w:rsidR="00633C1D" w:rsidRPr="00DC3E9D" w:rsidRDefault="00633C1D" w:rsidP="004F2BAD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Суммарная масса груза, перемещаемого в течение рабочей смены, не может быть более: при подъеме с рабочей поверхности для юношей и девушек 14 лет - соответственно 400 и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180 кг; 15 лет - 500 и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200 кг, 16 лет - 1000 и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400 кг, 17 лет - 1500 и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500 кг; при подъеме с пола для юношей и девушек 14 лет - соответственно 200 и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90 кг; 15 лет - 250 и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100 кг; 16 лет - 500 и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200 кг; 17 лет - 700 и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250 кг.</w:t>
      </w:r>
    </w:p>
    <w:p w:rsidR="00633C1D" w:rsidRPr="00DC3E9D" w:rsidRDefault="00633C1D" w:rsidP="004F2BAD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При этом установлено, что подъем и перемещение тяжестей в пределах установленных норм допускаются, если это непосредственно связано с выполняемой постоянной профессиональной работой. В массу поднимаемого и перемещаемого груза включается масса тары и упаковки.</w:t>
      </w:r>
    </w:p>
    <w:p w:rsidR="00633C1D" w:rsidRPr="00DC3E9D" w:rsidRDefault="00633C1D" w:rsidP="004F2BAD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При перемещении грузов на тележках или в контейнерах прилагаемое усилие не должно превышать: для юношей 14 лет -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12 кг, 15 лет -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15 кг, 16 лет -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20 кг, 17 лет -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24 кг; для девушек 14 лет -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4 кг, 15 лет -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5 кг, 16 лет -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7 кг, 17 лет -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8 кг.</w:t>
      </w:r>
    </w:p>
    <w:p w:rsidR="00633C1D" w:rsidRPr="00DC3E9D" w:rsidRDefault="00633C1D" w:rsidP="004F2BAD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Обязательное предварительное медицинское освидетельствование лиц, не достигших 18 лет, установлено статьей 69 ТК РФ и конкретизируется в статье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266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Трудового кодекса РФ. Лица в возрасте до восемнадцати лет принимаются на работу только после предварительного обязательного медицинского осмотра (обследования) и в дальнейшем, до достижения возраста восемнадцати лет, ежегодно подлежат обязательному медицинскому осмотру (обследованию). Обязательные медицинские осмотры (обследования) осуществляются за счет средств работодателя.</w:t>
      </w:r>
    </w:p>
    <w:p w:rsidR="00633C1D" w:rsidRPr="00DC3E9D" w:rsidRDefault="00633C1D" w:rsidP="004F2BAD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Статья 267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Трудового кодекса РФ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устанавливает следующие особенности предоставления отпусков работникам моложе 18 лет:</w:t>
      </w:r>
    </w:p>
    <w:p w:rsidR="00633C1D" w:rsidRPr="00DC3E9D" w:rsidRDefault="00633C1D" w:rsidP="004F2BAD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право на удлиненный основной оплачиваемый отпуск продолжительностью 31 календарный день;</w:t>
      </w:r>
    </w:p>
    <w:p w:rsidR="00633C1D" w:rsidRPr="00DC3E9D" w:rsidRDefault="00633C1D" w:rsidP="004F2BAD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право на использование отпуска в удобное для них время.</w:t>
      </w:r>
    </w:p>
    <w:p w:rsidR="00633C1D" w:rsidRPr="00DC3E9D" w:rsidRDefault="00633C1D" w:rsidP="004F2BAD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Содержание статьи 267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Трудового кодекса РФ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практически полностью соответствует старому законодательству (ст. 178 КЗоТ) с незначительными редакционными уточнениями, вызванными потребностью практики.</w:t>
      </w:r>
    </w:p>
    <w:p w:rsidR="00633C1D" w:rsidRPr="00DC3E9D" w:rsidRDefault="00633C1D" w:rsidP="004F2BA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Ежегодный основной оплачиваемый отпуск работникам в возрасте до восемнадцати лет предоставляется продолжительностью 31 календарный день в удобное для них время.</w:t>
      </w:r>
    </w:p>
    <w:p w:rsidR="00633C1D" w:rsidRPr="00DC3E9D" w:rsidRDefault="00633C1D" w:rsidP="004F2BA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Статья 268</w:t>
      </w:r>
      <w:r w:rsidRPr="00DC3E9D">
        <w:rPr>
          <w:rFonts w:ascii="Times New Roman" w:hAnsi="Times New Roman"/>
          <w:color w:val="000000"/>
          <w:sz w:val="28"/>
          <w:lang w:eastAsia="ru-RU"/>
        </w:rPr>
        <w:t> </w:t>
      </w: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Трудового кодекса РФ запрещает направлять в служебные командировки, привлечения к сверхурочной работе, работе в ночное время, в выходные и нерабочие праздничные дни работников в возрасте до восемнадцати лет.</w:t>
      </w:r>
    </w:p>
    <w:p w:rsidR="00633C1D" w:rsidRPr="00DC3E9D" w:rsidRDefault="00633C1D" w:rsidP="004F2BA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DC3E9D">
        <w:rPr>
          <w:rFonts w:ascii="Times New Roman" w:hAnsi="Times New Roman"/>
          <w:color w:val="000000"/>
          <w:sz w:val="28"/>
          <w:szCs w:val="28"/>
          <w:lang w:eastAsia="ru-RU"/>
        </w:rPr>
        <w:t>Запрещаются направление в служебные командировки, привлечение к сверхурочной работе, работе в ночное время, в выходные и нерабочие праздничные дни работников в возрасте до восемнадцати лет (за исключением творческих работников средств массовой информации, организаций кинематографии, теле- и видеосъемочных коллективов, театров, театральных и концертных организаций, цирков и иных лиц, участвующих в создании и (или) исполнении (экспонировании) произведений, профессиональных спортсменов в соответствии с перечнями работ, профессий, должностей этих работников, утверждаемыми Правительством Российской Федерации с учетом мнения Российской трехсторонней комиссии по регулированию социально-трудовых отношений)...</w:t>
      </w:r>
    </w:p>
    <w:p w:rsidR="00633C1D" w:rsidRPr="00DC3E9D" w:rsidRDefault="00633C1D" w:rsidP="00DC3E9D">
      <w:pPr>
        <w:pStyle w:val="a4"/>
        <w:spacing w:line="299" w:lineRule="atLeast"/>
        <w:ind w:firstLine="468"/>
        <w:rPr>
          <w:color w:val="000000"/>
          <w:sz w:val="28"/>
        </w:rPr>
      </w:pPr>
      <w:r w:rsidRPr="00DC3E9D">
        <w:rPr>
          <w:color w:val="000000"/>
          <w:sz w:val="28"/>
        </w:rPr>
        <w:t>В трудовом законодательстве учтены возрастные и иные особенности лиц моложе 18 лет. Трудовой кодекс (ст.63 ТК РФ) устанавливает, что трудовой договор заключается с лицами, достигшими 16–летнего возраста, что является важной гарантией охраны здоровья несовершеннолетних.</w:t>
      </w:r>
      <w:r w:rsidRPr="00DC3E9D">
        <w:rPr>
          <w:color w:val="000000"/>
          <w:sz w:val="28"/>
        </w:rPr>
        <w:br/>
        <w:t>Допускается заключение трудового договора и с лицами, достигшими 15 лет, но при условии, что они уже получили основное общее образование либо оставили общеобразовательное учреждение, не получив этого образования.</w:t>
      </w:r>
      <w:r w:rsidRPr="00DC3E9D">
        <w:rPr>
          <w:color w:val="000000"/>
          <w:sz w:val="28"/>
        </w:rPr>
        <w:br/>
        <w:t>С согласия одного из родителей (опекуна, попечителя) и органа опеки и попечительства трудовой договор может быть заключен с учащимся, достигшим возраста 14 лет, для выполнения в свободное от учебы время легкого труда, не причиняющего вреда их здоровью и не нарушающего процесса обучения.</w:t>
      </w:r>
      <w:r w:rsidRPr="00DC3E9D">
        <w:rPr>
          <w:color w:val="000000"/>
          <w:sz w:val="28"/>
        </w:rPr>
        <w:br/>
        <w:t>Трудовой договор с лицами, не достигшими 14 лет, может быть заключен только для участия их в создании и (или) исполнении произведений и только организациями кинематографии, театрами, театральными и концертными организациями, цирками.</w:t>
      </w:r>
      <w:r w:rsidRPr="00DC3E9D">
        <w:rPr>
          <w:color w:val="000000"/>
          <w:sz w:val="28"/>
        </w:rPr>
        <w:br/>
        <w:t>Для лиц, не достигших 18 лет, испытательный срок при приеме на работу не устанавливается (ст. 70 ТК РФ).</w:t>
      </w:r>
      <w:r w:rsidRPr="00DC3E9D">
        <w:rPr>
          <w:color w:val="000000"/>
          <w:sz w:val="28"/>
        </w:rPr>
        <w:br/>
        <w:t>В целях охраны здоровья и нравственного развития несовершеннолетних работников вводится ограничение по применению их труда.</w:t>
      </w:r>
      <w:r w:rsidRPr="00DC3E9D">
        <w:rPr>
          <w:color w:val="000000"/>
          <w:sz w:val="28"/>
        </w:rPr>
        <w:br/>
        <w:t>Кроме этого лица, не достигшие возраста 18 лет, не могут быть приняты: на работу по совместительству; на государственную должность государственной службы; на муниципальную должность муниципальной службы; на работу, выполнение которой потребует от работника заключения договора о полной материальной ответственности, поскольку с ними в соответствии не может быть заключен такой договор; на работу в ведомственную охрану; на работу с наркотическими средствами и психотропными веществами.</w:t>
      </w:r>
      <w:r w:rsidRPr="00DC3E9D">
        <w:rPr>
          <w:color w:val="000000"/>
          <w:sz w:val="28"/>
        </w:rPr>
        <w:br/>
        <w:t xml:space="preserve">   Установление сокращенной продолжительности рабочего времени (ст. 92 ТК РФ) – еще одна льгота для работников моложе 18 лет. Продолжительность рабочего времени составляет: для работников моложе 16 лет - 24 часа в неделю; от 16 до 18 лет - 36 часов в неделю; работающих в течение учебного года в свободное от учебы время, - половина нормы рабочего времени, установленного для несовершеннолетних соответствующего возраста.</w:t>
      </w:r>
      <w:r w:rsidRPr="00DC3E9D">
        <w:rPr>
          <w:color w:val="000000"/>
          <w:sz w:val="28"/>
        </w:rPr>
        <w:br/>
        <w:t xml:space="preserve">   Оплата труда работников моложе 18 лет производится: при повременной оплате труда – пропорционально отработанному времени; при сдельной оплате – в зависимости от выработки (ст. 271 ТК РФ).</w:t>
      </w:r>
      <w:r w:rsidRPr="00DC3E9D">
        <w:rPr>
          <w:color w:val="000000"/>
          <w:sz w:val="28"/>
        </w:rPr>
        <w:br/>
        <w:t>Расторжение трудового договора с работниками в возрасте до восемнадцати лет по инициативе работодателя (за исключением случая ликвидации организации) помимо соблюдения общего порядка допускается только с согласия соответствующей государственной инспекции труда и комиссии по делам несовершеннолетних и защите их прав (ст.269 ТК РФ). При расторжении трудового договора с работниками моложе 18 лет работодатель должен получить согласие этих органов до издания приказа об увольнении.</w:t>
      </w:r>
      <w:bookmarkStart w:id="2" w:name="_GoBack"/>
      <w:bookmarkEnd w:id="2"/>
    </w:p>
    <w:sectPr w:rsidR="00633C1D" w:rsidRPr="00DC3E9D" w:rsidSect="00C94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2BAD"/>
    <w:rsid w:val="003630E9"/>
    <w:rsid w:val="004F2BAD"/>
    <w:rsid w:val="005B04A9"/>
    <w:rsid w:val="00633C1D"/>
    <w:rsid w:val="007C47BE"/>
    <w:rsid w:val="00986BAF"/>
    <w:rsid w:val="009B4C0C"/>
    <w:rsid w:val="00A32359"/>
    <w:rsid w:val="00BA7C79"/>
    <w:rsid w:val="00C9402C"/>
    <w:rsid w:val="00DC3E9D"/>
    <w:rsid w:val="00F42A93"/>
    <w:rsid w:val="00FC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25A2CE-8B6A-41D6-9B09-A206B35FD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02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4F2BA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F2BAD"/>
    <w:rPr>
      <w:rFonts w:cs="Times New Roman"/>
    </w:rPr>
  </w:style>
  <w:style w:type="character" w:styleId="a3">
    <w:name w:val="footnote reference"/>
    <w:basedOn w:val="a0"/>
    <w:semiHidden/>
    <w:rsid w:val="004F2BAD"/>
    <w:rPr>
      <w:rFonts w:cs="Times New Roman"/>
    </w:rPr>
  </w:style>
  <w:style w:type="paragraph" w:styleId="a4">
    <w:name w:val="Normal (Web)"/>
    <w:basedOn w:val="a"/>
    <w:rsid w:val="004F2BA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1278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Особенности регулирования</vt:lpstr>
    </vt:vector>
  </TitlesOfParts>
  <Company/>
  <LinksUpToDate>false</LinksUpToDate>
  <CharactersWithSpaces>8546</CharactersWithSpaces>
  <SharedDoc>false</SharedDoc>
  <HLinks>
    <vt:vector size="12" baseType="variant">
      <vt:variant>
        <vt:i4>3473513</vt:i4>
      </vt:variant>
      <vt:variant>
        <vt:i4>3</vt:i4>
      </vt:variant>
      <vt:variant>
        <vt:i4>0</vt:i4>
      </vt:variant>
      <vt:variant>
        <vt:i4>5</vt:i4>
      </vt:variant>
      <vt:variant>
        <vt:lpwstr>http://etelien.ru/Collection/57/57_00067.htm</vt:lpwstr>
      </vt:variant>
      <vt:variant>
        <vt:lpwstr>_ftn24</vt:lpwstr>
      </vt:variant>
      <vt:variant>
        <vt:i4>3276905</vt:i4>
      </vt:variant>
      <vt:variant>
        <vt:i4>0</vt:i4>
      </vt:variant>
      <vt:variant>
        <vt:i4>0</vt:i4>
      </vt:variant>
      <vt:variant>
        <vt:i4>5</vt:i4>
      </vt:variant>
      <vt:variant>
        <vt:lpwstr>http://etelien.ru/Collection/57/57_00067.htm</vt:lpwstr>
      </vt:variant>
      <vt:variant>
        <vt:lpwstr>_ftn23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регулирования</dc:title>
  <dc:subject/>
  <dc:creator>Valued Acer Customer</dc:creator>
  <cp:keywords/>
  <dc:description/>
  <cp:lastModifiedBy>admin</cp:lastModifiedBy>
  <cp:revision>2</cp:revision>
  <dcterms:created xsi:type="dcterms:W3CDTF">2014-04-24T04:47:00Z</dcterms:created>
  <dcterms:modified xsi:type="dcterms:W3CDTF">2014-04-24T04:47:00Z</dcterms:modified>
</cp:coreProperties>
</file>