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971" w:rsidRDefault="005D4971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Понятие механизма административно-правового регулирования и его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элементов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Административное право – отрасль права, которая регулирует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общественные отношения, возникающие в процессе организации 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исполнительно-распорядительной деятельности органов государственного управления.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Административное право представляет совокупность юридических норм (норм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 xml:space="preserve">административного права).  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Административное право России имеет  свой механизм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административно-правового регулирования, под которым понимается система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административно-правовых средств, которые воздействуют на общественные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отношения, организуя их в соответствии с задачами государства и общества.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 xml:space="preserve">структуру этого механизма  входят следующие элементы: 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1) нормы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административного права и его принципы, объективированные в законах, указах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Президента России и других нормативных актах;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2) акты толкования норм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административного права, издаваемые уполномоченными на то органами;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3) акты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применения норм административного права, издаваемые должностными лицами органов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исполнительной власти при реализации властных полномочий (в том числе 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индивидуальные акты);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4) административно-правовые отношения.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Основным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источником законодательства об административной ответственности является Кодекс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об административных правонарушениях (КоАП РФ) Российской Федерации и законы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субъектов РФ, принятых в соответствии с Кодексом. Но необходимо понимать, что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многообразие сторон общественных правоотношений, которые регулируются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административным правом, обуславливает тот факт, что сами нормы права, за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нарушение которых устанавливается административная ответственность, могут быть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установлены в иных законах (Водный кодекс, Трудовой кодекс, Таможенный кодекс,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Налоговый кодекс и т.д.) и не включаться в КоАП. В КоАП лишь определяются меры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административной ответственности за нарушение данных норм права.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Например, в п.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4 статьи 13.12 КоАП РФ устанавливается административная ответственность за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использование несертифицированных средств, предназначенных для защиты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информации, составляющей государственную тайну. Сама же система сертификации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защиты информации по требованиям безопасности для сведений (нормы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административного права), составляющих государственную тайну, определяется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Приказом ФСБ РФ от 13.11.1999 № 564.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В соответствии с Конституцией РФ,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административное право находится в совместном ведении Российской Федерации и её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субъектов, поэтому многие нормы административного права устанавливаются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законодательством субъектов РФ.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Немаловажную роль в механизме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административно-правового регулирования играют нормативные акты второго уровня,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которые разъясняют нормы административного права. К таковым актам относятся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ведомственные письма, инструкции, рекомендации и т.д.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Акты третьего уровня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издаются должностными лицами органов исполнительной власти при реализации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властных полномочий. Это может быть постановление на проведение проверки,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предписание о необходимости устранить условия, способствующие совершению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 xml:space="preserve">правонарушения и другие акты. 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Важнейшими средствами механизма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административно-правового регулирования являются нормативные и индивидуальные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акты. Эти акты соответствуют двум уровням административно-правового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регулирования. Первый уровень составляют общие правила поведения людей, а второй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уровень образуют индивидуальные акты, определяющие на основе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административно-правовой нормы права и обязанности конкретных участников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правоотношении. Акт применения нормы административного права включается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механизм административно-правового регулирования как средство индивидуальных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прав, обязанностей и мер юридической ответственности.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Каждый элемент механизма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административно-правового регулирования выполняет специфическую роль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регулировании поведения людей и возникающих на его основе общественных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отношений. Следовательно, эти элементы механизма одновременно выступают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качестве юридических средств административно-правового регулирования. При этом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административно-правовые средства включаются в процесс регулирования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определенной последовательности. Таким образом, административно-правовое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регулирование представляет собой процесс последовательного использования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административно-правовых средств для достижения целей регулирования поведения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участников общественных отношений.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В административно-правовом отношении как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элементе правового регулирования индивидуализируются положения той или иной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нормы административного права, определяются характер, права и обязанности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участников отношения. Административно-правовые отношения возникают между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органами государственного управления, с одной стороны, и соответствующими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органами государства, общественными организациями и гражданами - с другой,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процессе применения норм административного права. Для этих отношений характерно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 xml:space="preserve">следующее: 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1) одной из сторон в них всегда выступает государственный орган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(орган управления) или его должностное лицо, наделённые определёнными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государственными властными полномочиями и действующие от имени государства;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2)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 xml:space="preserve">отношение может возникнуть помимо воли другой стороны; 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3) как правило, споры,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возникающие по этим отношениям, разрешаются в административном порядке, то есть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вышестоящим органом управления или специально созданным для этой цели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государственным органом.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В качестве примера использование механизма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административно-правового регулирования и его средств пограничными органами ФСБ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России можно привести следующее.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В статье 18.2 КоАП РФ устанавливается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административная ответственность за нарушение правил въезда (прохода) в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пограничную зону, временного пребывания, передвижения лиц и (или) транспортных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средств в пограничной зоне. Сами правила пограничного режима утверждены Приказом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Федеральной службы безопасности Российской Федерации от 28 сентября 2006 г. №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452. Так, данный приказ устанавливает административно-правовую норму (п. 1.1),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согласно которой въезд (проход) граждан Российской Федерации, иностранных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граждан, подданных иностранных государств, лиц без гражданства и транспортных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средств в пограничную зону осуществляется в установленных местах въезда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(прохода):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1) по документам, удостоверяющим личность;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2) по индивидуальным или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коллективным пропускам, выдаваемым пограничными управлениями ФСБ России по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субъектам Российской Федерации (по направлениям), при наличии документов,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удостоверяющих личность.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Далее даются разъяснения, кто имеет право проезда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(прохода) по документам, удостоверяющим личность, а кто по пропускам. Например,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въезд (проход) в пограничную зону по документам, удостоверяющим личность,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осуществляют должностные лица местного самоуправления муниципальных образований,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на территории которых установлена пограничная зона. В этих же правилах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разъясняется порядок получения индивидуальных и коллективных пропусков.</w:t>
      </w:r>
    </w:p>
    <w:p w:rsidR="005F02E0" w:rsidRPr="0013551F" w:rsidRDefault="005F02E0" w:rsidP="00135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cs="Courier New"/>
          <w:color w:val="000000"/>
          <w:sz w:val="20"/>
          <w:szCs w:val="20"/>
          <w:lang w:eastAsia="ru-RU"/>
        </w:rPr>
      </w:pP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t>Правила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также устанавливают, что индивидуальные и коллективные пропуска выдаются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пограничными управлениями ФСБ России по субъектам Федерации, в свою очередь,</w:t>
      </w:r>
      <w:r w:rsidRPr="0013551F">
        <w:rPr>
          <w:rFonts w:ascii="Verdana" w:hAnsi="Verdana" w:cs="Courier New"/>
          <w:color w:val="000000"/>
          <w:sz w:val="20"/>
          <w:szCs w:val="20"/>
          <w:lang w:eastAsia="ru-RU"/>
        </w:rPr>
        <w:br/>
        <w:t>сами пропуска являются актами применения норм административного права.</w:t>
      </w:r>
    </w:p>
    <w:p w:rsidR="005F02E0" w:rsidRDefault="005F02E0">
      <w:bookmarkStart w:id="0" w:name="_GoBack"/>
      <w:bookmarkEnd w:id="0"/>
    </w:p>
    <w:sectPr w:rsidR="005F02E0" w:rsidSect="00106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51F"/>
    <w:rsid w:val="000C6BB1"/>
    <w:rsid w:val="00106CF4"/>
    <w:rsid w:val="0013551F"/>
    <w:rsid w:val="00361117"/>
    <w:rsid w:val="00452FCF"/>
    <w:rsid w:val="005460F9"/>
    <w:rsid w:val="005D4971"/>
    <w:rsid w:val="005F02E0"/>
    <w:rsid w:val="006F5A08"/>
    <w:rsid w:val="0089251C"/>
    <w:rsid w:val="00D4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6BA46-963E-4ACD-82AB-447E8305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CF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135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13551F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механизма административно-правового регулирования и его</vt:lpstr>
    </vt:vector>
  </TitlesOfParts>
  <Company>TOSHIBA</Company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механизма административно-правового регулирования и его</dc:title>
  <dc:subject/>
  <dc:creator>Лиза</dc:creator>
  <cp:keywords/>
  <dc:description/>
  <cp:lastModifiedBy>admin</cp:lastModifiedBy>
  <cp:revision>2</cp:revision>
  <dcterms:created xsi:type="dcterms:W3CDTF">2014-04-23T17:34:00Z</dcterms:created>
  <dcterms:modified xsi:type="dcterms:W3CDTF">2014-04-23T17:34:00Z</dcterms:modified>
</cp:coreProperties>
</file>