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479" w:rsidRDefault="00162479" w:rsidP="002934A7">
      <w:pPr>
        <w:pStyle w:val="HTML"/>
        <w:rPr>
          <w:sz w:val="24"/>
          <w:szCs w:val="24"/>
        </w:rPr>
      </w:pP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Допрос эксперта  –  это  следственное  действие,  которое  существенно</w:t>
      </w:r>
      <w:r>
        <w:rPr>
          <w:sz w:val="24"/>
          <w:szCs w:val="24"/>
        </w:rPr>
        <w:t xml:space="preserve"> </w:t>
      </w:r>
      <w:r w:rsidRPr="002934A7">
        <w:rPr>
          <w:sz w:val="24"/>
          <w:szCs w:val="24"/>
        </w:rPr>
        <w:t xml:space="preserve">отличается от допроса потерпевшего,  свидетеля  или  подозреваемого. Следователь вправе допросить эксперта, статус которого определен ст. 57 УПК РФ, чтобы он разъяснил или дополнил свое заключение. Допрос производится, когда нет необходимости в дополнительном исследовании объектов, представленных эксперту. 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Допрос эксперта производится для уточнения его компетенции и его  отношения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к данному делу, а также когда  следователю  необходимо  разъяснить  сущность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специальных терминов и формулировок;  доказать  необходимость  использования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выбранной методики исследования,  приборов  и  оборудования;  объяснить  как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сделаны те или иные выводы,  в  какой  мере  они  основаны  на  следственных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материалах.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 xml:space="preserve">  Целью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допроса является разъяснение или дополнение заключения эксперта,  устранение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неясностей, возникших у следователя после прочтения экспертного  заключения.</w:t>
      </w:r>
    </w:p>
    <w:p w:rsidR="002934A7" w:rsidRPr="002934A7" w:rsidRDefault="002934A7" w:rsidP="002934A7">
      <w:pPr>
        <w:pStyle w:val="HTML"/>
      </w:pP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Цель допроса:</w:t>
      </w:r>
    </w:p>
    <w:p w:rsidR="002934A7" w:rsidRPr="002934A7" w:rsidRDefault="002934A7" w:rsidP="002934A7">
      <w:pPr>
        <w:numPr>
          <w:ilvl w:val="0"/>
          <w:numId w:val="1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разъяснить терминологию и отдельные формулировки;</w:t>
      </w:r>
    </w:p>
    <w:p w:rsidR="002934A7" w:rsidRPr="002934A7" w:rsidRDefault="002934A7" w:rsidP="002934A7">
      <w:pPr>
        <w:numPr>
          <w:ilvl w:val="0"/>
          <w:numId w:val="1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уточнить данные, характеризующие компетенцию эксперта и его отношение к делу;</w:t>
      </w:r>
    </w:p>
    <w:p w:rsidR="002934A7" w:rsidRPr="002934A7" w:rsidRDefault="002934A7" w:rsidP="002934A7">
      <w:pPr>
        <w:numPr>
          <w:ilvl w:val="0"/>
          <w:numId w:val="1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уяснить ход исследования представленных материалов и примененных экспертом методик;</w:t>
      </w:r>
    </w:p>
    <w:p w:rsidR="002934A7" w:rsidRPr="002934A7" w:rsidRDefault="002934A7" w:rsidP="002934A7">
      <w:pPr>
        <w:numPr>
          <w:ilvl w:val="0"/>
          <w:numId w:val="1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установить причины расхождения между объемом поставленных вопросов и ответов эксперта или между исследовательской частью заключения и сформулированными выводами;</w:t>
      </w:r>
    </w:p>
    <w:p w:rsidR="002934A7" w:rsidRPr="002934A7" w:rsidRDefault="002934A7" w:rsidP="002934A7">
      <w:pPr>
        <w:numPr>
          <w:ilvl w:val="0"/>
          <w:numId w:val="1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выяснить причины расхождения выводов членов экспертной комиссии;</w:t>
      </w:r>
    </w:p>
    <w:p w:rsidR="002934A7" w:rsidRPr="002934A7" w:rsidRDefault="002934A7" w:rsidP="002934A7">
      <w:pPr>
        <w:numPr>
          <w:ilvl w:val="0"/>
          <w:numId w:val="1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проверить полноту использования экспертом представленных ему материалов и др.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Целью допроса эксперта могут быть: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      уточнение компетенции эксперта и его отношения к делу;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      разъяснение данного заключения, когда эксперт в своих показаниях: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·        разъясняет сущность специальных терминов и формулировок;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·        обосновывает необходимость использования выбранной методики</w:t>
      </w:r>
      <w:r w:rsidRPr="002934A7">
        <w:rPr>
          <w:rFonts w:ascii="Courier New" w:hAnsi="Courier New" w:cs="Courier New"/>
        </w:rPr>
        <w:br/>
        <w:t>исследования, приборов, оборудования;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·        объясняет,  как выявленные диагностические или идентификационные признаки позволили ему сделать те или иные выводы, в ка</w:t>
      </w:r>
      <w:r w:rsidRPr="002934A7">
        <w:rPr>
          <w:rFonts w:ascii="Courier New" w:hAnsi="Courier New" w:cs="Courier New"/>
        </w:rPr>
        <w:softHyphen/>
        <w:t>кой мере выводы основаны на следственных материалах.</w:t>
      </w:r>
    </w:p>
    <w:p w:rsidR="002934A7" w:rsidRPr="002934A7" w:rsidRDefault="002934A7" w:rsidP="002934A7">
      <w:pPr>
        <w:spacing w:before="100" w:beforeAutospacing="1" w:after="100" w:afterAutospacing="1"/>
        <w:rPr>
          <w:rFonts w:ascii="Courier New" w:hAnsi="Courier New" w:cs="Courier New"/>
        </w:rPr>
      </w:pP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В случае, если у следователя возникают вопросы по заключению эксперта, которые не требуют дополнительных исследований, он может выяснить их путем допроса.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Предметом допроса могут быть приведенные экспертом формулировки или использованная терминология; вопросы, относящиеся к процессу проведенного исследования, его методам и основаниям выводов, его компетентности и причинам расхождений с другими экспертами, если экспертиза была повторной.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Особенностью допроса эксперта является отсутствие в нем такого этапа, как свободный рассказ. Обстоятельства, интересующие следователя, выясняются непосредственно путем постановки соответствующих вопросов. Не случайно поэтому и закон (ст. 192 УПК) предоставляет эксперту право изложить собственноручно не вообще показания, а именно ответы на вопросы. В результате допроса эксперта следователь приходит к выводу: об отсутствии оснований для дополнительной или повторной экспертизы, если все имевшиеся у него сомнения и неясности разрешены; о необходимости назначить дополнительную экспертизу, если пробелы и неясности в заключении эксперта не удалось устранить путем допроса; о назначении повторной экспертизы, если допрос подтвердил сомнения следователя в компетентности эксперта или в обоснованности его заключения.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Следует учитывать, что ответы эксперта могут носить вероятный характер, как и его заключение.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Эксперта, работающего в экспертном учреждении, целесообразно вызывать через руководителя данного учреждения. Если для получения ответов на возникшие вопросы необходимо, чтобы эксперт продемонстрировал научно-технические средства, применявшиеся в ходе исследования, или методику исследования, его допрос целесообразнее произвести в экспертном учреждении.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Допрос эксперта проводится по правилам, установленным ст. 205 УПК РФ, которые обусловлены процессуальным положением допрашиваемого.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 xml:space="preserve">Следователь выясняет основные данные о личности, специальности, компетенции эксперта, его взаимоотношениях с потерпевшим, обвиняемым (подозреваемым). Допрос эксперта всегда имеет форму постановки вопросов. Ответы на них эксперт дает только в пределах своей компетенции и в связи с произведенными исследованиями. 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При этом он разъясняет:</w:t>
      </w:r>
    </w:p>
    <w:p w:rsidR="002934A7" w:rsidRPr="002934A7" w:rsidRDefault="002934A7" w:rsidP="002934A7">
      <w:pPr>
        <w:numPr>
          <w:ilvl w:val="0"/>
          <w:numId w:val="2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избранные методики исследования; характер выявленных идентификационных признаков;</w:t>
      </w:r>
    </w:p>
    <w:p w:rsidR="002934A7" w:rsidRPr="002934A7" w:rsidRDefault="002934A7" w:rsidP="002934A7">
      <w:pPr>
        <w:numPr>
          <w:ilvl w:val="0"/>
          <w:numId w:val="2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критерии, которыми он руководствовался при определении идентификационной совокупности признаков;</w:t>
      </w:r>
    </w:p>
    <w:p w:rsidR="002934A7" w:rsidRPr="002934A7" w:rsidRDefault="002934A7" w:rsidP="002934A7">
      <w:pPr>
        <w:numPr>
          <w:ilvl w:val="0"/>
          <w:numId w:val="2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какие научно-технические средства применялись в ходе исследования;</w:t>
      </w:r>
    </w:p>
    <w:p w:rsidR="002934A7" w:rsidRPr="002934A7" w:rsidRDefault="002934A7" w:rsidP="002934A7">
      <w:pPr>
        <w:numPr>
          <w:ilvl w:val="0"/>
          <w:numId w:val="2"/>
        </w:numPr>
        <w:spacing w:before="100" w:beforeAutospacing="1" w:after="100" w:afterAutospacing="1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причину противоречий между исследовательской частью заключения и выводами и др.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Вопросы, поставленные при этом перед экспертом, нужно фиксировать дословно. Эксперт вправе изложить свои ответы собственноручно. Если в результате допроса будет установлена необходимость дополнительно исследовать представленные материалы или выяснится некомпетентность допрошенного, то следователь обязан назначить, соответственно, дополнительную или повторную экспертизу.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Допрос эксперта нельзя смешивать с дополнительной  экспертизой.   Если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для разъяснения выводов  эксперта  или  уточнения  заключения  не  требуется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проведение дополнительных исследований, то  проводится  допрос  эксперта,  а</w:t>
      </w:r>
    </w:p>
    <w:p w:rsidR="002934A7" w:rsidRPr="002934A7" w:rsidRDefault="002934A7" w:rsidP="002934A7">
      <w:pPr>
        <w:pStyle w:val="HTML"/>
        <w:rPr>
          <w:sz w:val="24"/>
          <w:szCs w:val="24"/>
        </w:rPr>
      </w:pPr>
      <w:r w:rsidRPr="002934A7">
        <w:rPr>
          <w:sz w:val="24"/>
          <w:szCs w:val="24"/>
        </w:rPr>
        <w:t>если они требуются – назначается дополнительная экспертиза.</w:t>
      </w:r>
    </w:p>
    <w:p w:rsidR="002934A7" w:rsidRPr="002934A7" w:rsidRDefault="002934A7" w:rsidP="002934A7">
      <w:pPr>
        <w:spacing w:before="100" w:beforeAutospacing="1" w:after="100" w:afterAutospacing="1"/>
        <w:rPr>
          <w:rFonts w:ascii="Courier New" w:hAnsi="Courier New" w:cs="Courier New"/>
        </w:rPr>
      </w:pP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Допрос эксперта.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Эксперт - лицо, обладающее специальными знаниями, привлекаемое следственными органами, судом, арбитражным судом для проведения экспертизы (ст. 57 УПК РФ).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Назначение экспертизы производится при необходимости специаль</w:t>
      </w:r>
      <w:r w:rsidRPr="002934A7">
        <w:rPr>
          <w:rFonts w:ascii="Courier New" w:hAnsi="Courier New" w:cs="Courier New"/>
        </w:rPr>
        <w:softHyphen/>
        <w:t>ных познаний в науке, технике, искусстве или ремесле. Она может про</w:t>
      </w:r>
      <w:r w:rsidRPr="002934A7">
        <w:rPr>
          <w:rFonts w:ascii="Courier New" w:hAnsi="Courier New" w:cs="Courier New"/>
        </w:rPr>
        <w:softHyphen/>
        <w:t>изводиться сотрудниками экспертных учреждений либо иными специали</w:t>
      </w:r>
      <w:r w:rsidRPr="002934A7">
        <w:rPr>
          <w:rFonts w:ascii="Courier New" w:hAnsi="Courier New" w:cs="Courier New"/>
        </w:rPr>
        <w:softHyphen/>
        <w:t>стами, назначенными лицом, производящим дознание, следователем, про</w:t>
      </w:r>
      <w:r w:rsidRPr="002934A7">
        <w:rPr>
          <w:rFonts w:ascii="Courier New" w:hAnsi="Courier New" w:cs="Courier New"/>
        </w:rPr>
        <w:softHyphen/>
        <w:t>курором или судом. Экспертиза назначается постановлением лица, веду</w:t>
      </w:r>
      <w:r w:rsidRPr="002934A7">
        <w:rPr>
          <w:rFonts w:ascii="Courier New" w:hAnsi="Courier New" w:cs="Courier New"/>
        </w:rPr>
        <w:softHyphen/>
        <w:t>щего следствие по делу, или определением суда, в котором сформулирова</w:t>
      </w:r>
      <w:r w:rsidRPr="002934A7">
        <w:rPr>
          <w:rFonts w:ascii="Courier New" w:hAnsi="Courier New" w:cs="Courier New"/>
        </w:rPr>
        <w:softHyphen/>
        <w:t>ны вопросы, требующие заключения эксперта.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 xml:space="preserve">Эксперт предупреждается об ответственности за дачу заведомо ложного заключения (ст. 57 УПК РФ). 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В соответствии со ст. 205 УПК РФ допрос эксперта производится после представления им заключения для разъяснения или дополнения последнего.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К составлению протокола допроса эксперта предъявляются общие требования, предъявляемые к составлению протокола любого иного следственного действия (статьи 166 и 167 УПК РФ).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Порядок допроса эксперта регламентируется уголовно-процессуальным законодательством, в соответствии с которым эксперт приглашается к сле</w:t>
      </w:r>
      <w:r w:rsidRPr="002934A7">
        <w:rPr>
          <w:rFonts w:ascii="Courier New" w:hAnsi="Courier New" w:cs="Courier New"/>
        </w:rPr>
        <w:softHyphen/>
        <w:t>дователю повесткой, телефонограммой, телеграммой. Работника эксперт</w:t>
      </w:r>
      <w:r w:rsidRPr="002934A7">
        <w:rPr>
          <w:rFonts w:ascii="Courier New" w:hAnsi="Courier New" w:cs="Courier New"/>
        </w:rPr>
        <w:softHyphen/>
        <w:t>ного учреждения целесообразно вызывать через руководителя этого учреж</w:t>
      </w:r>
      <w:r w:rsidRPr="002934A7">
        <w:rPr>
          <w:rFonts w:ascii="Courier New" w:hAnsi="Courier New" w:cs="Courier New"/>
        </w:rPr>
        <w:softHyphen/>
        <w:t>дения. Место допроса эксперта определяется следователем (место произ</w:t>
      </w:r>
      <w:r w:rsidRPr="002934A7">
        <w:rPr>
          <w:rFonts w:ascii="Courier New" w:hAnsi="Courier New" w:cs="Courier New"/>
        </w:rPr>
        <w:softHyphen/>
        <w:t>водства следствия, место нахождения эксперта и др.).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Перед допросом следователь удостоверяется в личности эксперта, разъясняет его права и обязанности, делает об этом отметку в протоколе допроса с обязательной подписью эксперта.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В протоколе допроса должны быть указаны следующие данные о лич</w:t>
      </w:r>
      <w:r w:rsidRPr="002934A7">
        <w:rPr>
          <w:rFonts w:ascii="Courier New" w:hAnsi="Courier New" w:cs="Courier New"/>
        </w:rPr>
        <w:softHyphen/>
        <w:t>ности эксперта: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 образование (общее и специальное);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 наличие ученой степени и ученого звания;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      место работы и должность;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      стаж практической,  научно-исследовательской и экспертной работы</w:t>
      </w:r>
      <w:r w:rsidRPr="002934A7">
        <w:rPr>
          <w:rFonts w:ascii="Courier New" w:hAnsi="Courier New" w:cs="Courier New"/>
        </w:rPr>
        <w:br/>
        <w:t>по данной отрасли знаний;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      наличие или отсутствие оснований для отвода.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Допрос эксперта не является обязательным следственным действием и производится в соответствующих случаях по решению следователя. Если ответы эксперта на вопросы следователя нуждаются в точных формули</w:t>
      </w:r>
      <w:r w:rsidRPr="002934A7">
        <w:rPr>
          <w:rFonts w:ascii="Courier New" w:hAnsi="Courier New" w:cs="Courier New"/>
        </w:rPr>
        <w:softHyphen/>
        <w:t>ровках, содержащих специальные термины и специфические выражения, целесообразно предоставить эксперту возможность собственноручно изло</w:t>
      </w:r>
      <w:r w:rsidRPr="002934A7">
        <w:rPr>
          <w:rFonts w:ascii="Courier New" w:hAnsi="Courier New" w:cs="Courier New"/>
        </w:rPr>
        <w:softHyphen/>
        <w:t>жить в протоколе допроса эти ответы. Допрос эксперта не должен выхо</w:t>
      </w:r>
      <w:r w:rsidRPr="002934A7">
        <w:rPr>
          <w:rFonts w:ascii="Courier New" w:hAnsi="Courier New" w:cs="Courier New"/>
        </w:rPr>
        <w:softHyphen/>
        <w:t>дить за рамки проведенного исследования. Однако при появлении новых обстоятельств, требующих разрешения с помощью дополнительной экс</w:t>
      </w:r>
      <w:r w:rsidRPr="002934A7">
        <w:rPr>
          <w:rFonts w:ascii="Courier New" w:hAnsi="Courier New" w:cs="Courier New"/>
        </w:rPr>
        <w:softHyphen/>
        <w:t>пертизы, выносится постановление об ее проведении. Протокол допроса эксперта должен содержать подробное изложение всего хода допроса, быть средством разъяснения, уточнения и дополнения заключения эксперта.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Существует ряд особенностей допроса эксперта. В соответствии со ст. 205 УПК РФ допрос эксперта - это самостоятельное следственное дейст</w:t>
      </w:r>
      <w:r w:rsidRPr="002934A7">
        <w:rPr>
          <w:rFonts w:ascii="Courier New" w:hAnsi="Courier New" w:cs="Courier New"/>
        </w:rPr>
        <w:softHyphen/>
        <w:t>вие, направленное на разъяснение или дополнение заключения, один из способов его проверки и оценки. На практике часто встречаются случаи, когда вместо целесообразного проведения допроса эксперта следователи ограничиваются получением определенных сведений у свидетелей (чаше всего при допросе ревизоров, бухгалтеров, лиц из числа административно</w:t>
      </w:r>
      <w:r w:rsidRPr="002934A7">
        <w:rPr>
          <w:rFonts w:ascii="Courier New" w:hAnsi="Courier New" w:cs="Courier New"/>
        </w:rPr>
        <w:softHyphen/>
        <w:t>го аппарата) или назначают повторную или дополнительную экспертизу. В ст. 207 УПК РФ четко разграничены случаи назначения дополнительной и повторной экспертиз. Так, дополнительная экспертиза необходима при недостаточной ясности и полноте заключения, повторная - при необосно</w:t>
      </w:r>
      <w:r w:rsidRPr="002934A7">
        <w:rPr>
          <w:rFonts w:ascii="Courier New" w:hAnsi="Courier New" w:cs="Courier New"/>
        </w:rPr>
        <w:softHyphen/>
        <w:t>ванности заключения эксперта или сомнениях в его правильности. Таким образом, дополнительная экспертиза решает вопросы, которые не были предметом рассмотрения первоначальной экспертизы, повторная — во</w:t>
      </w:r>
      <w:r w:rsidRPr="002934A7">
        <w:rPr>
          <w:rFonts w:ascii="Courier New" w:hAnsi="Courier New" w:cs="Courier New"/>
        </w:rPr>
        <w:softHyphen/>
        <w:t>просы, уже бывшие объектом ее исследования.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Необоснованным заключение эксперта признается в случаях, если: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      экспертиза была проведена ненадлежащим лицом или с нарушением</w:t>
      </w:r>
      <w:r w:rsidRPr="002934A7">
        <w:rPr>
          <w:rFonts w:ascii="Courier New" w:hAnsi="Courier New" w:cs="Courier New"/>
        </w:rPr>
        <w:br/>
        <w:t>процессуальных правил;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      обнаружены противоречия между заключением эксперта и бесспорно</w:t>
      </w:r>
      <w:r w:rsidRPr="002934A7">
        <w:rPr>
          <w:rFonts w:ascii="Courier New" w:hAnsi="Courier New" w:cs="Courier New"/>
        </w:rPr>
        <w:br/>
        <w:t>установленными по делу фактами;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      использован неправильный метод исследования;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-       имеются противоречия в самом заключении эксперта.</w:t>
      </w:r>
    </w:p>
    <w:p w:rsidR="002934A7" w:rsidRPr="002934A7" w:rsidRDefault="002934A7" w:rsidP="002934A7">
      <w:pPr>
        <w:pStyle w:val="a3"/>
        <w:rPr>
          <w:rFonts w:ascii="Courier New" w:hAnsi="Courier New" w:cs="Courier New"/>
        </w:rPr>
      </w:pPr>
      <w:r w:rsidRPr="002934A7">
        <w:rPr>
          <w:rFonts w:ascii="Courier New" w:hAnsi="Courier New" w:cs="Courier New"/>
        </w:rPr>
        <w:t>Допрос эксперта должен быть нацелен на разъяснение уже данного им заключения. Ответы на вопросы следователя могут быть даны в форме дополнительного заключения, которое может со</w:t>
      </w:r>
      <w:r w:rsidRPr="002934A7">
        <w:rPr>
          <w:rFonts w:ascii="Courier New" w:hAnsi="Courier New" w:cs="Courier New"/>
        </w:rPr>
        <w:softHyphen/>
        <w:t>держать разъяснение терминологии, отдельных формулировок, уточнение компетенции эксперта, уяснение использованного им метода исследова</w:t>
      </w:r>
      <w:r w:rsidRPr="002934A7">
        <w:rPr>
          <w:rFonts w:ascii="Courier New" w:hAnsi="Courier New" w:cs="Courier New"/>
        </w:rPr>
        <w:softHyphen/>
        <w:t>ния, объяснение расхождения между объемом поставленных вопросов и выводами эксперта, выяснение противоречий между заключением экс</w:t>
      </w:r>
      <w:r w:rsidRPr="002934A7">
        <w:rPr>
          <w:rFonts w:ascii="Courier New" w:hAnsi="Courier New" w:cs="Courier New"/>
        </w:rPr>
        <w:softHyphen/>
        <w:t>перта и другими имеющимися в деле доказательствами, выявление при</w:t>
      </w:r>
      <w:r w:rsidRPr="002934A7">
        <w:rPr>
          <w:rFonts w:ascii="Courier New" w:hAnsi="Courier New" w:cs="Courier New"/>
        </w:rPr>
        <w:softHyphen/>
        <w:t>чины различных выводов экспертов, если исследование проводилось группой экспертов.</w:t>
      </w:r>
    </w:p>
    <w:p w:rsidR="002934A7" w:rsidRPr="002934A7" w:rsidRDefault="002934A7" w:rsidP="002934A7">
      <w:pPr>
        <w:spacing w:before="100" w:beforeAutospacing="1" w:after="100" w:afterAutospacing="1"/>
        <w:rPr>
          <w:rFonts w:ascii="Courier New" w:hAnsi="Courier New" w:cs="Courier New"/>
        </w:rPr>
      </w:pPr>
    </w:p>
    <w:p w:rsidR="002934A7" w:rsidRPr="002934A7" w:rsidRDefault="002934A7" w:rsidP="002934A7">
      <w:pPr>
        <w:spacing w:before="100" w:beforeAutospacing="1" w:after="100" w:afterAutospacing="1"/>
        <w:rPr>
          <w:rFonts w:ascii="Courier New" w:hAnsi="Courier New" w:cs="Courier New"/>
        </w:rPr>
      </w:pPr>
    </w:p>
    <w:p w:rsidR="002934A7" w:rsidRPr="002934A7" w:rsidRDefault="002934A7">
      <w:pPr>
        <w:rPr>
          <w:rFonts w:ascii="Courier New" w:hAnsi="Courier New" w:cs="Courier New"/>
        </w:rPr>
      </w:pPr>
      <w:bookmarkStart w:id="0" w:name="_GoBack"/>
      <w:bookmarkEnd w:id="0"/>
    </w:p>
    <w:sectPr w:rsidR="002934A7" w:rsidRPr="00293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8371B"/>
    <w:multiLevelType w:val="multilevel"/>
    <w:tmpl w:val="03064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734CB0"/>
    <w:multiLevelType w:val="multilevel"/>
    <w:tmpl w:val="9980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4A7"/>
    <w:rsid w:val="00162479"/>
    <w:rsid w:val="002934A7"/>
    <w:rsid w:val="005454E9"/>
    <w:rsid w:val="006E4219"/>
    <w:rsid w:val="00D3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D307E-E861-4A14-A70E-BDA4A8F7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293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2934A7"/>
    <w:pPr>
      <w:spacing w:before="100" w:beforeAutospacing="1" w:after="100" w:afterAutospacing="1"/>
    </w:pPr>
  </w:style>
  <w:style w:type="character" w:styleId="a4">
    <w:name w:val="Strong"/>
    <w:basedOn w:val="a0"/>
    <w:qFormat/>
    <w:rsid w:val="002934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2011-03-23T20:10:00Z</cp:lastPrinted>
  <dcterms:created xsi:type="dcterms:W3CDTF">2014-04-22T22:14:00Z</dcterms:created>
  <dcterms:modified xsi:type="dcterms:W3CDTF">2014-04-22T22:14:00Z</dcterms:modified>
</cp:coreProperties>
</file>