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4" w:rsidRPr="00503BF4" w:rsidRDefault="00503BF4" w:rsidP="00503B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sz w:val="31"/>
          <w:szCs w:val="31"/>
          <w:lang w:eastAsia="ru-RU"/>
        </w:rPr>
      </w:pPr>
      <w:r w:rsidRPr="00503BF4">
        <w:rPr>
          <w:rFonts w:ascii="Times New Roman" w:eastAsia="Times New Roman" w:hAnsi="Times New Roman"/>
          <w:b/>
          <w:bCs/>
          <w:kern w:val="36"/>
          <w:sz w:val="36"/>
          <w:szCs w:val="36"/>
          <w:lang w:eastAsia="ru-RU"/>
        </w:rPr>
        <w:t>Правоотношение: понятие и виды</w:t>
      </w:r>
      <w:r>
        <w:rPr>
          <w:rFonts w:ascii="Times New Roman" w:eastAsia="Times New Roman" w:hAnsi="Times New Roman"/>
          <w:b/>
          <w:bCs/>
          <w:kern w:val="36"/>
          <w:sz w:val="36"/>
          <w:szCs w:val="36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Понятие "правоотношение" является одной из важнейших категорий общей теории права. Это связано с тем, что само правоотношение представляет собой такое звено правового механизма, в котором право смыкается с объектом своего регулирования - социальной сферой. В результате правовое отношение складывается как весьма сложное правовое образование. 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К признакам правоотношения можно отнести следующие: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1. </w:t>
      </w:r>
      <w:r w:rsidRPr="00503BF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Правоотношение 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- это отношение общественное, то есть отношение между людьми. Не может быть правового отношения между человеком и вещью, человеком и животным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даже если оно находится в собственности хозяина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 Правоотношения могут лишь возникать по поводу этих объектов.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2. </w:t>
      </w:r>
      <w:r w:rsidRPr="00503BF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Правоотношения существуют в неразрывной связи с юридическими нормами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, которые выступают нормативной базой их возникновения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 также изменения и прекращения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), а следовательно - одной из важнейших предпосылок существования правоотношений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наряду с субъектами права и юридическими фактами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3. Участники правоотношения связаны взаимными юридическими правами и обязанностями, которые возникают у субъектов права при наступлении определенных юридических фактов.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4. В целом правоотношениям свойственно такое качество, как определенность, индивидуализированность. В правоотношении определены как его участники, так и четко очерчено их поведение. Индивидуализация может быть как двусторонней, когда поименно определены обе стороны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обязательственные отношения в гражданском праве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), так и односторонней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правоотношение собственности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5. Правовые отношения носят волевой характер. Во-первых, они связаны с государственной волей, выраженной в праве; во-вторых - с индивидуальной волей, поскольку правоотношения реализуются посредством сознания и воли его участников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психологический механизм действия права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 Кроме того, значительная часть правоотношений возникает, изменяется и прекращается по воле его субъектов.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6. Правоотношения, будучи следствием выраженной в праве воли государства, им и охраняются.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С учетом названных качеств правоотношение можно определить как охраняемое государством волевое индивидуализированное общественное отношение, участники которого связаны взаимными юридическими правами и обязанностями.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 состав правоотношения в качестве элементов традиционно включают:</w:t>
      </w:r>
      <w:r w:rsidRPr="00503B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а) субъектов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участников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 правоотношения;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б) субъективные юридические права и обязанности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которые именуют также юридическим содержанием правоотношения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в) фактическое правомерное поведение, которым реализуются права и обязанности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его называют материальным содержанием правоотношения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б)объекты правоотношения.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Правоотношения классифицируются по различным основаниям. По отраслевой принадлежности можно различать государственно-правовые, административно-правовые, гражданско-правовые и другие правоотношения.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В зависимости от их функционального назначения - регулятивные и охранительные. В свою очередь, среди регулятивных различают правоотношения активного типа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возникают на основе обязывающих и управомочивающих норм и выражают динамическую функцию права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 и правоотношения пассивного типа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возникают на основе запрещающих норм и выражают статическую, закрепляющую функцию права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 степени индивидуализации разграничивают относительные, в которых поименно определены все участники правоотношения, и абсолютные, в которых индивидуализи-рована лишь одна сторона - </w:t>
      </w:r>
      <w:r w:rsidRPr="00503B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управомоченный 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например, правоотношение собственности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). В этом же ряду некоторые авторы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проф. С.С. Алексеев, проф. Н.И. Матузов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 выделяют также общие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или общерегулятивные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>) правоотношения, в которых субъекты определены лишь типовыми признаками и которые опосредуют общее правовое положение субъектов, их правовой статус, правосубъектность и т. п.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В зависимости от принадлежности к той или иной стороне правовой системы правоотношения делят на материальные и процессуальные, частные и публичные.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  <w:t>Можно различать также простые и сложные правоотношения. Сложные правоотношения могут иметь в своем составе несколько участников с комплексом субъективных юридических прав и обязанностей. Самым элементарным (</w:t>
      </w:r>
      <w:r w:rsidRPr="00503BF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простым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t xml:space="preserve">) будет выглядеть правовое отношение из двух субъектов, у одного из которых имеется юридическое право, а у другого - корреспондирующая юридическая обязанность. </w:t>
      </w: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C349B1" w:rsidRPr="00503BF4" w:rsidRDefault="00503BF4" w:rsidP="00503B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3BF4">
        <w:rPr>
          <w:rFonts w:ascii="Times New Roman" w:eastAsia="Times New Roman" w:hAnsi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C349B1" w:rsidRPr="00503BF4" w:rsidSect="00C3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93B72"/>
    <w:multiLevelType w:val="multilevel"/>
    <w:tmpl w:val="75746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55B44"/>
    <w:multiLevelType w:val="multilevel"/>
    <w:tmpl w:val="0F5EE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11B48"/>
    <w:multiLevelType w:val="multilevel"/>
    <w:tmpl w:val="B0183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80FA1"/>
    <w:multiLevelType w:val="multilevel"/>
    <w:tmpl w:val="6682F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62E49"/>
    <w:multiLevelType w:val="multilevel"/>
    <w:tmpl w:val="0764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BF4"/>
    <w:rsid w:val="003828E4"/>
    <w:rsid w:val="00421C89"/>
    <w:rsid w:val="00503BF4"/>
    <w:rsid w:val="00700243"/>
    <w:rsid w:val="00C3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FF706-F22D-45A8-9D00-E212E7F8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03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03BF4"/>
    <w:rPr>
      <w:color w:val="0000FF"/>
      <w:u w:val="single"/>
    </w:rPr>
  </w:style>
  <w:style w:type="character" w:styleId="a4">
    <w:name w:val="Emphasis"/>
    <w:basedOn w:val="a0"/>
    <w:uiPriority w:val="20"/>
    <w:qFormat/>
    <w:rsid w:val="00503BF4"/>
    <w:rPr>
      <w:i/>
      <w:iCs/>
    </w:rPr>
  </w:style>
  <w:style w:type="character" w:customStyle="1" w:styleId="y5black">
    <w:name w:val="y5_black"/>
    <w:basedOn w:val="a0"/>
    <w:rsid w:val="00503BF4"/>
  </w:style>
  <w:style w:type="character" w:customStyle="1" w:styleId="rnewstext">
    <w:name w:val="rnewstext"/>
    <w:basedOn w:val="a0"/>
    <w:rsid w:val="00503BF4"/>
  </w:style>
  <w:style w:type="paragraph" w:styleId="a5">
    <w:name w:val="Balloon Text"/>
    <w:basedOn w:val="a"/>
    <w:link w:val="a6"/>
    <w:uiPriority w:val="99"/>
    <w:semiHidden/>
    <w:unhideWhenUsed/>
    <w:rsid w:val="0050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3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7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4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8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6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0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85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75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9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3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7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2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369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0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7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7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99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2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60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8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28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cp:lastModifiedBy>admin</cp:lastModifiedBy>
  <cp:revision>2</cp:revision>
  <dcterms:created xsi:type="dcterms:W3CDTF">2014-04-19T01:52:00Z</dcterms:created>
  <dcterms:modified xsi:type="dcterms:W3CDTF">2014-04-19T01:52:00Z</dcterms:modified>
</cp:coreProperties>
</file>