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3DE" w:rsidRDefault="003253DE" w:rsidP="0049761A">
      <w:pPr>
        <w:rPr>
          <w:b/>
        </w:rPr>
      </w:pPr>
      <w:bookmarkStart w:id="0" w:name="_Toc256848617"/>
    </w:p>
    <w:p w:rsidR="00293976" w:rsidRDefault="00293976" w:rsidP="0049761A">
      <w:pPr>
        <w:rPr>
          <w:b/>
        </w:rPr>
      </w:pPr>
      <w:r>
        <w:rPr>
          <w:b/>
        </w:rPr>
        <w:t>3. Оценка эффективности финансовой политики ОАО «ЮгАвто».</w:t>
      </w:r>
    </w:p>
    <w:p w:rsidR="00293976" w:rsidRPr="004B1ABC" w:rsidRDefault="00293976" w:rsidP="0049761A">
      <w:pPr>
        <w:rPr>
          <w:b/>
        </w:rPr>
      </w:pPr>
      <w:r>
        <w:rPr>
          <w:b/>
        </w:rPr>
        <w:t>3</w:t>
      </w:r>
      <w:r w:rsidRPr="004B1ABC">
        <w:rPr>
          <w:b/>
        </w:rPr>
        <w:t>.</w:t>
      </w:r>
      <w:r>
        <w:rPr>
          <w:b/>
        </w:rPr>
        <w:t>1</w:t>
      </w:r>
      <w:r w:rsidRPr="004B1ABC">
        <w:rPr>
          <w:b/>
        </w:rPr>
        <w:t xml:space="preserve"> Оценка эффективности финансовой политики</w:t>
      </w:r>
      <w:bookmarkEnd w:id="0"/>
      <w:r>
        <w:rPr>
          <w:b/>
        </w:rPr>
        <w:t>.</w:t>
      </w:r>
    </w:p>
    <w:p w:rsidR="00293976" w:rsidRDefault="00293976" w:rsidP="0049761A"/>
    <w:p w:rsidR="00293976" w:rsidRDefault="00293976" w:rsidP="0049761A">
      <w:r w:rsidRPr="00B3630A">
        <w:t>Основными показателями, характеризующими эффективность финансовой политики предприятия являются</w:t>
      </w:r>
      <w:r>
        <w:t>:</w:t>
      </w:r>
    </w:p>
    <w:p w:rsidR="00293976" w:rsidRDefault="00293976" w:rsidP="0049761A">
      <w:r>
        <w:t>1)</w:t>
      </w:r>
      <w:r w:rsidRPr="00B3630A">
        <w:t xml:space="preserve"> показатели финансовой устойчивости и платежеспособности предприятия</w:t>
      </w:r>
      <w:r>
        <w:t>;</w:t>
      </w:r>
    </w:p>
    <w:p w:rsidR="00293976" w:rsidRDefault="00293976" w:rsidP="0049761A">
      <w:r>
        <w:t>2)</w:t>
      </w:r>
      <w:r w:rsidRPr="00B3630A">
        <w:t xml:space="preserve"> показатели кредитоспособности и ликвидности баланса предприятия</w:t>
      </w:r>
      <w:r>
        <w:t>;</w:t>
      </w:r>
    </w:p>
    <w:p w:rsidR="00293976" w:rsidRDefault="00293976" w:rsidP="0049761A">
      <w:r>
        <w:t>3)</w:t>
      </w:r>
      <w:r w:rsidRPr="00B3630A">
        <w:t xml:space="preserve"> показатели финансовых результатов деятельности предприятия.</w:t>
      </w:r>
    </w:p>
    <w:p w:rsidR="00293976" w:rsidRDefault="00293976" w:rsidP="0049761A">
      <w:r w:rsidRPr="00B3630A">
        <w:t xml:space="preserve">Из данных таблицы </w:t>
      </w:r>
      <w:r>
        <w:t>3.1</w:t>
      </w:r>
      <w:r w:rsidRPr="00B3630A">
        <w:t xml:space="preserve"> следует, что прибыль от продаж, рассчитываемая как разность между выручкой от продаж и себестоимостью продаж, составила в 200</w:t>
      </w:r>
      <w:r>
        <w:t>7</w:t>
      </w:r>
      <w:r w:rsidRPr="00B3630A">
        <w:t xml:space="preserve"> году 7490 тыс. руб. В 200</w:t>
      </w:r>
      <w:r>
        <w:t>8</w:t>
      </w:r>
      <w:r w:rsidRPr="00B3630A">
        <w:t xml:space="preserve"> году по сравнению с 200</w:t>
      </w:r>
      <w:r>
        <w:t>7</w:t>
      </w:r>
      <w:r w:rsidRPr="00B3630A">
        <w:t xml:space="preserve"> годом прибыль от продаж увеличилась на 7196 тыс. руб. или на 96,1% и составила 14686 тыс. руб. В 200</w:t>
      </w:r>
      <w:r>
        <w:t>9</w:t>
      </w:r>
      <w:r w:rsidRPr="00B3630A">
        <w:t xml:space="preserve"> году по сравнению с 200</w:t>
      </w:r>
      <w:r>
        <w:t>8</w:t>
      </w:r>
      <w:r w:rsidRPr="00B3630A">
        <w:t xml:space="preserve"> годом произошло снижение показателя до 13493 тыс. руб</w:t>
      </w:r>
      <w:r>
        <w:t>.,</w:t>
      </w:r>
      <w:r w:rsidRPr="00B3630A">
        <w:t xml:space="preserve"> снижение составило 1193 тыс. руб. или 8,1%.</w:t>
      </w:r>
    </w:p>
    <w:p w:rsidR="00293976" w:rsidRDefault="00293976" w:rsidP="0049761A">
      <w:r w:rsidRPr="00B3630A">
        <w:t>Аналогичная тенденция прослеживается и по показателю чистой прибыли: чистая прибыль составила в 200</w:t>
      </w:r>
      <w:r>
        <w:t>7</w:t>
      </w:r>
      <w:r w:rsidRPr="00B3630A">
        <w:t xml:space="preserve"> году 3350 тыс. руб. В 200</w:t>
      </w:r>
      <w:r>
        <w:t>8</w:t>
      </w:r>
      <w:r w:rsidRPr="00B3630A">
        <w:t xml:space="preserve"> году по сравнению с 200</w:t>
      </w:r>
      <w:r>
        <w:t>7</w:t>
      </w:r>
      <w:r w:rsidRPr="00B3630A">
        <w:t xml:space="preserve"> годом чистая прибыль увеличилась на 7193 тыс. руб. или в 3,1 раза и составила 10543 тыс. руб. В 200</w:t>
      </w:r>
      <w:r>
        <w:t>9</w:t>
      </w:r>
      <w:r w:rsidRPr="00B3630A">
        <w:t xml:space="preserve"> году по сравнению с 200</w:t>
      </w:r>
      <w:r>
        <w:t>8</w:t>
      </w:r>
      <w:r w:rsidRPr="00B3630A">
        <w:t xml:space="preserve"> годом произошло снижение показателя до 10293 тыс. руб</w:t>
      </w:r>
      <w:r>
        <w:t>.,</w:t>
      </w:r>
      <w:r w:rsidRPr="00B3630A">
        <w:t xml:space="preserve"> снижение составило 250 тыс. руб. или 2,4%.</w:t>
      </w:r>
    </w:p>
    <w:p w:rsidR="00293976" w:rsidRDefault="00293976" w:rsidP="0049761A"/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Pr="004B1ABC" w:rsidRDefault="00293976" w:rsidP="0049761A">
      <w:pPr>
        <w:rPr>
          <w:sz w:val="20"/>
          <w:szCs w:val="20"/>
        </w:rPr>
      </w:pPr>
      <w:r>
        <w:rPr>
          <w:sz w:val="20"/>
          <w:szCs w:val="20"/>
        </w:rPr>
        <w:t>Таблица 3</w:t>
      </w:r>
      <w:r w:rsidRPr="004B1ABC">
        <w:rPr>
          <w:sz w:val="20"/>
          <w:szCs w:val="20"/>
        </w:rPr>
        <w:t>.1. Финансовые результаты деятельности</w:t>
      </w:r>
      <w:r>
        <w:rPr>
          <w:sz w:val="20"/>
          <w:szCs w:val="20"/>
        </w:rPr>
        <w:t xml:space="preserve"> </w:t>
      </w:r>
      <w:r w:rsidRPr="004B1ABC">
        <w:rPr>
          <w:sz w:val="20"/>
          <w:szCs w:val="20"/>
        </w:rPr>
        <w:t>ОАО "Чебоксарский хлебозавод №2" за 200</w:t>
      </w:r>
      <w:r>
        <w:rPr>
          <w:sz w:val="20"/>
          <w:szCs w:val="20"/>
        </w:rPr>
        <w:t>7</w:t>
      </w:r>
      <w:r w:rsidRPr="004B1ABC">
        <w:rPr>
          <w:sz w:val="20"/>
          <w:szCs w:val="20"/>
        </w:rPr>
        <w:t>-200</w:t>
      </w:r>
      <w:r>
        <w:rPr>
          <w:sz w:val="20"/>
          <w:szCs w:val="20"/>
        </w:rPr>
        <w:t>9</w:t>
      </w:r>
      <w:r w:rsidRPr="004B1ABC">
        <w:rPr>
          <w:sz w:val="20"/>
          <w:szCs w:val="20"/>
        </w:rPr>
        <w:t xml:space="preserve"> гг.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0"/>
        <w:gridCol w:w="988"/>
        <w:gridCol w:w="989"/>
        <w:gridCol w:w="989"/>
        <w:gridCol w:w="966"/>
        <w:gridCol w:w="1202"/>
        <w:gridCol w:w="942"/>
        <w:gridCol w:w="942"/>
      </w:tblGrid>
      <w:tr w:rsidR="00293976" w:rsidRPr="00667FC8" w:rsidTr="00AF31EE">
        <w:trPr>
          <w:trHeight w:val="320"/>
          <w:jc w:val="center"/>
        </w:trPr>
        <w:tc>
          <w:tcPr>
            <w:tcW w:w="2140" w:type="dxa"/>
            <w:vMerge w:val="restart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Показатели</w:t>
            </w:r>
          </w:p>
        </w:tc>
        <w:tc>
          <w:tcPr>
            <w:tcW w:w="2966" w:type="dxa"/>
            <w:gridSpan w:val="3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Годы</w:t>
            </w:r>
          </w:p>
        </w:tc>
        <w:tc>
          <w:tcPr>
            <w:tcW w:w="2168" w:type="dxa"/>
            <w:gridSpan w:val="2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Изменение,(+,-) </w:t>
            </w:r>
          </w:p>
        </w:tc>
        <w:tc>
          <w:tcPr>
            <w:tcW w:w="1884" w:type="dxa"/>
            <w:gridSpan w:val="2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Темп изменения,%</w:t>
            </w:r>
          </w:p>
        </w:tc>
      </w:tr>
      <w:tr w:rsidR="00293976" w:rsidRPr="00667FC8" w:rsidTr="00AF31EE">
        <w:trPr>
          <w:trHeight w:val="776"/>
          <w:jc w:val="center"/>
        </w:trPr>
        <w:tc>
          <w:tcPr>
            <w:tcW w:w="2140" w:type="dxa"/>
            <w:vMerge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2007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2008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2009</w:t>
            </w:r>
          </w:p>
        </w:tc>
        <w:tc>
          <w:tcPr>
            <w:tcW w:w="966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2008 г.</w:t>
            </w: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к</w:t>
            </w: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2007 г. </w:t>
            </w:r>
          </w:p>
        </w:tc>
        <w:tc>
          <w:tcPr>
            <w:tcW w:w="1201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2009 г .к 2008 г. 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2008 г.</w:t>
            </w: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к</w:t>
            </w: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2007 г. 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2009 г. к</w:t>
            </w: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2008 г. </w:t>
            </w:r>
          </w:p>
        </w:tc>
      </w:tr>
      <w:tr w:rsidR="00293976" w:rsidRPr="00667FC8" w:rsidTr="00AF31EE">
        <w:trPr>
          <w:trHeight w:val="332"/>
          <w:jc w:val="center"/>
        </w:trPr>
        <w:tc>
          <w:tcPr>
            <w:tcW w:w="2140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</w:t>
            </w:r>
          </w:p>
        </w:tc>
        <w:tc>
          <w:tcPr>
            <w:tcW w:w="988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3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4</w:t>
            </w:r>
          </w:p>
        </w:tc>
        <w:tc>
          <w:tcPr>
            <w:tcW w:w="966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5</w:t>
            </w:r>
          </w:p>
        </w:tc>
        <w:tc>
          <w:tcPr>
            <w:tcW w:w="1201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6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7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8</w:t>
            </w:r>
          </w:p>
        </w:tc>
      </w:tr>
      <w:tr w:rsidR="00293976" w:rsidRPr="00667FC8" w:rsidTr="00AF31EE">
        <w:trPr>
          <w:trHeight w:val="960"/>
          <w:jc w:val="center"/>
        </w:trPr>
        <w:tc>
          <w:tcPr>
            <w:tcW w:w="2140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 Выручка от продажи товаров, работ, услуг, тыс. руб. </w:t>
            </w:r>
          </w:p>
        </w:tc>
        <w:tc>
          <w:tcPr>
            <w:tcW w:w="988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168051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217498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258540</w:t>
            </w:r>
          </w:p>
        </w:tc>
        <w:tc>
          <w:tcPr>
            <w:tcW w:w="966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+49447</w:t>
            </w:r>
          </w:p>
        </w:tc>
        <w:tc>
          <w:tcPr>
            <w:tcW w:w="1201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+41042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129,4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118,9</w:t>
            </w:r>
          </w:p>
        </w:tc>
      </w:tr>
      <w:tr w:rsidR="00293976" w:rsidRPr="00667FC8" w:rsidTr="00AF31EE">
        <w:trPr>
          <w:trHeight w:val="972"/>
          <w:jc w:val="center"/>
        </w:trPr>
        <w:tc>
          <w:tcPr>
            <w:tcW w:w="2140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 Себестоимость проданных товаров, работ, услуг, тыс. руб. </w:t>
            </w:r>
          </w:p>
        </w:tc>
        <w:tc>
          <w:tcPr>
            <w:tcW w:w="988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145369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202812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245147</w:t>
            </w:r>
          </w:p>
        </w:tc>
        <w:tc>
          <w:tcPr>
            <w:tcW w:w="966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+57443</w:t>
            </w:r>
          </w:p>
        </w:tc>
        <w:tc>
          <w:tcPr>
            <w:tcW w:w="1201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+42335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139,5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120,9</w:t>
            </w:r>
          </w:p>
        </w:tc>
      </w:tr>
      <w:tr w:rsidR="00293976" w:rsidRPr="00667FC8" w:rsidTr="00AF31EE">
        <w:trPr>
          <w:trHeight w:val="653"/>
          <w:jc w:val="center"/>
        </w:trPr>
        <w:tc>
          <w:tcPr>
            <w:tcW w:w="2140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Прибыль от продаж, тыс. руб. </w:t>
            </w:r>
          </w:p>
        </w:tc>
        <w:tc>
          <w:tcPr>
            <w:tcW w:w="988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7490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14686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13493</w:t>
            </w:r>
          </w:p>
        </w:tc>
        <w:tc>
          <w:tcPr>
            <w:tcW w:w="966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+7196</w:t>
            </w:r>
          </w:p>
        </w:tc>
        <w:tc>
          <w:tcPr>
            <w:tcW w:w="1201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-1193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196,1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91,9</w:t>
            </w:r>
          </w:p>
        </w:tc>
      </w:tr>
      <w:tr w:rsidR="00293976" w:rsidRPr="00667FC8" w:rsidTr="00AF31EE">
        <w:trPr>
          <w:trHeight w:val="639"/>
          <w:jc w:val="center"/>
        </w:trPr>
        <w:tc>
          <w:tcPr>
            <w:tcW w:w="2140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 Чистая прибыль, тыс. руб. </w:t>
            </w:r>
          </w:p>
        </w:tc>
        <w:tc>
          <w:tcPr>
            <w:tcW w:w="988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3350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10543</w:t>
            </w:r>
          </w:p>
        </w:tc>
        <w:tc>
          <w:tcPr>
            <w:tcW w:w="989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10293</w:t>
            </w:r>
          </w:p>
        </w:tc>
        <w:tc>
          <w:tcPr>
            <w:tcW w:w="966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+7193</w:t>
            </w:r>
          </w:p>
        </w:tc>
        <w:tc>
          <w:tcPr>
            <w:tcW w:w="1201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-250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310</w:t>
            </w:r>
          </w:p>
        </w:tc>
        <w:tc>
          <w:tcPr>
            <w:tcW w:w="942" w:type="dxa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97,6</w:t>
            </w:r>
          </w:p>
        </w:tc>
      </w:tr>
      <w:tr w:rsidR="00293976" w:rsidRPr="00667FC8" w:rsidTr="00AF31EE">
        <w:trPr>
          <w:trHeight w:val="1305"/>
          <w:jc w:val="center"/>
        </w:trPr>
        <w:tc>
          <w:tcPr>
            <w:tcW w:w="2140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Среднегодовая сто-имость внеобо-ротных активов, тыс. руб. </w:t>
            </w:r>
          </w:p>
        </w:tc>
        <w:tc>
          <w:tcPr>
            <w:tcW w:w="988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32038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34881,5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42990,5</w:t>
            </w:r>
          </w:p>
        </w:tc>
        <w:tc>
          <w:tcPr>
            <w:tcW w:w="966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+2843,5</w:t>
            </w:r>
          </w:p>
        </w:tc>
        <w:tc>
          <w:tcPr>
            <w:tcW w:w="1201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+8109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108,9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123,2</w:t>
            </w:r>
          </w:p>
        </w:tc>
      </w:tr>
      <w:tr w:rsidR="00293976" w:rsidRPr="00667FC8" w:rsidTr="00AF31EE">
        <w:trPr>
          <w:trHeight w:val="972"/>
          <w:jc w:val="center"/>
        </w:trPr>
        <w:tc>
          <w:tcPr>
            <w:tcW w:w="2140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 Среднегодовая стоимость оборот-ных активов, тыс. руб. </w:t>
            </w:r>
          </w:p>
        </w:tc>
        <w:tc>
          <w:tcPr>
            <w:tcW w:w="988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15382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19229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23092,5</w:t>
            </w:r>
          </w:p>
        </w:tc>
        <w:tc>
          <w:tcPr>
            <w:tcW w:w="966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+3847</w:t>
            </w:r>
          </w:p>
        </w:tc>
        <w:tc>
          <w:tcPr>
            <w:tcW w:w="1201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+3863,5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125,0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120,1</w:t>
            </w:r>
          </w:p>
        </w:tc>
      </w:tr>
      <w:tr w:rsidR="00293976" w:rsidRPr="00667FC8" w:rsidTr="00AF31EE">
        <w:trPr>
          <w:trHeight w:val="972"/>
          <w:jc w:val="center"/>
        </w:trPr>
        <w:tc>
          <w:tcPr>
            <w:tcW w:w="2140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 Среднегодовая стоимость совокуп-ных активов, тыс. руб. </w:t>
            </w:r>
          </w:p>
        </w:tc>
        <w:tc>
          <w:tcPr>
            <w:tcW w:w="988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47420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54110,5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66083</w:t>
            </w:r>
          </w:p>
        </w:tc>
        <w:tc>
          <w:tcPr>
            <w:tcW w:w="966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+6690,5</w:t>
            </w:r>
          </w:p>
        </w:tc>
        <w:tc>
          <w:tcPr>
            <w:tcW w:w="1201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+11972,5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114,1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122,1</w:t>
            </w:r>
          </w:p>
        </w:tc>
      </w:tr>
      <w:tr w:rsidR="00293976" w:rsidRPr="00667FC8" w:rsidTr="00AF31EE">
        <w:trPr>
          <w:trHeight w:val="960"/>
          <w:jc w:val="center"/>
        </w:trPr>
        <w:tc>
          <w:tcPr>
            <w:tcW w:w="2140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 Рентабельность основной деятельности,%</w:t>
            </w:r>
          </w:p>
        </w:tc>
        <w:tc>
          <w:tcPr>
            <w:tcW w:w="988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2,3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5,2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4,2</w:t>
            </w:r>
          </w:p>
        </w:tc>
        <w:tc>
          <w:tcPr>
            <w:tcW w:w="966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+2,9</w:t>
            </w:r>
          </w:p>
        </w:tc>
        <w:tc>
          <w:tcPr>
            <w:tcW w:w="1201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1,0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230. 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80,8</w:t>
            </w:r>
          </w:p>
        </w:tc>
      </w:tr>
      <w:tr w:rsidR="00293976" w:rsidRPr="00667FC8" w:rsidTr="00AF31EE">
        <w:trPr>
          <w:trHeight w:val="653"/>
          <w:jc w:val="center"/>
        </w:trPr>
        <w:tc>
          <w:tcPr>
            <w:tcW w:w="2140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 Рентабельность продаж,%</w:t>
            </w:r>
          </w:p>
        </w:tc>
        <w:tc>
          <w:tcPr>
            <w:tcW w:w="988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4,5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6,8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5,2</w:t>
            </w:r>
          </w:p>
        </w:tc>
        <w:tc>
          <w:tcPr>
            <w:tcW w:w="966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+2,3</w:t>
            </w:r>
          </w:p>
        </w:tc>
        <w:tc>
          <w:tcPr>
            <w:tcW w:w="1201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1,6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151,3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77,3</w:t>
            </w:r>
          </w:p>
        </w:tc>
      </w:tr>
      <w:tr w:rsidR="00293976" w:rsidRPr="00667FC8" w:rsidTr="00AF31EE">
        <w:trPr>
          <w:trHeight w:val="972"/>
          <w:jc w:val="center"/>
        </w:trPr>
        <w:tc>
          <w:tcPr>
            <w:tcW w:w="2140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Рентабельность внеоборотных активов,%</w:t>
            </w:r>
          </w:p>
        </w:tc>
        <w:tc>
          <w:tcPr>
            <w:tcW w:w="988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10,5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30,2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23,9</w:t>
            </w:r>
          </w:p>
        </w:tc>
        <w:tc>
          <w:tcPr>
            <w:tcW w:w="966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+19,7</w:t>
            </w:r>
          </w:p>
        </w:tc>
        <w:tc>
          <w:tcPr>
            <w:tcW w:w="1201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6,3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290. 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79,1</w:t>
            </w:r>
          </w:p>
        </w:tc>
      </w:tr>
      <w:tr w:rsidR="00293976" w:rsidRPr="00667FC8" w:rsidTr="00AF31EE">
        <w:trPr>
          <w:trHeight w:val="639"/>
          <w:jc w:val="center"/>
        </w:trPr>
        <w:tc>
          <w:tcPr>
            <w:tcW w:w="2140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Рентабельность оборотных активов,%</w:t>
            </w:r>
          </w:p>
        </w:tc>
        <w:tc>
          <w:tcPr>
            <w:tcW w:w="988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21,8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54,8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44,6</w:t>
            </w:r>
          </w:p>
        </w:tc>
        <w:tc>
          <w:tcPr>
            <w:tcW w:w="966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+33,0</w:t>
            </w:r>
          </w:p>
        </w:tc>
        <w:tc>
          <w:tcPr>
            <w:tcW w:w="1201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-10,2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250. 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81,4</w:t>
            </w:r>
          </w:p>
        </w:tc>
      </w:tr>
      <w:tr w:rsidR="00293976" w:rsidRPr="00667FC8" w:rsidTr="00AF31EE">
        <w:trPr>
          <w:trHeight w:val="60"/>
          <w:jc w:val="center"/>
        </w:trPr>
        <w:tc>
          <w:tcPr>
            <w:tcW w:w="2140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Рентабельность совокупных активов%</w:t>
            </w:r>
          </w:p>
        </w:tc>
        <w:tc>
          <w:tcPr>
            <w:tcW w:w="988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7,1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19,5</w:t>
            </w:r>
          </w:p>
        </w:tc>
        <w:tc>
          <w:tcPr>
            <w:tcW w:w="989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15,6</w:t>
            </w:r>
          </w:p>
        </w:tc>
        <w:tc>
          <w:tcPr>
            <w:tcW w:w="966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+12,4</w:t>
            </w:r>
          </w:p>
        </w:tc>
        <w:tc>
          <w:tcPr>
            <w:tcW w:w="1201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3,9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 xml:space="preserve">270 </w:t>
            </w:r>
          </w:p>
        </w:tc>
        <w:tc>
          <w:tcPr>
            <w:tcW w:w="942" w:type="dxa"/>
            <w:vAlign w:val="center"/>
          </w:tcPr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</w:p>
          <w:p w:rsidR="00293976" w:rsidRPr="00AF31EE" w:rsidRDefault="00293976" w:rsidP="0056287B">
            <w:pPr>
              <w:pStyle w:val="a4"/>
              <w:rPr>
                <w:sz w:val="18"/>
                <w:szCs w:val="18"/>
              </w:rPr>
            </w:pPr>
            <w:r w:rsidRPr="00AF31EE">
              <w:rPr>
                <w:sz w:val="18"/>
                <w:szCs w:val="18"/>
              </w:rPr>
              <w:t>80,0</w:t>
            </w:r>
          </w:p>
        </w:tc>
      </w:tr>
    </w:tbl>
    <w:p w:rsidR="00293976" w:rsidRDefault="00293976" w:rsidP="0049761A">
      <w:r w:rsidRPr="00B3630A">
        <w:t>Рентабельность продаж составила 4,46% в 200</w:t>
      </w:r>
      <w:r>
        <w:t>7</w:t>
      </w:r>
      <w:r w:rsidRPr="00B3630A">
        <w:t xml:space="preserve"> году и увеличилась до 6,75% в 200</w:t>
      </w:r>
      <w:r>
        <w:t>8</w:t>
      </w:r>
      <w:r w:rsidRPr="00B3630A">
        <w:t xml:space="preserve"> году. В 200</w:t>
      </w:r>
      <w:r>
        <w:t>9</w:t>
      </w:r>
      <w:r w:rsidRPr="00B3630A">
        <w:t xml:space="preserve"> году рентабельность продаж по сравнению с 200</w:t>
      </w:r>
      <w:r>
        <w:t>8</w:t>
      </w:r>
      <w:r w:rsidRPr="00B3630A">
        <w:t xml:space="preserve"> годом снизилась на 1,53% и составила 5,22%. Рентабельность продаж отражает отношение прибыли от продаж к выручке, полученной организацией в отчетном году и характеризует эффективность рыночной деятельности предприятия. Определяет, сколько рублей прибыли получено организацией в результате продажи продукции</w:t>
      </w:r>
      <w:r>
        <w:t xml:space="preserve"> (</w:t>
      </w:r>
      <w:r w:rsidRPr="00B3630A">
        <w:t>товаров, работ, услуг) на 1 рубль выручки.</w:t>
      </w:r>
    </w:p>
    <w:p w:rsidR="00293976" w:rsidRDefault="00293976" w:rsidP="0049761A">
      <w:r w:rsidRPr="00B3630A">
        <w:t>Рентабельность основной деятельности характеризует сумму прибыли от продаж, приходящиеся на каждый рубль затрат на производство и сбыт продукции. В 200</w:t>
      </w:r>
      <w:r>
        <w:t>7</w:t>
      </w:r>
      <w:r w:rsidRPr="00B3630A">
        <w:t xml:space="preserve"> году на 1 рубль затрат предприятие получало 2,3 коп. прибыли от продаж, в 200</w:t>
      </w:r>
      <w:r>
        <w:t>8</w:t>
      </w:r>
      <w:r w:rsidRPr="00B3630A">
        <w:t xml:space="preserve"> году </w:t>
      </w:r>
      <w:r>
        <w:t>-</w:t>
      </w:r>
      <w:r w:rsidRPr="00B3630A">
        <w:t xml:space="preserve"> 5,2 коп. Рентабельность основной деятельности увеличилась в 200</w:t>
      </w:r>
      <w:r>
        <w:t>8</w:t>
      </w:r>
      <w:r w:rsidRPr="00B3630A">
        <w:t xml:space="preserve"> году по сравнению с 200</w:t>
      </w:r>
      <w:r>
        <w:t>9</w:t>
      </w:r>
      <w:r w:rsidRPr="00B3630A">
        <w:t xml:space="preserve"> годом на 2,9%, что свидетельствует о снижении эффективности основной деятельности предприятия. В 200</w:t>
      </w:r>
      <w:r>
        <w:t>9</w:t>
      </w:r>
      <w:r w:rsidRPr="00B3630A">
        <w:t xml:space="preserve"> году произошло снижение показателя до 4,2%, по сравнению с 200</w:t>
      </w:r>
      <w:r>
        <w:t>8</w:t>
      </w:r>
      <w:r w:rsidRPr="00B3630A">
        <w:t xml:space="preserve"> годом рентабельность основной деятельности снизилась на 1,0%.</w:t>
      </w:r>
    </w:p>
    <w:p w:rsidR="00293976" w:rsidRDefault="00293976" w:rsidP="0049761A">
      <w:r w:rsidRPr="00B3630A">
        <w:t>Рентабельность внеоборотных активов рассчитываем делением чистой прибыли на среднегодовую стоимость внеоборотных активов. Показатель отражает эффективность использования внеоборотного капитала организации. Определяет величину прибыли, приходящуюся на 1 рубль, вложенный во внеоборотные активы. Рентабельность внеоборотных активов в 200</w:t>
      </w:r>
      <w:r>
        <w:t>8</w:t>
      </w:r>
      <w:r w:rsidRPr="00B3630A">
        <w:t xml:space="preserve"> году по сравнению с 200</w:t>
      </w:r>
      <w:r>
        <w:t>7</w:t>
      </w:r>
      <w:r w:rsidRPr="00B3630A">
        <w:t xml:space="preserve"> годом увеличилась с 10,5% до 30,2%, </w:t>
      </w:r>
      <w:r>
        <w:t>т.е.</w:t>
      </w:r>
      <w:r w:rsidRPr="00B3630A">
        <w:t xml:space="preserve"> на 19,7 пункта, в 200</w:t>
      </w:r>
      <w:r>
        <w:t>9</w:t>
      </w:r>
      <w:r w:rsidRPr="00B3630A">
        <w:t xml:space="preserve"> году по сравнению с 200</w:t>
      </w:r>
      <w:r>
        <w:t>8</w:t>
      </w:r>
      <w:r w:rsidRPr="00B3630A">
        <w:t xml:space="preserve"> годом показатель снизился на 6,3% и составил 23,9%.</w:t>
      </w:r>
    </w:p>
    <w:p w:rsidR="00293976" w:rsidRDefault="00293976" w:rsidP="0049761A">
      <w:r w:rsidRPr="00B3630A">
        <w:t>Рентабельность оборотных активов отражает эффективность и прибыльность использования оборотного капитала. Определяет величину прибыли, приходящуюся на 1 рубль, вложенную в оборотные активы. Рентабельность оборотных активов за 200</w:t>
      </w:r>
      <w:r>
        <w:t>7</w:t>
      </w:r>
      <w:r w:rsidRPr="00B3630A">
        <w:t xml:space="preserve"> </w:t>
      </w:r>
      <w:r>
        <w:t>-</w:t>
      </w:r>
      <w:r w:rsidRPr="00B3630A">
        <w:t xml:space="preserve"> 200</w:t>
      </w:r>
      <w:r>
        <w:t>9</w:t>
      </w:r>
      <w:r w:rsidRPr="00B3630A">
        <w:t xml:space="preserve"> гг. увеличивается с 21,8% до 54,8%, </w:t>
      </w:r>
      <w:r>
        <w:t>т.е.</w:t>
      </w:r>
      <w:r w:rsidRPr="00B3630A">
        <w:t xml:space="preserve"> на 33,0%. В 200</w:t>
      </w:r>
      <w:r>
        <w:t>9</w:t>
      </w:r>
      <w:r w:rsidRPr="00B3630A">
        <w:t xml:space="preserve"> году по сравнению с 200</w:t>
      </w:r>
      <w:r>
        <w:t>8</w:t>
      </w:r>
      <w:r w:rsidRPr="00B3630A">
        <w:t xml:space="preserve"> годом показатель снизился на 10,2% и составил 44,6%.</w:t>
      </w:r>
    </w:p>
    <w:p w:rsidR="00293976" w:rsidRDefault="00293976" w:rsidP="0049761A">
      <w:r w:rsidRPr="00B3630A">
        <w:t>Рентабельность совокупных активов предприятия показывает, сколько чистой прибыли приходится на 1 рубль капитала предприятия</w:t>
      </w:r>
      <w:r>
        <w:t xml:space="preserve"> (</w:t>
      </w:r>
      <w:r w:rsidRPr="00B3630A">
        <w:t>основного и оборотного). Рентабельность капитала составила: в 200</w:t>
      </w:r>
      <w:r>
        <w:t>7</w:t>
      </w:r>
      <w:r w:rsidRPr="00B3630A">
        <w:t xml:space="preserve"> году - 7,1%, в 200</w:t>
      </w:r>
      <w:r>
        <w:t>8</w:t>
      </w:r>
      <w:r w:rsidRPr="00B3630A">
        <w:t xml:space="preserve"> году </w:t>
      </w:r>
      <w:r>
        <w:t>-</w:t>
      </w:r>
      <w:r w:rsidRPr="00B3630A">
        <w:t xml:space="preserve"> 19,5%, в 200</w:t>
      </w:r>
      <w:r>
        <w:t>9</w:t>
      </w:r>
      <w:r w:rsidRPr="00B3630A">
        <w:t xml:space="preserve"> году </w:t>
      </w:r>
      <w:r>
        <w:t>-</w:t>
      </w:r>
      <w:r w:rsidRPr="00B3630A">
        <w:t xml:space="preserve"> 15,6%.</w:t>
      </w:r>
    </w:p>
    <w:p w:rsidR="00293976" w:rsidRDefault="00293976" w:rsidP="0049761A">
      <w:r w:rsidRPr="00B3630A">
        <w:t>Графически динамика финансовых результатов деятельности ОАО</w:t>
      </w:r>
      <w:r>
        <w:t xml:space="preserve"> «ЮгАвто» </w:t>
      </w:r>
      <w:r w:rsidRPr="00B3630A">
        <w:t>за 200</w:t>
      </w:r>
      <w:r>
        <w:t>7</w:t>
      </w:r>
      <w:r w:rsidRPr="00B3630A">
        <w:t xml:space="preserve"> </w:t>
      </w:r>
      <w:r>
        <w:t>-</w:t>
      </w:r>
      <w:r w:rsidRPr="00B3630A">
        <w:t xml:space="preserve"> 200</w:t>
      </w:r>
      <w:r>
        <w:t>9</w:t>
      </w:r>
      <w:r w:rsidRPr="00B3630A">
        <w:t xml:space="preserve"> гг. представлена на </w:t>
      </w:r>
      <w:r>
        <w:t>рис.3.1</w:t>
      </w:r>
    </w:p>
    <w:p w:rsidR="00293976" w:rsidRDefault="00293976" w:rsidP="0049761A">
      <w:pPr>
        <w:rPr>
          <w:sz w:val="20"/>
          <w:szCs w:val="20"/>
        </w:rPr>
      </w:pPr>
    </w:p>
    <w:p w:rsidR="00293976" w:rsidRPr="004B1ABC" w:rsidRDefault="00293976" w:rsidP="0049761A">
      <w:pPr>
        <w:rPr>
          <w:sz w:val="20"/>
          <w:szCs w:val="20"/>
        </w:rPr>
      </w:pPr>
      <w:r>
        <w:rPr>
          <w:sz w:val="20"/>
          <w:szCs w:val="20"/>
        </w:rPr>
        <w:t>Рис.</w:t>
      </w:r>
      <w:r w:rsidRPr="004B1ABC">
        <w:rPr>
          <w:sz w:val="20"/>
          <w:szCs w:val="20"/>
        </w:rPr>
        <w:t xml:space="preserve">3.1 Динамика финансовых результатов деятельности ОАО </w:t>
      </w:r>
      <w:r>
        <w:rPr>
          <w:sz w:val="20"/>
          <w:szCs w:val="20"/>
        </w:rPr>
        <w:t>«ЮгАвто»</w:t>
      </w:r>
      <w:r w:rsidRPr="004B1ABC">
        <w:rPr>
          <w:sz w:val="20"/>
          <w:szCs w:val="20"/>
        </w:rPr>
        <w:t xml:space="preserve"> за 200</w:t>
      </w:r>
      <w:r>
        <w:rPr>
          <w:sz w:val="20"/>
          <w:szCs w:val="20"/>
        </w:rPr>
        <w:t>7</w:t>
      </w:r>
      <w:r w:rsidRPr="004B1ABC">
        <w:rPr>
          <w:sz w:val="20"/>
          <w:szCs w:val="20"/>
        </w:rPr>
        <w:t xml:space="preserve"> - 200</w:t>
      </w:r>
      <w:r>
        <w:rPr>
          <w:sz w:val="20"/>
          <w:szCs w:val="20"/>
        </w:rPr>
        <w:t>9</w:t>
      </w:r>
      <w:r w:rsidRPr="004B1ABC">
        <w:rPr>
          <w:sz w:val="20"/>
          <w:szCs w:val="20"/>
        </w:rPr>
        <w:t xml:space="preserve"> гг.</w:t>
      </w:r>
      <w:r>
        <w:rPr>
          <w:sz w:val="20"/>
          <w:szCs w:val="20"/>
        </w:rPr>
        <w:t>, в</w:t>
      </w:r>
    </w:p>
    <w:p w:rsidR="00293976" w:rsidRPr="00B3630A" w:rsidRDefault="009F2D22" w:rsidP="0049761A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63pt;height:226.5pt;visibility:visible">
            <v:imagedata r:id="rId4" o:title=""/>
          </v:shape>
        </w:pict>
      </w:r>
    </w:p>
    <w:p w:rsidR="00293976" w:rsidRDefault="00293976" w:rsidP="0049761A">
      <w:r w:rsidRPr="00B3630A">
        <w:t>Коэффициенты деловой активности позволяют проанализировать, насколько эффективно предприятие использует свои средства. Как правило, к этой группе относятся различные показатели оборачиваемости.</w:t>
      </w:r>
    </w:p>
    <w:p w:rsidR="00293976" w:rsidRDefault="00293976" w:rsidP="0049761A">
      <w:r w:rsidRPr="00B3630A">
        <w:t xml:space="preserve">Показатели оборачиваемости имеют большое значение для оценки финансового положения компании, поскольку скорость оборота средств, </w:t>
      </w:r>
      <w:r>
        <w:t>т.е.</w:t>
      </w:r>
      <w:r w:rsidRPr="00B3630A">
        <w:t xml:space="preserve"> скорость превращения их в денежную форму, оказывает непосредственное влияние на платежеспособность предприятия. Кроме того, увеличение скорости оборота средств при прочих равных условиях отражает повышение производственно-технического потенциала предприятия.</w:t>
      </w:r>
    </w:p>
    <w:p w:rsidR="00293976" w:rsidRDefault="00293976" w:rsidP="0049761A">
      <w:r w:rsidRPr="00B3630A">
        <w:t>Деловая активность в финансовом аспекте проявляется прежде всего в скорости оборота его средств. Анализ деловой активности заключается в исследовании уровней и динамики разнообразных финансовых коэффициентов - показателей оборачиваемости. Они очень важны для организации. Во-первых, от скорости оборота средств зависит размер годового оборота. Во-вторых, с размерами оборота, а следовательно, и с оборачиваемостью связана относительная величина условно-постоянных расходов: чем быстрее оборот, тем меньше на каждый оборот приходится этих расходов. В-третьих, ускорение оборота на той или иной стадии кругооборота средств влечет за собой ускорение оборота и на других стадиях.</w:t>
      </w:r>
    </w:p>
    <w:p w:rsidR="00293976" w:rsidRDefault="00293976" w:rsidP="0049761A">
      <w:r w:rsidRPr="00B3630A">
        <w:t>То есть, финансовое положение организации, ее платежеспособность зависят от того, насколько быстро средства, вложенные в активы, превращаются в реальные деньги.</w:t>
      </w:r>
    </w:p>
    <w:p w:rsidR="00293976" w:rsidRDefault="00293976" w:rsidP="0049761A">
      <w:r w:rsidRPr="00B3630A">
        <w:t>Оборачиваемость средств, вложенных в имущество предприятия, может оцениваться:</w:t>
      </w:r>
    </w:p>
    <w:p w:rsidR="00293976" w:rsidRDefault="00293976" w:rsidP="0049761A">
      <w:r w:rsidRPr="00B3630A">
        <w:t>а) скоростью оборота - количество оборотов, которое делают за анализируемый период капитал предприятия или его составляющие;</w:t>
      </w:r>
    </w:p>
    <w:p w:rsidR="00293976" w:rsidRDefault="00293976" w:rsidP="0049761A">
      <w:r w:rsidRPr="00B3630A">
        <w:t>б) периодом оборота - средний срок, за который возвращаются в хозяйственную деятельность предприятия денежные средства, вложенные в производственно-коммерческие операции.</w:t>
      </w:r>
    </w:p>
    <w:p w:rsidR="00293976" w:rsidRDefault="00293976" w:rsidP="0049761A">
      <w:r w:rsidRPr="00B3630A">
        <w:t>Коэффициент оборачиваемости дебиторской задолженности рассчитывается делением выручки от реализации на среднегодовую величину дебиторской задолженности. В 200</w:t>
      </w:r>
      <w:r>
        <w:t>7</w:t>
      </w:r>
      <w:r w:rsidRPr="00B3630A">
        <w:t xml:space="preserve"> году он составлял 45,0 оборота, в 200</w:t>
      </w:r>
      <w:r>
        <w:t>8</w:t>
      </w:r>
      <w:r w:rsidRPr="00B3630A">
        <w:t xml:space="preserve"> году </w:t>
      </w:r>
      <w:r>
        <w:t>-</w:t>
      </w:r>
      <w:r w:rsidRPr="00B3630A">
        <w:t xml:space="preserve"> 38,3 оборота, в 200</w:t>
      </w:r>
      <w:r>
        <w:t>9</w:t>
      </w:r>
      <w:r w:rsidRPr="00B3630A">
        <w:t xml:space="preserve"> году </w:t>
      </w:r>
      <w:r>
        <w:t>-</w:t>
      </w:r>
      <w:r w:rsidRPr="00B3630A">
        <w:t xml:space="preserve"> 31,8 оборота. Аналогично рассчитываются и другие показатели оборачиваемости.</w:t>
      </w:r>
    </w:p>
    <w:p w:rsidR="00293976" w:rsidRDefault="00293976" w:rsidP="0049761A">
      <w:r w:rsidRPr="00B3630A">
        <w:t>Коэффициент оборачиваемости кредиторской задолженности обнаруживает тенденцию к повышению, его значение увеличивается за анализируемый период с 17,4 оборота до 23,1 оборота. Обращает на себя внимание то, что коэффициент оборачиваемости кредиторской задолженности значительно ниже коэффициента оборачиваемости дебиторской задолженности.</w:t>
      </w:r>
    </w:p>
    <w:p w:rsidR="00293976" w:rsidRDefault="00293976" w:rsidP="0049761A">
      <w:r w:rsidRPr="00B3630A">
        <w:t>На ОАО</w:t>
      </w:r>
      <w:r>
        <w:t xml:space="preserve"> «ЮгАвто» </w:t>
      </w:r>
      <w:r w:rsidRPr="00B3630A">
        <w:t>за 200</w:t>
      </w:r>
      <w:r>
        <w:t>7</w:t>
      </w:r>
      <w:r w:rsidRPr="00B3630A">
        <w:t>-200</w:t>
      </w:r>
      <w:r>
        <w:t>9</w:t>
      </w:r>
      <w:r w:rsidRPr="00B3630A">
        <w:t xml:space="preserve"> гг. наблюдается увеличение коэффициента оборачиваемости оборотных средств. Коэффициент оборачиваемости капитала предприятия вырос за анализируемый период с 3,5 оборота до 3,9 оборота.</w:t>
      </w:r>
    </w:p>
    <w:p w:rsidR="00293976" w:rsidRDefault="00293976" w:rsidP="0049761A">
      <w:r w:rsidRPr="00B3630A">
        <w:t>Таким образом, анализ показателей деловой активности позволяет сделать вывод о ее повышении за анализируемый период, что подтверждает рост коэффициентов оборачиваемости.</w:t>
      </w: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Default="00293976" w:rsidP="0049761A">
      <w:pPr>
        <w:rPr>
          <w:sz w:val="20"/>
          <w:szCs w:val="20"/>
        </w:rPr>
      </w:pPr>
    </w:p>
    <w:p w:rsidR="00293976" w:rsidRPr="004B1ABC" w:rsidRDefault="00293976" w:rsidP="0049761A">
      <w:pPr>
        <w:rPr>
          <w:sz w:val="20"/>
          <w:szCs w:val="20"/>
        </w:rPr>
      </w:pPr>
      <w:r>
        <w:rPr>
          <w:sz w:val="20"/>
          <w:szCs w:val="20"/>
        </w:rPr>
        <w:t xml:space="preserve">Таблица </w:t>
      </w:r>
      <w:r w:rsidRPr="004B1ABC">
        <w:rPr>
          <w:sz w:val="20"/>
          <w:szCs w:val="20"/>
        </w:rPr>
        <w:t>3.2. Показатели деловой активности ОАО "Чебоксарский хлебозавод № 2" за 200</w:t>
      </w:r>
      <w:r>
        <w:rPr>
          <w:sz w:val="20"/>
          <w:szCs w:val="20"/>
        </w:rPr>
        <w:t>7</w:t>
      </w:r>
      <w:r w:rsidRPr="004B1ABC">
        <w:rPr>
          <w:sz w:val="20"/>
          <w:szCs w:val="20"/>
        </w:rPr>
        <w:t>-200</w:t>
      </w:r>
      <w:r>
        <w:rPr>
          <w:sz w:val="20"/>
          <w:szCs w:val="20"/>
        </w:rPr>
        <w:t>9</w:t>
      </w:r>
      <w:r w:rsidRPr="004B1ABC">
        <w:rPr>
          <w:sz w:val="20"/>
          <w:szCs w:val="20"/>
        </w:rPr>
        <w:t xml:space="preserve"> гг.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030"/>
        <w:gridCol w:w="1032"/>
        <w:gridCol w:w="1032"/>
        <w:gridCol w:w="970"/>
        <w:gridCol w:w="1084"/>
        <w:gridCol w:w="919"/>
        <w:gridCol w:w="883"/>
      </w:tblGrid>
      <w:tr w:rsidR="00293976" w:rsidRPr="00B3630A" w:rsidTr="00AF31EE">
        <w:trPr>
          <w:jc w:val="center"/>
        </w:trPr>
        <w:tc>
          <w:tcPr>
            <w:tcW w:w="2350" w:type="dxa"/>
            <w:vMerge w:val="restart"/>
          </w:tcPr>
          <w:p w:rsidR="00293976" w:rsidRPr="00B3630A" w:rsidRDefault="00293976" w:rsidP="0056287B">
            <w:pPr>
              <w:pStyle w:val="a4"/>
            </w:pPr>
            <w:r w:rsidRPr="00B3630A">
              <w:t>Показатели</w:t>
            </w:r>
          </w:p>
        </w:tc>
        <w:tc>
          <w:tcPr>
            <w:tcW w:w="3230" w:type="dxa"/>
            <w:gridSpan w:val="3"/>
          </w:tcPr>
          <w:p w:rsidR="00293976" w:rsidRPr="00B3630A" w:rsidRDefault="00293976" w:rsidP="0056287B">
            <w:pPr>
              <w:pStyle w:val="a4"/>
            </w:pPr>
            <w:r w:rsidRPr="00B3630A">
              <w:t>Годы</w:t>
            </w:r>
          </w:p>
        </w:tc>
        <w:tc>
          <w:tcPr>
            <w:tcW w:w="2144" w:type="dxa"/>
            <w:gridSpan w:val="2"/>
          </w:tcPr>
          <w:p w:rsidR="00293976" w:rsidRPr="00B3630A" w:rsidRDefault="00293976" w:rsidP="0056287B">
            <w:pPr>
              <w:pStyle w:val="a4"/>
            </w:pPr>
            <w:r w:rsidRPr="00B3630A">
              <w:t>Изменение</w:t>
            </w:r>
            <w:r>
              <w:t xml:space="preserve"> (</w:t>
            </w:r>
            <w:r w:rsidRPr="00B3630A">
              <w:t xml:space="preserve">+,-) </w:t>
            </w:r>
          </w:p>
        </w:tc>
        <w:tc>
          <w:tcPr>
            <w:tcW w:w="1878" w:type="dxa"/>
            <w:gridSpan w:val="2"/>
          </w:tcPr>
          <w:p w:rsidR="00293976" w:rsidRPr="00B3630A" w:rsidRDefault="00293976" w:rsidP="0056287B">
            <w:pPr>
              <w:pStyle w:val="a4"/>
            </w:pPr>
            <w:r w:rsidRPr="00B3630A">
              <w:t>Темп изменения,%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  <w:vMerge/>
          </w:tcPr>
          <w:p w:rsidR="00293976" w:rsidRPr="00B3630A" w:rsidRDefault="00293976" w:rsidP="0056287B">
            <w:pPr>
              <w:pStyle w:val="a4"/>
            </w:pP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</w:p>
          <w:p w:rsidR="00293976" w:rsidRPr="00B3630A" w:rsidRDefault="00293976" w:rsidP="0056287B">
            <w:pPr>
              <w:pStyle w:val="a4"/>
            </w:pPr>
            <w:r w:rsidRPr="00B3630A">
              <w:t>200</w:t>
            </w:r>
            <w:r>
              <w:t>7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</w:p>
          <w:p w:rsidR="00293976" w:rsidRPr="00B3630A" w:rsidRDefault="00293976" w:rsidP="0056287B">
            <w:pPr>
              <w:pStyle w:val="a4"/>
            </w:pPr>
            <w:r w:rsidRPr="00B3630A">
              <w:t>200</w:t>
            </w:r>
            <w:r>
              <w:t>8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</w:p>
          <w:p w:rsidR="00293976" w:rsidRPr="00B3630A" w:rsidRDefault="00293976" w:rsidP="0056287B">
            <w:pPr>
              <w:pStyle w:val="a4"/>
            </w:pPr>
            <w:r w:rsidRPr="00B3630A">
              <w:t>200</w:t>
            </w:r>
            <w:r>
              <w:t>9</w:t>
            </w:r>
          </w:p>
        </w:tc>
        <w:tc>
          <w:tcPr>
            <w:tcW w:w="1012" w:type="dxa"/>
          </w:tcPr>
          <w:p w:rsidR="00293976" w:rsidRDefault="00293976" w:rsidP="0056287B">
            <w:pPr>
              <w:pStyle w:val="a4"/>
            </w:pPr>
            <w:r w:rsidRPr="00B3630A">
              <w:t>200</w:t>
            </w:r>
            <w:r>
              <w:t>8</w:t>
            </w:r>
            <w:r w:rsidRPr="00B3630A">
              <w:t xml:space="preserve"> г. к</w:t>
            </w:r>
          </w:p>
          <w:p w:rsidR="00293976" w:rsidRPr="00B3630A" w:rsidRDefault="00293976" w:rsidP="0056287B">
            <w:pPr>
              <w:pStyle w:val="a4"/>
            </w:pPr>
            <w:r w:rsidRPr="00B3630A">
              <w:t>200</w:t>
            </w:r>
            <w:r>
              <w:t>7</w:t>
            </w:r>
            <w:r w:rsidRPr="00B3630A">
              <w:t xml:space="preserve"> г. </w:t>
            </w:r>
          </w:p>
        </w:tc>
        <w:tc>
          <w:tcPr>
            <w:tcW w:w="1132" w:type="dxa"/>
          </w:tcPr>
          <w:p w:rsidR="00293976" w:rsidRDefault="00293976" w:rsidP="0056287B">
            <w:pPr>
              <w:pStyle w:val="a4"/>
            </w:pPr>
            <w:r w:rsidRPr="00B3630A">
              <w:t>200</w:t>
            </w:r>
            <w:r>
              <w:t>9</w:t>
            </w:r>
            <w:r w:rsidRPr="00B3630A">
              <w:t xml:space="preserve"> г.</w:t>
            </w:r>
          </w:p>
          <w:p w:rsidR="00293976" w:rsidRPr="00B3630A" w:rsidRDefault="00293976" w:rsidP="0056287B">
            <w:pPr>
              <w:pStyle w:val="a4"/>
            </w:pPr>
            <w:r w:rsidRPr="00B3630A">
              <w:t>к</w:t>
            </w:r>
          </w:p>
          <w:p w:rsidR="00293976" w:rsidRPr="00B3630A" w:rsidRDefault="00293976" w:rsidP="0056287B">
            <w:pPr>
              <w:pStyle w:val="a4"/>
            </w:pPr>
            <w:r w:rsidRPr="00B3630A">
              <w:t>200</w:t>
            </w:r>
            <w:r>
              <w:t>7</w:t>
            </w:r>
            <w:r w:rsidRPr="00B3630A">
              <w:t xml:space="preserve"> г. </w:t>
            </w:r>
          </w:p>
        </w:tc>
        <w:tc>
          <w:tcPr>
            <w:tcW w:w="958" w:type="dxa"/>
          </w:tcPr>
          <w:p w:rsidR="00293976" w:rsidRDefault="00293976" w:rsidP="0056287B">
            <w:pPr>
              <w:pStyle w:val="a4"/>
            </w:pPr>
            <w:r w:rsidRPr="00B3630A">
              <w:t>200</w:t>
            </w:r>
            <w:r>
              <w:t>8</w:t>
            </w:r>
            <w:r w:rsidRPr="00B3630A">
              <w:t xml:space="preserve"> г. к</w:t>
            </w:r>
          </w:p>
          <w:p w:rsidR="00293976" w:rsidRPr="00B3630A" w:rsidRDefault="00293976" w:rsidP="0056287B">
            <w:pPr>
              <w:pStyle w:val="a4"/>
            </w:pPr>
            <w:r w:rsidRPr="00B3630A">
              <w:t>200</w:t>
            </w:r>
            <w:r>
              <w:t>7</w:t>
            </w:r>
            <w:r w:rsidRPr="00B3630A">
              <w:t xml:space="preserve"> г. </w:t>
            </w:r>
          </w:p>
        </w:tc>
        <w:tc>
          <w:tcPr>
            <w:tcW w:w="920" w:type="dxa"/>
          </w:tcPr>
          <w:p w:rsidR="00293976" w:rsidRDefault="00293976" w:rsidP="0056287B">
            <w:pPr>
              <w:pStyle w:val="a4"/>
            </w:pPr>
            <w:r w:rsidRPr="00B3630A">
              <w:t>200</w:t>
            </w:r>
            <w:r>
              <w:t>9</w:t>
            </w:r>
            <w:r w:rsidRPr="00B3630A">
              <w:t xml:space="preserve"> г.</w:t>
            </w:r>
          </w:p>
          <w:p w:rsidR="00293976" w:rsidRPr="00B3630A" w:rsidRDefault="00293976" w:rsidP="0056287B">
            <w:pPr>
              <w:pStyle w:val="a4"/>
            </w:pPr>
            <w:r w:rsidRPr="00B3630A">
              <w:t>к</w:t>
            </w:r>
          </w:p>
          <w:p w:rsidR="00293976" w:rsidRPr="00B3630A" w:rsidRDefault="00293976" w:rsidP="0056287B">
            <w:pPr>
              <w:pStyle w:val="a4"/>
            </w:pPr>
            <w:r w:rsidRPr="00B3630A">
              <w:t>200</w:t>
            </w:r>
            <w:r>
              <w:t>7</w:t>
            </w:r>
            <w:r w:rsidRPr="00B3630A">
              <w:t xml:space="preserve"> г. 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Выручка от продажи товаров, продукции, работ, услуг, тыс. руб. 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168051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217498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258540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+49447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+41042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129,4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118,9</w:t>
            </w:r>
          </w:p>
        </w:tc>
      </w:tr>
      <w:tr w:rsidR="00293976" w:rsidRPr="00B3630A" w:rsidTr="00AF31EE">
        <w:trPr>
          <w:jc w:val="center"/>
        </w:trPr>
        <w:tc>
          <w:tcPr>
            <w:tcW w:w="9602" w:type="dxa"/>
            <w:gridSpan w:val="8"/>
          </w:tcPr>
          <w:p w:rsidR="00293976" w:rsidRPr="00B3630A" w:rsidRDefault="00293976" w:rsidP="0056287B">
            <w:pPr>
              <w:pStyle w:val="a4"/>
            </w:pPr>
            <w:r w:rsidRPr="00B3630A">
              <w:t>Среднегодовая величина</w:t>
            </w:r>
            <w:r>
              <w:t xml:space="preserve"> (</w:t>
            </w:r>
            <w:r w:rsidRPr="00B3630A">
              <w:t xml:space="preserve">тыс. руб): 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внеоборотных активов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32038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34881,5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42990,5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+2843,5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+8109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108,9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123,2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оборотных средств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15382,0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19229,0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23092,5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+3847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+3863,5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125,0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120,1</w:t>
            </w:r>
          </w:p>
        </w:tc>
      </w:tr>
      <w:tr w:rsidR="00293976" w:rsidRPr="00B3630A" w:rsidTr="00AF31EE">
        <w:trPr>
          <w:trHeight w:val="471"/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дебиторской задолженности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3738,5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5683,0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8133,0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+1944,5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+2450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152,0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143,1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кредиторской задолженности, 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9639,5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9648,0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11174,5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+8,5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+1526,5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100,1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115,8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материальных оборотных средств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10862,5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11999,0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12953,5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+1136,5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+954,5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110,5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108,0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капитала предприятия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47420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54110,5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66083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+6690,5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+11972,5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114,1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122,1</w:t>
            </w:r>
          </w:p>
        </w:tc>
      </w:tr>
      <w:tr w:rsidR="00293976" w:rsidRPr="00B3630A" w:rsidTr="00AF31EE">
        <w:trPr>
          <w:jc w:val="center"/>
        </w:trPr>
        <w:tc>
          <w:tcPr>
            <w:tcW w:w="9602" w:type="dxa"/>
            <w:gridSpan w:val="8"/>
          </w:tcPr>
          <w:p w:rsidR="00293976" w:rsidRPr="00B3630A" w:rsidRDefault="00293976" w:rsidP="0056287B">
            <w:pPr>
              <w:pStyle w:val="a4"/>
            </w:pPr>
            <w:r w:rsidRPr="00B3630A">
              <w:t>Коэффициент оборачиваемости</w:t>
            </w:r>
            <w:r>
              <w:t xml:space="preserve"> (</w:t>
            </w:r>
            <w:r w:rsidRPr="00B3630A">
              <w:t xml:space="preserve">в числе оборотов): 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внеоборотных активов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5,2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6,2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6,0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+1,0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-0,2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119,2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96,8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оборотного капитала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10,9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11,3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11,2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+0,4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-0,1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103,7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99,1</w:t>
            </w:r>
          </w:p>
        </w:tc>
      </w:tr>
      <w:tr w:rsidR="00293976" w:rsidRPr="00B3630A" w:rsidTr="00AF31EE">
        <w:trPr>
          <w:trHeight w:val="550"/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дебиторской задолженности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45,0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38,3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31,8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-6,7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-6,5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85,1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83,0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кредиторской задолженности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17,4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22,5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23,1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+5,1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+0,6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129,3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102,7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материальных оборотных средств 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15,5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18,1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20,0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+2,6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+1,9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116,8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110,5</w:t>
            </w:r>
          </w:p>
        </w:tc>
      </w:tr>
      <w:tr w:rsidR="00293976" w:rsidRPr="00B3630A" w:rsidTr="00AF31EE">
        <w:trPr>
          <w:jc w:val="center"/>
        </w:trPr>
        <w:tc>
          <w:tcPr>
            <w:tcW w:w="2350" w:type="dxa"/>
          </w:tcPr>
          <w:p w:rsidR="00293976" w:rsidRPr="00B3630A" w:rsidRDefault="00293976" w:rsidP="0056287B">
            <w:pPr>
              <w:pStyle w:val="a4"/>
            </w:pPr>
            <w:r w:rsidRPr="00B3630A">
              <w:t xml:space="preserve"> - капитала предприятия</w:t>
            </w:r>
          </w:p>
        </w:tc>
        <w:tc>
          <w:tcPr>
            <w:tcW w:w="1076" w:type="dxa"/>
          </w:tcPr>
          <w:p w:rsidR="00293976" w:rsidRPr="00B3630A" w:rsidRDefault="00293976" w:rsidP="0056287B">
            <w:pPr>
              <w:pStyle w:val="a4"/>
            </w:pPr>
            <w:r w:rsidRPr="00B3630A">
              <w:t>3,5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4,0</w:t>
            </w:r>
          </w:p>
        </w:tc>
        <w:tc>
          <w:tcPr>
            <w:tcW w:w="1077" w:type="dxa"/>
          </w:tcPr>
          <w:p w:rsidR="00293976" w:rsidRPr="00B3630A" w:rsidRDefault="00293976" w:rsidP="0056287B">
            <w:pPr>
              <w:pStyle w:val="a4"/>
            </w:pPr>
            <w:r w:rsidRPr="00B3630A">
              <w:t>3,9</w:t>
            </w:r>
          </w:p>
        </w:tc>
        <w:tc>
          <w:tcPr>
            <w:tcW w:w="1012" w:type="dxa"/>
          </w:tcPr>
          <w:p w:rsidR="00293976" w:rsidRPr="00B3630A" w:rsidRDefault="00293976" w:rsidP="0056287B">
            <w:pPr>
              <w:pStyle w:val="a4"/>
            </w:pPr>
            <w:r w:rsidRPr="00B3630A">
              <w:t>+0,5</w:t>
            </w:r>
          </w:p>
        </w:tc>
        <w:tc>
          <w:tcPr>
            <w:tcW w:w="1132" w:type="dxa"/>
          </w:tcPr>
          <w:p w:rsidR="00293976" w:rsidRPr="00B3630A" w:rsidRDefault="00293976" w:rsidP="0056287B">
            <w:pPr>
              <w:pStyle w:val="a4"/>
            </w:pPr>
            <w:r w:rsidRPr="00B3630A">
              <w:t>-0,1</w:t>
            </w:r>
          </w:p>
        </w:tc>
        <w:tc>
          <w:tcPr>
            <w:tcW w:w="958" w:type="dxa"/>
          </w:tcPr>
          <w:p w:rsidR="00293976" w:rsidRPr="00B3630A" w:rsidRDefault="00293976" w:rsidP="0056287B">
            <w:pPr>
              <w:pStyle w:val="a4"/>
            </w:pPr>
            <w:r w:rsidRPr="00B3630A">
              <w:t>114,3</w:t>
            </w:r>
          </w:p>
        </w:tc>
        <w:tc>
          <w:tcPr>
            <w:tcW w:w="920" w:type="dxa"/>
          </w:tcPr>
          <w:p w:rsidR="00293976" w:rsidRPr="00B3630A" w:rsidRDefault="00293976" w:rsidP="0056287B">
            <w:pPr>
              <w:pStyle w:val="a4"/>
            </w:pPr>
            <w:r w:rsidRPr="00B3630A">
              <w:t>97,5</w:t>
            </w:r>
          </w:p>
        </w:tc>
      </w:tr>
    </w:tbl>
    <w:p w:rsidR="00293976" w:rsidRDefault="00293976" w:rsidP="0049761A"/>
    <w:p w:rsidR="00293976" w:rsidRDefault="00293976" w:rsidP="0049761A">
      <w:pPr>
        <w:rPr>
          <w:b/>
        </w:rPr>
      </w:pPr>
    </w:p>
    <w:p w:rsidR="00293976" w:rsidRDefault="00293976" w:rsidP="0049761A">
      <w:pPr>
        <w:rPr>
          <w:b/>
        </w:rPr>
      </w:pPr>
    </w:p>
    <w:p w:rsidR="00293976" w:rsidRDefault="00293976" w:rsidP="0049761A">
      <w:pPr>
        <w:rPr>
          <w:b/>
        </w:rPr>
      </w:pPr>
    </w:p>
    <w:p w:rsidR="00293976" w:rsidRDefault="00293976" w:rsidP="0049761A">
      <w:pPr>
        <w:rPr>
          <w:b/>
        </w:rPr>
      </w:pPr>
      <w:r>
        <w:rPr>
          <w:b/>
        </w:rPr>
        <w:t>3.2 Показатели финансовой деятельности ОАО «ЮгАвто».</w:t>
      </w:r>
    </w:p>
    <w:p w:rsidR="00293976" w:rsidRDefault="00293976" w:rsidP="0049761A">
      <w:pPr>
        <w:rPr>
          <w:b/>
        </w:rPr>
      </w:pPr>
    </w:p>
    <w:p w:rsidR="00293976" w:rsidRDefault="00293976" w:rsidP="0049761A">
      <w:r>
        <w:t>Среднегодовая стоимость основных средств ОАО «ЮгАвто» в 2007 году составляла 31909,5 тыс. руб., в 2008 году - 32332,5 тыс. руб. В 2008 году по сравнению с 2007 годом увеличение составило 1423 тыс. руб. или 1,3%. В 2009 году стоимость основных средств ОАО «ЮгАвто» увеличилась по сравнению с 2008 годом на 7930 тыс. руб. или 24,5%  и составила 40262,5 тыс. руб.</w:t>
      </w:r>
    </w:p>
    <w:p w:rsidR="00293976" w:rsidRDefault="00293976" w:rsidP="0049761A">
      <w:r>
        <w:t>Прослеживается тенденция основных показателей эффективности использования основных средств за 2007 - 2009 гг. к росту. В 2009 году по сравнению с 2007 годом произошло увеличение стоимости основных средств на 26,2%, фондоотдачи - на 20,7%, рентабельности основных средств - более чем в 2,4 раза.</w:t>
      </w:r>
    </w:p>
    <w:p w:rsidR="00293976" w:rsidRDefault="00293976" w:rsidP="0049761A">
      <w:r>
        <w:t>В 2007 году стоимость оборотных средств предприятия составляла 15382 тыс. руб., в 2008 году - 19229 тыс. руб. В 2008 году по сравнению с 2007 годом стоимость оборотных средств предприятия увеличивается на 3847 тыс. руб. или на 25%. В 2009 году предприятие дополнительно вовлекает в оборот оборотный капитал и сумма оборотных средств увеличивается до 23092,5 тыс. руб. В 2009 году по сравнению с 2008 годом стоимость оборотных средств увеличивается на 3863,5 тыс. руб. или 20,1%, что обусловлено увеличением стоимости сырья, материалов и других аналогичных ценностей, а также ростом стоимости готовой продукции и товаров для перепродажи.</w:t>
      </w:r>
    </w:p>
    <w:p w:rsidR="00293976" w:rsidRDefault="00293976" w:rsidP="0049761A">
      <w:r>
        <w:t>Увеличение выручки от продаж за 2007 - 2009 гг. обусловило рост коэффициента оборачиваемости. В 2007году оборотный капитал совершал 10,9 оборота за год, в 2007 году - 11,2 оборота.</w:t>
      </w:r>
    </w:p>
    <w:p w:rsidR="00293976" w:rsidRDefault="00293976" w:rsidP="0049761A">
      <w:r>
        <w:t>Численность персонала предприятия за период 2007-2009 гг. обнаруживает устойчивую тенденцию к росту. В 2007 году численность промышленно-производственного персонала составляла 952 чел., в 2008 году она увеличилась до 967 чел. и в 2009 году составила 994 чел. В целом численность персонала за анализируемый период увеличилась на 27 чел., что обусловлено расширением деятельности предприятия.</w:t>
      </w:r>
    </w:p>
    <w:p w:rsidR="00293976" w:rsidRDefault="00293976" w:rsidP="0049761A">
      <w:r>
        <w:t>Производительность труда на предприятии в 2008 году по сравнению с 2007 годом увеличилась на 48,4 тыс. руб. /чел. и составила 224,9 тыс. руб. /чел. В 2009 году производительность труда составила 260,1 тыс. руб. /чел. и превысила уровень 2008 года на 35,2 тыс. руб. /чел. или 15,7%. Однако темпы роста производительности труда на ОАО «ЮгАвто» ниже темпов роста заработной платы, что свидетельствует о преобладании экстенсивного типа развития.</w:t>
      </w:r>
    </w:p>
    <w:p w:rsidR="00293976" w:rsidRDefault="00293976" w:rsidP="0049761A">
      <w:r>
        <w:t>Чистая прибыль составила в 2007 году 3350 тыс. руб., в 2009 году - 10293 тыс. руб. Увеличение показателей рентабельности говорит о том, что эффективность использования капитала предприятия повышается.</w:t>
      </w:r>
    </w:p>
    <w:p w:rsidR="00293976" w:rsidRDefault="00293976" w:rsidP="0049761A"/>
    <w:p w:rsidR="00293976" w:rsidRDefault="00293976" w:rsidP="0049761A"/>
    <w:p w:rsidR="00293976" w:rsidRDefault="00293976" w:rsidP="0049761A"/>
    <w:p w:rsidR="00293976" w:rsidRDefault="00293976" w:rsidP="0049761A">
      <w:pPr>
        <w:pBdr>
          <w:bottom w:val="dotted" w:sz="24" w:space="1" w:color="auto"/>
        </w:pBdr>
      </w:pPr>
    </w:p>
    <w:p w:rsidR="00293976" w:rsidRPr="0049761A" w:rsidRDefault="00293976" w:rsidP="0049761A">
      <w:pPr>
        <w:rPr>
          <w:sz w:val="20"/>
          <w:szCs w:val="20"/>
        </w:rPr>
      </w:pPr>
      <w:r w:rsidRPr="0049761A">
        <w:rPr>
          <w:sz w:val="20"/>
          <w:szCs w:val="20"/>
        </w:rPr>
        <w:t>Содержание:</w:t>
      </w:r>
    </w:p>
    <w:p w:rsidR="00293976" w:rsidRPr="0049761A" w:rsidRDefault="00293976" w:rsidP="0049761A">
      <w:pPr>
        <w:rPr>
          <w:sz w:val="20"/>
          <w:szCs w:val="20"/>
        </w:rPr>
      </w:pPr>
      <w:bookmarkStart w:id="1" w:name="_Toc256848614"/>
      <w:r w:rsidRPr="0049761A">
        <w:rPr>
          <w:sz w:val="20"/>
          <w:szCs w:val="20"/>
        </w:rPr>
        <w:t xml:space="preserve">2. Анализ финансового состояния предприятия ОАО </w:t>
      </w:r>
      <w:bookmarkEnd w:id="1"/>
      <w:r w:rsidRPr="0049761A">
        <w:rPr>
          <w:sz w:val="20"/>
          <w:szCs w:val="20"/>
        </w:rPr>
        <w:t>«ЮгАвто»__________33</w:t>
      </w:r>
    </w:p>
    <w:p w:rsidR="00293976" w:rsidRPr="0049761A" w:rsidRDefault="00293976" w:rsidP="0049761A">
      <w:pPr>
        <w:rPr>
          <w:sz w:val="20"/>
          <w:szCs w:val="20"/>
        </w:rPr>
      </w:pPr>
      <w:bookmarkStart w:id="2" w:name="_Toc256848615"/>
      <w:r w:rsidRPr="0049761A">
        <w:rPr>
          <w:sz w:val="20"/>
          <w:szCs w:val="20"/>
        </w:rPr>
        <w:t>2.1 Общая характеристика предприятия</w:t>
      </w:r>
      <w:bookmarkEnd w:id="2"/>
      <w:r w:rsidRPr="0049761A">
        <w:rPr>
          <w:sz w:val="20"/>
          <w:szCs w:val="20"/>
        </w:rPr>
        <w:t>______________________________33</w:t>
      </w:r>
    </w:p>
    <w:p w:rsidR="00293976" w:rsidRPr="0049761A" w:rsidRDefault="00293976" w:rsidP="0049761A">
      <w:pPr>
        <w:rPr>
          <w:sz w:val="20"/>
          <w:szCs w:val="20"/>
        </w:rPr>
      </w:pPr>
      <w:r w:rsidRPr="0049761A">
        <w:rPr>
          <w:sz w:val="20"/>
          <w:szCs w:val="20"/>
        </w:rPr>
        <w:t>2.2 Характеристики использования ресурсов предприятия_______________34</w:t>
      </w:r>
    </w:p>
    <w:p w:rsidR="00293976" w:rsidRPr="0049761A" w:rsidRDefault="00293976" w:rsidP="0049761A">
      <w:pPr>
        <w:rPr>
          <w:sz w:val="20"/>
          <w:szCs w:val="20"/>
        </w:rPr>
      </w:pPr>
      <w:bookmarkStart w:id="3" w:name="_Toc256848616"/>
      <w:r w:rsidRPr="0049761A">
        <w:rPr>
          <w:sz w:val="20"/>
          <w:szCs w:val="20"/>
        </w:rPr>
        <w:t xml:space="preserve">2.3 Анализ финансового состояния </w:t>
      </w:r>
      <w:bookmarkEnd w:id="3"/>
      <w:r w:rsidRPr="0049761A">
        <w:rPr>
          <w:sz w:val="20"/>
          <w:szCs w:val="20"/>
        </w:rPr>
        <w:t>ОАО «ЮгАвто»____________________42</w:t>
      </w:r>
    </w:p>
    <w:p w:rsidR="00293976" w:rsidRPr="0049761A" w:rsidRDefault="00293976" w:rsidP="0049761A">
      <w:pPr>
        <w:rPr>
          <w:sz w:val="20"/>
          <w:szCs w:val="20"/>
        </w:rPr>
      </w:pPr>
      <w:r w:rsidRPr="0049761A">
        <w:rPr>
          <w:sz w:val="20"/>
          <w:szCs w:val="20"/>
        </w:rPr>
        <w:t>3. Оценка эффективности финансовой политики ОАО «ЮгАвто»________48</w:t>
      </w:r>
    </w:p>
    <w:p w:rsidR="00293976" w:rsidRPr="0049761A" w:rsidRDefault="00293976" w:rsidP="0049761A">
      <w:pPr>
        <w:rPr>
          <w:sz w:val="20"/>
          <w:szCs w:val="20"/>
        </w:rPr>
      </w:pPr>
      <w:r w:rsidRPr="0049761A">
        <w:rPr>
          <w:sz w:val="20"/>
          <w:szCs w:val="20"/>
        </w:rPr>
        <w:t>3.1 Оценка эффективности финансовой политики______________________48</w:t>
      </w:r>
    </w:p>
    <w:p w:rsidR="00293976" w:rsidRPr="0049761A" w:rsidRDefault="00293976" w:rsidP="0049761A">
      <w:pPr>
        <w:rPr>
          <w:sz w:val="20"/>
          <w:szCs w:val="20"/>
        </w:rPr>
      </w:pPr>
      <w:r w:rsidRPr="0049761A">
        <w:rPr>
          <w:sz w:val="20"/>
          <w:szCs w:val="20"/>
        </w:rPr>
        <w:t>3.2 Показатели финансовой деятельности ОАО «ЮгАвто»______________55</w:t>
      </w:r>
    </w:p>
    <w:p w:rsidR="00293976" w:rsidRDefault="00293976" w:rsidP="0049761A"/>
    <w:p w:rsidR="00293976" w:rsidRDefault="00293976" w:rsidP="0049761A"/>
    <w:p w:rsidR="00293976" w:rsidRDefault="00293976" w:rsidP="0049761A"/>
    <w:p w:rsidR="00293976" w:rsidRDefault="00293976" w:rsidP="0049761A"/>
    <w:p w:rsidR="00293976" w:rsidRPr="0049761A" w:rsidRDefault="00293976" w:rsidP="0049761A">
      <w:bookmarkStart w:id="4" w:name="_GoBack"/>
      <w:bookmarkEnd w:id="4"/>
    </w:p>
    <w:sectPr w:rsidR="00293976" w:rsidRPr="0049761A" w:rsidSect="00246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604F"/>
    <w:rsid w:val="0010349E"/>
    <w:rsid w:val="001B1983"/>
    <w:rsid w:val="00246A0A"/>
    <w:rsid w:val="00293976"/>
    <w:rsid w:val="003253DE"/>
    <w:rsid w:val="0049761A"/>
    <w:rsid w:val="004B1ABC"/>
    <w:rsid w:val="0056287B"/>
    <w:rsid w:val="006528DD"/>
    <w:rsid w:val="00667FC8"/>
    <w:rsid w:val="009F2D22"/>
    <w:rsid w:val="00A469D0"/>
    <w:rsid w:val="00AD5896"/>
    <w:rsid w:val="00AF31EE"/>
    <w:rsid w:val="00B3630A"/>
    <w:rsid w:val="00D9503E"/>
    <w:rsid w:val="00E0604F"/>
    <w:rsid w:val="00EA10B3"/>
    <w:rsid w:val="00FC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905D2D9-1D90-4C5F-9F44-BC9363D5C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FC0794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761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4">
    <w:name w:val="ТАБЛИЦА"/>
    <w:next w:val="a"/>
    <w:autoRedefine/>
    <w:rsid w:val="0049761A"/>
    <w:pPr>
      <w:spacing w:line="360" w:lineRule="auto"/>
    </w:pPr>
    <w:rPr>
      <w:rFonts w:ascii="Times New Roman" w:hAnsi="Times New Roman"/>
      <w:color w:val="000000"/>
    </w:rPr>
  </w:style>
  <w:style w:type="paragraph" w:styleId="a5">
    <w:name w:val="Balloon Text"/>
    <w:basedOn w:val="a"/>
    <w:link w:val="a6"/>
    <w:semiHidden/>
    <w:rsid w:val="004976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49761A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12100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leksandrit</dc:creator>
  <cp:keywords/>
  <dc:description/>
  <cp:lastModifiedBy>admin</cp:lastModifiedBy>
  <cp:revision>2</cp:revision>
  <dcterms:created xsi:type="dcterms:W3CDTF">2014-04-15T04:44:00Z</dcterms:created>
  <dcterms:modified xsi:type="dcterms:W3CDTF">2014-04-15T04:44:00Z</dcterms:modified>
</cp:coreProperties>
</file>