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A2AD3" w:rsidRDefault="000A2AD3" w:rsidP="00D86196">
      <w:pPr>
        <w:pStyle w:val="ConsPlusNormal"/>
        <w:widowControl/>
        <w:spacing w:line="360" w:lineRule="auto"/>
        <w:ind w:left="-900" w:right="278" w:firstLine="540"/>
        <w:jc w:val="both"/>
        <w:rPr>
          <w:rFonts w:ascii="Times New Roman" w:hAnsi="Times New Roman" w:cs="Times New Roman"/>
          <w:b/>
          <w:sz w:val="28"/>
          <w:szCs w:val="28"/>
        </w:rPr>
      </w:pPr>
    </w:p>
    <w:p w:rsidR="00B35781" w:rsidRPr="00D86196" w:rsidRDefault="00B35781" w:rsidP="00D86196">
      <w:pPr>
        <w:pStyle w:val="ConsPlusNormal"/>
        <w:widowControl/>
        <w:spacing w:line="360" w:lineRule="auto"/>
        <w:ind w:left="-900" w:right="278" w:firstLine="540"/>
        <w:jc w:val="both"/>
        <w:rPr>
          <w:rFonts w:ascii="Times New Roman" w:hAnsi="Times New Roman" w:cs="Times New Roman"/>
          <w:b/>
          <w:sz w:val="28"/>
          <w:szCs w:val="28"/>
        </w:rPr>
      </w:pPr>
      <w:r w:rsidRPr="00D86196">
        <w:rPr>
          <w:rFonts w:ascii="Times New Roman" w:hAnsi="Times New Roman" w:cs="Times New Roman"/>
          <w:b/>
          <w:sz w:val="28"/>
          <w:szCs w:val="28"/>
        </w:rPr>
        <w:t>Содержание</w:t>
      </w:r>
    </w:p>
    <w:p w:rsidR="00B35781" w:rsidRPr="00D86196" w:rsidRDefault="00B35781" w:rsidP="00D86196">
      <w:pPr>
        <w:pStyle w:val="ConsPlusNormal"/>
        <w:widowControl/>
        <w:spacing w:line="360" w:lineRule="auto"/>
        <w:ind w:left="-900" w:right="278" w:firstLine="540"/>
        <w:jc w:val="both"/>
        <w:rPr>
          <w:rFonts w:ascii="Times New Roman" w:hAnsi="Times New Roman" w:cs="Times New Roman"/>
          <w:b/>
          <w:sz w:val="28"/>
          <w:szCs w:val="28"/>
        </w:rPr>
      </w:pPr>
      <w:r w:rsidRPr="00D86196">
        <w:rPr>
          <w:rFonts w:ascii="Times New Roman" w:hAnsi="Times New Roman" w:cs="Times New Roman"/>
          <w:b/>
          <w:sz w:val="28"/>
          <w:szCs w:val="28"/>
        </w:rPr>
        <w:t>1.Понятие юридических услуг</w:t>
      </w:r>
    </w:p>
    <w:p w:rsidR="00B35781" w:rsidRPr="00D86196" w:rsidRDefault="00B35781" w:rsidP="00D86196">
      <w:pPr>
        <w:pStyle w:val="ConsPlusNormal"/>
        <w:widowControl/>
        <w:spacing w:line="360" w:lineRule="auto"/>
        <w:ind w:left="-900" w:right="278" w:firstLine="540"/>
        <w:jc w:val="both"/>
        <w:rPr>
          <w:rFonts w:ascii="Times New Roman" w:hAnsi="Times New Roman" w:cs="Times New Roman"/>
          <w:b/>
          <w:sz w:val="28"/>
          <w:szCs w:val="28"/>
        </w:rPr>
      </w:pPr>
      <w:r w:rsidRPr="00D86196">
        <w:rPr>
          <w:rFonts w:ascii="Times New Roman" w:hAnsi="Times New Roman" w:cs="Times New Roman"/>
          <w:b/>
          <w:sz w:val="28"/>
          <w:szCs w:val="28"/>
        </w:rPr>
        <w:t>2.Понятие поручения</w:t>
      </w:r>
    </w:p>
    <w:p w:rsidR="00B35781" w:rsidRPr="00D86196" w:rsidRDefault="00B35781" w:rsidP="00D86196">
      <w:pPr>
        <w:pStyle w:val="ConsPlusNormal"/>
        <w:widowControl/>
        <w:spacing w:line="360" w:lineRule="auto"/>
        <w:ind w:left="-900" w:right="278" w:firstLine="540"/>
        <w:jc w:val="both"/>
        <w:rPr>
          <w:rFonts w:ascii="Times New Roman" w:hAnsi="Times New Roman" w:cs="Times New Roman"/>
          <w:b/>
          <w:sz w:val="28"/>
          <w:szCs w:val="28"/>
        </w:rPr>
      </w:pPr>
      <w:r w:rsidRPr="00D86196">
        <w:rPr>
          <w:rFonts w:ascii="Times New Roman" w:hAnsi="Times New Roman" w:cs="Times New Roman"/>
          <w:b/>
          <w:sz w:val="28"/>
          <w:szCs w:val="28"/>
        </w:rPr>
        <w:t>3.Стороны в договоре</w:t>
      </w:r>
    </w:p>
    <w:p w:rsidR="00B35781" w:rsidRPr="00D86196" w:rsidRDefault="00B35781" w:rsidP="00D86196">
      <w:pPr>
        <w:pStyle w:val="ConsPlusNormal"/>
        <w:widowControl/>
        <w:spacing w:line="360" w:lineRule="auto"/>
        <w:ind w:left="-900" w:right="278" w:firstLine="540"/>
        <w:jc w:val="both"/>
        <w:rPr>
          <w:rFonts w:ascii="Times New Roman" w:hAnsi="Times New Roman" w:cs="Times New Roman"/>
          <w:b/>
          <w:sz w:val="28"/>
          <w:szCs w:val="28"/>
        </w:rPr>
      </w:pPr>
      <w:r w:rsidRPr="00D86196">
        <w:rPr>
          <w:rFonts w:ascii="Times New Roman" w:hAnsi="Times New Roman" w:cs="Times New Roman"/>
          <w:b/>
          <w:sz w:val="28"/>
          <w:szCs w:val="28"/>
        </w:rPr>
        <w:t>4.Содержане  и исполнение договора поручения</w:t>
      </w:r>
    </w:p>
    <w:p w:rsidR="00B35781" w:rsidRPr="00D86196" w:rsidRDefault="00B35781" w:rsidP="00D86196">
      <w:pPr>
        <w:pStyle w:val="ConsPlusNormal"/>
        <w:widowControl/>
        <w:spacing w:line="360" w:lineRule="auto"/>
        <w:ind w:left="-900" w:right="278" w:firstLine="540"/>
        <w:jc w:val="both"/>
        <w:rPr>
          <w:rFonts w:ascii="Times New Roman" w:hAnsi="Times New Roman" w:cs="Times New Roman"/>
          <w:b/>
          <w:sz w:val="28"/>
          <w:szCs w:val="28"/>
        </w:rPr>
      </w:pPr>
      <w:r w:rsidRPr="00D86196">
        <w:rPr>
          <w:rFonts w:ascii="Times New Roman" w:hAnsi="Times New Roman" w:cs="Times New Roman"/>
          <w:b/>
          <w:sz w:val="28"/>
          <w:szCs w:val="28"/>
        </w:rPr>
        <w:t>5. Прекращение договора</w:t>
      </w:r>
    </w:p>
    <w:p w:rsidR="00B35781" w:rsidRPr="00D86196" w:rsidRDefault="00B35781" w:rsidP="00D86196">
      <w:pPr>
        <w:pStyle w:val="ConsPlusNormal"/>
        <w:widowControl/>
        <w:spacing w:line="360" w:lineRule="auto"/>
        <w:ind w:left="-900" w:right="278" w:firstLine="540"/>
        <w:jc w:val="both"/>
        <w:rPr>
          <w:rFonts w:ascii="Times New Roman" w:hAnsi="Times New Roman" w:cs="Times New Roman"/>
          <w:b/>
          <w:sz w:val="28"/>
          <w:szCs w:val="28"/>
        </w:rPr>
      </w:pPr>
      <w:r w:rsidRPr="00D86196">
        <w:rPr>
          <w:rFonts w:ascii="Times New Roman" w:hAnsi="Times New Roman" w:cs="Times New Roman"/>
          <w:b/>
          <w:sz w:val="28"/>
          <w:szCs w:val="28"/>
        </w:rPr>
        <w:t>6.Передоверие поручения</w:t>
      </w:r>
    </w:p>
    <w:p w:rsidR="00D3550A" w:rsidRPr="00D86196" w:rsidRDefault="00D3550A" w:rsidP="00D86196">
      <w:pPr>
        <w:pStyle w:val="ConsPlusNormal"/>
        <w:widowControl/>
        <w:spacing w:line="360" w:lineRule="auto"/>
        <w:ind w:left="-900" w:right="278" w:firstLine="540"/>
        <w:jc w:val="both"/>
        <w:rPr>
          <w:rFonts w:ascii="Times New Roman" w:hAnsi="Times New Roman" w:cs="Times New Roman"/>
          <w:b/>
          <w:sz w:val="28"/>
          <w:szCs w:val="28"/>
        </w:rPr>
      </w:pPr>
      <w:r w:rsidRPr="00D86196">
        <w:rPr>
          <w:rFonts w:ascii="Times New Roman" w:hAnsi="Times New Roman" w:cs="Times New Roman"/>
          <w:b/>
          <w:sz w:val="28"/>
          <w:szCs w:val="28"/>
        </w:rPr>
        <w:t>7.Список литературы</w:t>
      </w:r>
    </w:p>
    <w:p w:rsidR="00B35781" w:rsidRPr="00D86196" w:rsidRDefault="00B35781" w:rsidP="00D86196">
      <w:pPr>
        <w:pStyle w:val="ConsPlusNormal"/>
        <w:widowControl/>
        <w:spacing w:line="360" w:lineRule="auto"/>
        <w:ind w:left="-900" w:right="278" w:firstLine="540"/>
        <w:jc w:val="both"/>
        <w:rPr>
          <w:rFonts w:ascii="Times New Roman" w:hAnsi="Times New Roman" w:cs="Times New Roman"/>
          <w:b/>
          <w:sz w:val="28"/>
          <w:szCs w:val="28"/>
        </w:rPr>
      </w:pPr>
    </w:p>
    <w:p w:rsidR="00B35781" w:rsidRPr="00D86196" w:rsidRDefault="00B35781" w:rsidP="00D86196">
      <w:pPr>
        <w:pStyle w:val="ConsPlusNormal"/>
        <w:widowControl/>
        <w:spacing w:line="360" w:lineRule="auto"/>
        <w:ind w:left="-900" w:right="278" w:firstLine="540"/>
        <w:jc w:val="both"/>
        <w:rPr>
          <w:rFonts w:ascii="Times New Roman" w:hAnsi="Times New Roman" w:cs="Times New Roman"/>
          <w:b/>
          <w:sz w:val="28"/>
          <w:szCs w:val="28"/>
        </w:rPr>
      </w:pPr>
    </w:p>
    <w:p w:rsidR="00B35781" w:rsidRPr="00D86196" w:rsidRDefault="00B35781" w:rsidP="00D86196">
      <w:pPr>
        <w:pStyle w:val="ConsPlusNormal"/>
        <w:widowControl/>
        <w:spacing w:line="360" w:lineRule="auto"/>
        <w:ind w:left="-900" w:right="278" w:firstLine="540"/>
        <w:jc w:val="both"/>
        <w:rPr>
          <w:rFonts w:ascii="Times New Roman" w:hAnsi="Times New Roman" w:cs="Times New Roman"/>
          <w:b/>
          <w:sz w:val="28"/>
          <w:szCs w:val="28"/>
        </w:rPr>
      </w:pPr>
    </w:p>
    <w:p w:rsidR="00B35781" w:rsidRPr="00D86196" w:rsidRDefault="00B35781" w:rsidP="00D86196">
      <w:pPr>
        <w:pStyle w:val="ConsPlusNormal"/>
        <w:widowControl/>
        <w:spacing w:line="360" w:lineRule="auto"/>
        <w:ind w:left="-900" w:right="278" w:firstLine="540"/>
        <w:jc w:val="both"/>
        <w:rPr>
          <w:rFonts w:ascii="Times New Roman" w:hAnsi="Times New Roman" w:cs="Times New Roman"/>
          <w:b/>
          <w:sz w:val="28"/>
          <w:szCs w:val="28"/>
        </w:rPr>
      </w:pPr>
    </w:p>
    <w:p w:rsidR="00B35781" w:rsidRPr="00D86196" w:rsidRDefault="00B35781" w:rsidP="00D86196">
      <w:pPr>
        <w:pStyle w:val="ConsPlusNormal"/>
        <w:widowControl/>
        <w:spacing w:line="360" w:lineRule="auto"/>
        <w:ind w:left="-900" w:right="278" w:firstLine="540"/>
        <w:jc w:val="both"/>
        <w:rPr>
          <w:rFonts w:ascii="Times New Roman" w:hAnsi="Times New Roman" w:cs="Times New Roman"/>
          <w:b/>
          <w:sz w:val="28"/>
          <w:szCs w:val="28"/>
        </w:rPr>
      </w:pPr>
    </w:p>
    <w:p w:rsidR="00B35781" w:rsidRPr="00D86196" w:rsidRDefault="00B35781" w:rsidP="00D86196">
      <w:pPr>
        <w:pStyle w:val="ConsPlusNormal"/>
        <w:widowControl/>
        <w:spacing w:line="360" w:lineRule="auto"/>
        <w:ind w:left="-900" w:right="278" w:firstLine="540"/>
        <w:jc w:val="both"/>
        <w:rPr>
          <w:rFonts w:ascii="Times New Roman" w:hAnsi="Times New Roman" w:cs="Times New Roman"/>
          <w:b/>
          <w:sz w:val="28"/>
          <w:szCs w:val="28"/>
        </w:rPr>
      </w:pPr>
    </w:p>
    <w:p w:rsidR="00B35781" w:rsidRPr="00D86196" w:rsidRDefault="00B35781" w:rsidP="00D86196">
      <w:pPr>
        <w:pStyle w:val="ConsPlusNormal"/>
        <w:widowControl/>
        <w:spacing w:line="360" w:lineRule="auto"/>
        <w:ind w:left="-900" w:right="278" w:firstLine="540"/>
        <w:jc w:val="both"/>
        <w:rPr>
          <w:rFonts w:ascii="Times New Roman" w:hAnsi="Times New Roman" w:cs="Times New Roman"/>
          <w:b/>
          <w:sz w:val="28"/>
          <w:szCs w:val="28"/>
        </w:rPr>
      </w:pPr>
    </w:p>
    <w:p w:rsidR="00B35781" w:rsidRPr="00D86196" w:rsidRDefault="00B35781" w:rsidP="00D86196">
      <w:pPr>
        <w:pStyle w:val="ConsPlusNormal"/>
        <w:widowControl/>
        <w:spacing w:line="360" w:lineRule="auto"/>
        <w:ind w:left="-900" w:right="278" w:firstLine="540"/>
        <w:jc w:val="both"/>
        <w:rPr>
          <w:rFonts w:ascii="Times New Roman" w:hAnsi="Times New Roman" w:cs="Times New Roman"/>
          <w:b/>
          <w:sz w:val="28"/>
          <w:szCs w:val="28"/>
        </w:rPr>
      </w:pPr>
    </w:p>
    <w:p w:rsidR="00B35781" w:rsidRPr="00D86196" w:rsidRDefault="00B35781" w:rsidP="00D86196">
      <w:pPr>
        <w:pStyle w:val="ConsPlusNormal"/>
        <w:widowControl/>
        <w:spacing w:line="360" w:lineRule="auto"/>
        <w:ind w:left="-900" w:right="278" w:firstLine="540"/>
        <w:jc w:val="both"/>
        <w:rPr>
          <w:rFonts w:ascii="Times New Roman" w:hAnsi="Times New Roman" w:cs="Times New Roman"/>
          <w:b/>
          <w:sz w:val="28"/>
          <w:szCs w:val="28"/>
        </w:rPr>
      </w:pPr>
    </w:p>
    <w:p w:rsidR="00B35781" w:rsidRPr="00D86196" w:rsidRDefault="00B35781" w:rsidP="00D86196">
      <w:pPr>
        <w:pStyle w:val="ConsPlusNormal"/>
        <w:widowControl/>
        <w:spacing w:line="360" w:lineRule="auto"/>
        <w:ind w:left="-900" w:right="278" w:firstLine="540"/>
        <w:jc w:val="both"/>
        <w:rPr>
          <w:rFonts w:ascii="Times New Roman" w:hAnsi="Times New Roman" w:cs="Times New Roman"/>
          <w:b/>
          <w:sz w:val="28"/>
          <w:szCs w:val="28"/>
        </w:rPr>
      </w:pPr>
    </w:p>
    <w:p w:rsidR="00B35781" w:rsidRPr="00D86196" w:rsidRDefault="00B35781" w:rsidP="00D86196">
      <w:pPr>
        <w:pStyle w:val="ConsPlusNormal"/>
        <w:widowControl/>
        <w:spacing w:line="360" w:lineRule="auto"/>
        <w:ind w:left="-900" w:right="278" w:firstLine="540"/>
        <w:jc w:val="both"/>
        <w:rPr>
          <w:rFonts w:ascii="Times New Roman" w:hAnsi="Times New Roman" w:cs="Times New Roman"/>
          <w:b/>
          <w:sz w:val="28"/>
          <w:szCs w:val="28"/>
        </w:rPr>
      </w:pPr>
    </w:p>
    <w:p w:rsidR="00B35781" w:rsidRPr="00D86196" w:rsidRDefault="00B35781" w:rsidP="00D86196">
      <w:pPr>
        <w:pStyle w:val="ConsPlusNormal"/>
        <w:widowControl/>
        <w:spacing w:line="360" w:lineRule="auto"/>
        <w:ind w:left="-900" w:right="278" w:firstLine="540"/>
        <w:jc w:val="both"/>
        <w:rPr>
          <w:rFonts w:ascii="Times New Roman" w:hAnsi="Times New Roman" w:cs="Times New Roman"/>
          <w:b/>
          <w:sz w:val="28"/>
          <w:szCs w:val="28"/>
        </w:rPr>
      </w:pPr>
    </w:p>
    <w:p w:rsidR="00B35781" w:rsidRPr="00D86196" w:rsidRDefault="00B35781" w:rsidP="00D86196">
      <w:pPr>
        <w:pStyle w:val="ConsPlusNormal"/>
        <w:widowControl/>
        <w:spacing w:line="360" w:lineRule="auto"/>
        <w:ind w:left="-900" w:right="278" w:firstLine="540"/>
        <w:jc w:val="both"/>
        <w:rPr>
          <w:rFonts w:ascii="Times New Roman" w:hAnsi="Times New Roman" w:cs="Times New Roman"/>
          <w:b/>
          <w:sz w:val="28"/>
          <w:szCs w:val="28"/>
        </w:rPr>
      </w:pPr>
    </w:p>
    <w:p w:rsidR="00B35781" w:rsidRPr="00D86196" w:rsidRDefault="00B35781" w:rsidP="00D86196">
      <w:pPr>
        <w:pStyle w:val="ConsPlusNormal"/>
        <w:widowControl/>
        <w:spacing w:line="360" w:lineRule="auto"/>
        <w:ind w:left="-900" w:right="278" w:firstLine="540"/>
        <w:jc w:val="both"/>
        <w:rPr>
          <w:rFonts w:ascii="Times New Roman" w:hAnsi="Times New Roman" w:cs="Times New Roman"/>
          <w:b/>
          <w:sz w:val="28"/>
          <w:szCs w:val="28"/>
        </w:rPr>
      </w:pPr>
    </w:p>
    <w:p w:rsidR="00B35781" w:rsidRPr="00D86196" w:rsidRDefault="00B35781" w:rsidP="00D86196">
      <w:pPr>
        <w:pStyle w:val="ConsPlusNormal"/>
        <w:widowControl/>
        <w:spacing w:line="360" w:lineRule="auto"/>
        <w:ind w:left="-900" w:right="278" w:firstLine="540"/>
        <w:jc w:val="both"/>
        <w:rPr>
          <w:rFonts w:ascii="Times New Roman" w:hAnsi="Times New Roman" w:cs="Times New Roman"/>
          <w:b/>
          <w:sz w:val="28"/>
          <w:szCs w:val="28"/>
        </w:rPr>
      </w:pPr>
    </w:p>
    <w:p w:rsidR="00B35781" w:rsidRPr="00D86196" w:rsidRDefault="00B35781" w:rsidP="00D86196">
      <w:pPr>
        <w:pStyle w:val="ConsPlusNormal"/>
        <w:widowControl/>
        <w:spacing w:line="360" w:lineRule="auto"/>
        <w:ind w:left="-900" w:right="278" w:firstLine="540"/>
        <w:jc w:val="both"/>
        <w:rPr>
          <w:rFonts w:ascii="Times New Roman" w:hAnsi="Times New Roman" w:cs="Times New Roman"/>
          <w:b/>
          <w:sz w:val="28"/>
          <w:szCs w:val="28"/>
        </w:rPr>
      </w:pPr>
    </w:p>
    <w:p w:rsidR="00B35781" w:rsidRPr="00D86196" w:rsidRDefault="00B35781" w:rsidP="00D86196">
      <w:pPr>
        <w:pStyle w:val="ConsPlusNormal"/>
        <w:widowControl/>
        <w:spacing w:line="360" w:lineRule="auto"/>
        <w:ind w:left="-900" w:right="278" w:firstLine="540"/>
        <w:jc w:val="both"/>
        <w:rPr>
          <w:rFonts w:ascii="Times New Roman" w:hAnsi="Times New Roman" w:cs="Times New Roman"/>
          <w:b/>
          <w:sz w:val="28"/>
          <w:szCs w:val="28"/>
        </w:rPr>
      </w:pPr>
    </w:p>
    <w:p w:rsidR="00B35781" w:rsidRPr="00D86196" w:rsidRDefault="00B35781" w:rsidP="00D86196">
      <w:pPr>
        <w:pStyle w:val="ConsPlusNormal"/>
        <w:widowControl/>
        <w:spacing w:line="360" w:lineRule="auto"/>
        <w:ind w:left="-900" w:right="278" w:firstLine="540"/>
        <w:jc w:val="both"/>
        <w:rPr>
          <w:rFonts w:ascii="Times New Roman" w:hAnsi="Times New Roman" w:cs="Times New Roman"/>
          <w:b/>
          <w:sz w:val="28"/>
          <w:szCs w:val="28"/>
        </w:rPr>
      </w:pPr>
    </w:p>
    <w:p w:rsidR="00B35781" w:rsidRPr="00D86196" w:rsidRDefault="00B35781" w:rsidP="00D86196">
      <w:pPr>
        <w:pStyle w:val="ConsPlusNormal"/>
        <w:widowControl/>
        <w:spacing w:line="360" w:lineRule="auto"/>
        <w:ind w:left="-900" w:right="278" w:firstLine="540"/>
        <w:jc w:val="both"/>
        <w:rPr>
          <w:rFonts w:ascii="Times New Roman" w:hAnsi="Times New Roman" w:cs="Times New Roman"/>
          <w:b/>
          <w:sz w:val="28"/>
          <w:szCs w:val="28"/>
        </w:rPr>
      </w:pPr>
    </w:p>
    <w:p w:rsidR="00B35781" w:rsidRPr="00D86196" w:rsidRDefault="00B35781" w:rsidP="00D86196">
      <w:pPr>
        <w:pStyle w:val="ConsPlusNormal"/>
        <w:widowControl/>
        <w:spacing w:line="360" w:lineRule="auto"/>
        <w:ind w:left="-900" w:right="278" w:firstLine="540"/>
        <w:jc w:val="both"/>
        <w:rPr>
          <w:rFonts w:ascii="Times New Roman" w:hAnsi="Times New Roman" w:cs="Times New Roman"/>
          <w:b/>
          <w:sz w:val="28"/>
          <w:szCs w:val="28"/>
        </w:rPr>
      </w:pPr>
    </w:p>
    <w:p w:rsidR="00B35781" w:rsidRPr="00D86196" w:rsidRDefault="00B35781" w:rsidP="00D86196">
      <w:pPr>
        <w:pStyle w:val="ConsPlusNormal"/>
        <w:widowControl/>
        <w:spacing w:line="360" w:lineRule="auto"/>
        <w:ind w:left="-900" w:right="278" w:firstLine="540"/>
        <w:jc w:val="both"/>
        <w:rPr>
          <w:rFonts w:ascii="Times New Roman" w:hAnsi="Times New Roman" w:cs="Times New Roman"/>
          <w:b/>
          <w:sz w:val="28"/>
          <w:szCs w:val="28"/>
        </w:rPr>
      </w:pPr>
    </w:p>
    <w:p w:rsidR="00B35781" w:rsidRPr="00D86196" w:rsidRDefault="00B35781" w:rsidP="00D86196">
      <w:pPr>
        <w:pStyle w:val="ConsPlusNormal"/>
        <w:widowControl/>
        <w:spacing w:line="360" w:lineRule="auto"/>
        <w:ind w:left="-900" w:right="278" w:firstLine="540"/>
        <w:jc w:val="both"/>
        <w:rPr>
          <w:rFonts w:ascii="Times New Roman" w:hAnsi="Times New Roman" w:cs="Times New Roman"/>
          <w:b/>
          <w:sz w:val="28"/>
          <w:szCs w:val="28"/>
        </w:rPr>
      </w:pPr>
    </w:p>
    <w:p w:rsidR="00B35781" w:rsidRPr="00D86196" w:rsidRDefault="00B35781" w:rsidP="00D86196">
      <w:pPr>
        <w:pStyle w:val="ConsPlusNormal"/>
        <w:widowControl/>
        <w:spacing w:line="360" w:lineRule="auto"/>
        <w:ind w:left="-900" w:right="278" w:firstLine="540"/>
        <w:jc w:val="both"/>
        <w:rPr>
          <w:rFonts w:ascii="Times New Roman" w:hAnsi="Times New Roman" w:cs="Times New Roman"/>
          <w:b/>
          <w:sz w:val="28"/>
          <w:szCs w:val="28"/>
        </w:rPr>
      </w:pPr>
    </w:p>
    <w:p w:rsidR="00FB2ABF" w:rsidRPr="00D86196" w:rsidRDefault="00B35781" w:rsidP="00D86196">
      <w:pPr>
        <w:pStyle w:val="ConsPlusNormal"/>
        <w:widowControl/>
        <w:spacing w:line="360" w:lineRule="auto"/>
        <w:ind w:left="-900" w:right="278" w:firstLine="0"/>
        <w:jc w:val="both"/>
        <w:rPr>
          <w:rFonts w:ascii="Times New Roman" w:hAnsi="Times New Roman" w:cs="Times New Roman"/>
          <w:b/>
          <w:sz w:val="28"/>
          <w:szCs w:val="28"/>
        </w:rPr>
      </w:pPr>
      <w:r w:rsidRPr="00D86196">
        <w:rPr>
          <w:rFonts w:ascii="Times New Roman" w:hAnsi="Times New Roman" w:cs="Times New Roman"/>
          <w:b/>
          <w:sz w:val="28"/>
          <w:szCs w:val="28"/>
        </w:rPr>
        <w:t xml:space="preserve">       </w:t>
      </w:r>
      <w:r w:rsidR="00FB2ABF" w:rsidRPr="00D86196">
        <w:rPr>
          <w:rFonts w:ascii="Times New Roman" w:hAnsi="Times New Roman" w:cs="Times New Roman"/>
          <w:b/>
          <w:sz w:val="28"/>
          <w:szCs w:val="28"/>
        </w:rPr>
        <w:t>1. Понятие юридических услуг</w:t>
      </w:r>
    </w:p>
    <w:p w:rsidR="00FB2ABF" w:rsidRPr="00D86196" w:rsidRDefault="00FB2ABF" w:rsidP="00D86196">
      <w:pPr>
        <w:pStyle w:val="ConsPlusNormal"/>
        <w:widowControl/>
        <w:spacing w:line="360" w:lineRule="auto"/>
        <w:ind w:left="-900" w:right="278" w:firstLine="540"/>
        <w:jc w:val="both"/>
        <w:rPr>
          <w:rFonts w:ascii="Times New Roman" w:hAnsi="Times New Roman" w:cs="Times New Roman"/>
          <w:sz w:val="28"/>
          <w:szCs w:val="28"/>
        </w:rPr>
      </w:pPr>
    </w:p>
    <w:p w:rsidR="00FB2ABF" w:rsidRPr="00D86196" w:rsidRDefault="00FB2ABF" w:rsidP="00D86196">
      <w:pPr>
        <w:pStyle w:val="ConsPlusNormal"/>
        <w:widowControl/>
        <w:spacing w:line="360" w:lineRule="auto"/>
        <w:ind w:left="-900" w:right="278" w:firstLine="540"/>
        <w:jc w:val="both"/>
        <w:rPr>
          <w:rFonts w:ascii="Times New Roman" w:hAnsi="Times New Roman" w:cs="Times New Roman"/>
          <w:sz w:val="28"/>
          <w:szCs w:val="28"/>
        </w:rPr>
      </w:pPr>
      <w:r w:rsidRPr="00D86196">
        <w:rPr>
          <w:rFonts w:ascii="Times New Roman" w:hAnsi="Times New Roman" w:cs="Times New Roman"/>
          <w:sz w:val="28"/>
          <w:szCs w:val="28"/>
        </w:rPr>
        <w:t>Договор поручения оформляет одну из основных разновидностей обязательств по оказанию юридических услуг. К их числу относятся также обязательства, возникающие из договоров комиссии и агентирования, а в известной мере также и из договора доверительного управления имуществом.</w:t>
      </w:r>
    </w:p>
    <w:p w:rsidR="00FB2ABF" w:rsidRPr="00D86196" w:rsidRDefault="00FB2ABF" w:rsidP="00D86196">
      <w:pPr>
        <w:pStyle w:val="ConsPlusNormal"/>
        <w:widowControl/>
        <w:spacing w:line="360" w:lineRule="auto"/>
        <w:ind w:left="-900" w:right="278" w:firstLine="540"/>
        <w:jc w:val="both"/>
        <w:rPr>
          <w:rFonts w:ascii="Times New Roman" w:hAnsi="Times New Roman" w:cs="Times New Roman"/>
          <w:sz w:val="28"/>
          <w:szCs w:val="28"/>
        </w:rPr>
      </w:pPr>
      <w:r w:rsidRPr="00D86196">
        <w:rPr>
          <w:rFonts w:ascii="Times New Roman" w:hAnsi="Times New Roman" w:cs="Times New Roman"/>
          <w:sz w:val="28"/>
          <w:szCs w:val="28"/>
        </w:rPr>
        <w:t>Во всех перечисленных отношениях имеется посредник - представитель (поверенный), комиссионер, агент, доверительный управляющий, - который действует в гражданском обороте либо от чужого, либо даже от собственного имени, но так или иначе в чужих интересах, непосредственно или в конечном итоге создавая, изменяя или прекращая определенные права и обязанности для своего клиента (представляемого, комитента, принципала и т.д.) в его правоотношениях с третьими лицами. К этому сводится существо юридических услуг, позволяющих управомоченным или обязанным лицам достигать необходимого правового результата с помощью других лиц - посредников.</w:t>
      </w:r>
    </w:p>
    <w:p w:rsidR="00FB2ABF" w:rsidRPr="00D86196" w:rsidRDefault="00FB2ABF" w:rsidP="00D86196">
      <w:pPr>
        <w:pStyle w:val="ConsPlusNormal"/>
        <w:widowControl/>
        <w:spacing w:line="360" w:lineRule="auto"/>
        <w:ind w:left="-900" w:right="278" w:firstLine="540"/>
        <w:jc w:val="both"/>
        <w:rPr>
          <w:rFonts w:ascii="Times New Roman" w:hAnsi="Times New Roman" w:cs="Times New Roman"/>
          <w:sz w:val="28"/>
          <w:szCs w:val="28"/>
        </w:rPr>
      </w:pPr>
      <w:r w:rsidRPr="00D86196">
        <w:rPr>
          <w:rFonts w:ascii="Times New Roman" w:hAnsi="Times New Roman" w:cs="Times New Roman"/>
          <w:sz w:val="28"/>
          <w:szCs w:val="28"/>
        </w:rPr>
        <w:t>Элементы юридического посредничества можно обнаружить и в других гражданско-правовых отношениях: в транспортной экспедиции (в рамках которой наряду с юридическими услугами оказываются и особые услуги фактического характера), в отношениях, возникающих из действий в чужом интересе без поручения, в некоторых банковских сделках. Наряду с названными выше все эти обязательства служат одной из юридических (гражданско-правовых) форм экономических отношений посредничества, которые неизбежно вызываются потребностями развитого имущественного оборота. Вместе с тем экономическая категория посредничества, будучи гораздо более широкой, охватывает и такие отношения, участники которых действуют в гражданском обороте не только от собственного имени, но и исключительно в собственных интересах, например отношения с участием оптовых торговцев ("дистрибьюторов") как необходимых посредников между производителями (изготовителями</w:t>
      </w:r>
      <w:r w:rsidR="00E73BA6" w:rsidRPr="00D86196">
        <w:rPr>
          <w:rFonts w:ascii="Times New Roman" w:hAnsi="Times New Roman" w:cs="Times New Roman"/>
          <w:sz w:val="28"/>
          <w:szCs w:val="28"/>
        </w:rPr>
        <w:t>) товаров и розничной торговлей.</w:t>
      </w:r>
    </w:p>
    <w:p w:rsidR="00E73BA6" w:rsidRPr="00D86196" w:rsidRDefault="00E73BA6" w:rsidP="00D86196">
      <w:pPr>
        <w:pStyle w:val="ConsPlusNormal"/>
        <w:widowControl/>
        <w:spacing w:line="360" w:lineRule="auto"/>
        <w:ind w:left="-900" w:right="278" w:firstLine="540"/>
        <w:jc w:val="both"/>
        <w:rPr>
          <w:rFonts w:ascii="Times New Roman" w:hAnsi="Times New Roman" w:cs="Times New Roman"/>
          <w:sz w:val="28"/>
          <w:szCs w:val="28"/>
        </w:rPr>
      </w:pPr>
    </w:p>
    <w:p w:rsidR="00E73BA6" w:rsidRPr="00D86196" w:rsidRDefault="00E73BA6" w:rsidP="00D86196">
      <w:pPr>
        <w:pStyle w:val="ConsPlusNormal"/>
        <w:widowControl/>
        <w:spacing w:line="360" w:lineRule="auto"/>
        <w:ind w:left="-900" w:right="278" w:firstLine="0"/>
        <w:jc w:val="both"/>
        <w:rPr>
          <w:rFonts w:ascii="Times New Roman" w:hAnsi="Times New Roman" w:cs="Times New Roman"/>
          <w:b/>
          <w:sz w:val="28"/>
          <w:szCs w:val="28"/>
        </w:rPr>
      </w:pPr>
      <w:r w:rsidRPr="00D86196">
        <w:rPr>
          <w:rFonts w:ascii="Times New Roman" w:hAnsi="Times New Roman" w:cs="Times New Roman"/>
          <w:b/>
          <w:sz w:val="28"/>
          <w:szCs w:val="28"/>
        </w:rPr>
        <w:t xml:space="preserve">  2. Понятие поручения</w:t>
      </w:r>
    </w:p>
    <w:p w:rsidR="00E73BA6" w:rsidRPr="00D86196" w:rsidRDefault="00E73BA6" w:rsidP="00D86196">
      <w:pPr>
        <w:pStyle w:val="ConsPlusNormal"/>
        <w:widowControl/>
        <w:spacing w:line="360" w:lineRule="auto"/>
        <w:ind w:left="-900" w:right="278" w:firstLine="0"/>
        <w:jc w:val="both"/>
        <w:rPr>
          <w:rFonts w:ascii="Times New Roman" w:hAnsi="Times New Roman" w:cs="Times New Roman"/>
          <w:sz w:val="28"/>
          <w:szCs w:val="28"/>
        </w:rPr>
      </w:pPr>
    </w:p>
    <w:p w:rsidR="00E73BA6" w:rsidRPr="00D86196" w:rsidRDefault="00E73BA6" w:rsidP="00D86196">
      <w:pPr>
        <w:pStyle w:val="ConsPlusNormal"/>
        <w:widowControl/>
        <w:spacing w:line="360" w:lineRule="auto"/>
        <w:ind w:left="-900" w:right="278" w:firstLine="540"/>
        <w:jc w:val="both"/>
        <w:rPr>
          <w:rFonts w:ascii="Times New Roman" w:hAnsi="Times New Roman" w:cs="Times New Roman"/>
          <w:sz w:val="28"/>
          <w:szCs w:val="28"/>
        </w:rPr>
      </w:pPr>
      <w:r w:rsidRPr="00D86196">
        <w:rPr>
          <w:rFonts w:ascii="Times New Roman" w:hAnsi="Times New Roman" w:cs="Times New Roman"/>
          <w:sz w:val="28"/>
          <w:szCs w:val="28"/>
        </w:rPr>
        <w:t>В силу ст. 971 (п. 1) ГК "по договору поручения одна сторона (поверенный) обязуется совершить от имени и за счет другой стороны (доверителя) определенные юридические действия".</w:t>
      </w:r>
    </w:p>
    <w:p w:rsidR="005A7DB3" w:rsidRPr="00D86196" w:rsidRDefault="00E73BA6" w:rsidP="00D86196">
      <w:pPr>
        <w:pStyle w:val="ConsPlusNormal"/>
        <w:widowControl/>
        <w:spacing w:line="360" w:lineRule="auto"/>
        <w:ind w:left="-900" w:right="278" w:firstLine="540"/>
        <w:jc w:val="both"/>
        <w:rPr>
          <w:rFonts w:ascii="Times New Roman" w:hAnsi="Times New Roman" w:cs="Times New Roman"/>
          <w:sz w:val="28"/>
          <w:szCs w:val="28"/>
        </w:rPr>
      </w:pPr>
      <w:r w:rsidRPr="00D86196">
        <w:rPr>
          <w:rFonts w:ascii="Times New Roman" w:hAnsi="Times New Roman" w:cs="Times New Roman"/>
          <w:sz w:val="28"/>
          <w:szCs w:val="28"/>
        </w:rPr>
        <w:t xml:space="preserve">Приведенное определение, с которого начинается гл. 49 ГК, позволяет выделить ряд конституирующих договор поручения признаков. </w:t>
      </w:r>
    </w:p>
    <w:p w:rsidR="00E73BA6" w:rsidRPr="00D86196" w:rsidRDefault="00E73BA6" w:rsidP="00D86196">
      <w:pPr>
        <w:pStyle w:val="ConsPlusNormal"/>
        <w:widowControl/>
        <w:spacing w:line="360" w:lineRule="auto"/>
        <w:ind w:left="-900" w:right="278" w:firstLine="540"/>
        <w:jc w:val="both"/>
        <w:rPr>
          <w:rFonts w:ascii="Times New Roman" w:hAnsi="Times New Roman" w:cs="Times New Roman"/>
          <w:sz w:val="28"/>
          <w:szCs w:val="28"/>
        </w:rPr>
      </w:pPr>
      <w:r w:rsidRPr="00D86196">
        <w:rPr>
          <w:rFonts w:ascii="Times New Roman" w:hAnsi="Times New Roman" w:cs="Times New Roman"/>
          <w:sz w:val="28"/>
          <w:szCs w:val="28"/>
        </w:rPr>
        <w:t>Во-первых, договор поручения опосредует особый вид услуг, выражающихся в юридических действиях граждан и юридических лиц.</w:t>
      </w:r>
    </w:p>
    <w:p w:rsidR="00E73BA6" w:rsidRPr="00D86196" w:rsidRDefault="00E73BA6" w:rsidP="00D86196">
      <w:pPr>
        <w:pStyle w:val="ConsPlusNormal"/>
        <w:widowControl/>
        <w:spacing w:line="360" w:lineRule="auto"/>
        <w:ind w:left="-900" w:right="278" w:firstLine="540"/>
        <w:jc w:val="both"/>
        <w:rPr>
          <w:rFonts w:ascii="Times New Roman" w:hAnsi="Times New Roman" w:cs="Times New Roman"/>
          <w:sz w:val="28"/>
          <w:szCs w:val="28"/>
        </w:rPr>
      </w:pPr>
      <w:r w:rsidRPr="00D86196">
        <w:rPr>
          <w:rFonts w:ascii="Times New Roman" w:hAnsi="Times New Roman" w:cs="Times New Roman"/>
          <w:sz w:val="28"/>
          <w:szCs w:val="28"/>
        </w:rPr>
        <w:t>Во-вторых, юридические действия, выражающие оказанную поверенным доверителю услугу, совершаются от имени последнего. Своими действиями представитель создает определенные правовые последствия у доверителя. Следует особо подчеркнуть значение нормы, включенной вслед за определением договора поручения в п. 1 ст. 971 ГК. Имеется в виду указание, призванное разъяснить в соответствующей части приведенное легальное определение: "Права и обязанности по сделке, совершенной поверенным, возникают непосредственно у доверителя". Это позволяет сделать вывод о том, что носителем соответствующих прав и обязанностей из заключенной им от имени доверителя сделки поверенный не становится и в этом смысле ему нечего переуступать доверителю. Указанное обстоятельство имеет решающее значение при установлении самой сущности соответствующей конструкции - прямого представительства.</w:t>
      </w:r>
    </w:p>
    <w:p w:rsidR="00E73BA6" w:rsidRPr="00D86196" w:rsidRDefault="00C44048" w:rsidP="00D86196">
      <w:pPr>
        <w:pStyle w:val="ConsPlusNormal"/>
        <w:widowControl/>
        <w:spacing w:line="360" w:lineRule="auto"/>
        <w:ind w:left="-900" w:right="278" w:firstLine="0"/>
        <w:jc w:val="both"/>
        <w:rPr>
          <w:rFonts w:ascii="Times New Roman" w:hAnsi="Times New Roman" w:cs="Times New Roman"/>
          <w:sz w:val="28"/>
          <w:szCs w:val="28"/>
        </w:rPr>
      </w:pPr>
      <w:r w:rsidRPr="00D86196">
        <w:rPr>
          <w:rFonts w:ascii="Times New Roman" w:hAnsi="Times New Roman" w:cs="Times New Roman"/>
          <w:sz w:val="28"/>
          <w:szCs w:val="28"/>
        </w:rPr>
        <w:t xml:space="preserve">       </w:t>
      </w:r>
      <w:r w:rsidR="00E73BA6" w:rsidRPr="00D86196">
        <w:rPr>
          <w:rFonts w:ascii="Times New Roman" w:hAnsi="Times New Roman" w:cs="Times New Roman"/>
          <w:sz w:val="28"/>
          <w:szCs w:val="28"/>
        </w:rPr>
        <w:t>В-третьих, поверенный совершает действия за счет доверителя. Значение этого признака состоит в том, что "во всех случаях, когда порученное поверенному осуществление или приобретение субъективных прав и обязанностей связано с денежными затратами или иными расходами, такие расходы относятся на счет доверителя". Прямым последствием отмеченного признака поручения служит то, что именно выдачей доверенности доверитель принимает на себя в соответствующей части риск, связанный с исполнением данного им поручения.</w:t>
      </w:r>
    </w:p>
    <w:p w:rsidR="00E73BA6" w:rsidRPr="00D86196" w:rsidRDefault="00E73BA6" w:rsidP="00D86196">
      <w:pPr>
        <w:pStyle w:val="ConsPlusNormal"/>
        <w:widowControl/>
        <w:spacing w:line="360" w:lineRule="auto"/>
        <w:ind w:left="-900" w:right="278" w:firstLine="540"/>
        <w:jc w:val="both"/>
        <w:rPr>
          <w:rFonts w:ascii="Times New Roman" w:hAnsi="Times New Roman" w:cs="Times New Roman"/>
          <w:sz w:val="28"/>
          <w:szCs w:val="28"/>
        </w:rPr>
      </w:pPr>
      <w:r w:rsidRPr="00D86196">
        <w:rPr>
          <w:rFonts w:ascii="Times New Roman" w:hAnsi="Times New Roman" w:cs="Times New Roman"/>
          <w:sz w:val="28"/>
          <w:szCs w:val="28"/>
        </w:rPr>
        <w:t>В-четвертых, основанием возникновения прав и обязанностей у доверителя по отношению к третьему лицу служит не договор поручения как таковой, а сделка, которую заключает поверенный от имени доверителя. Отсюда, в частности, следует, что неблагоприятные последствия фактических действий поверенного, в том числе связанные с причинением вреда третьему лицу (в виде принятого на себя обязательства доверителя), если иное не указано в договоре, лежат на поверенном.</w:t>
      </w:r>
    </w:p>
    <w:p w:rsidR="00E73BA6" w:rsidRPr="00D86196" w:rsidRDefault="00E73BA6" w:rsidP="00D86196">
      <w:pPr>
        <w:pStyle w:val="ConsPlusNormal"/>
        <w:widowControl/>
        <w:spacing w:line="360" w:lineRule="auto"/>
        <w:ind w:left="-900" w:right="278" w:firstLine="540"/>
        <w:jc w:val="both"/>
        <w:rPr>
          <w:rFonts w:ascii="Times New Roman" w:hAnsi="Times New Roman" w:cs="Times New Roman"/>
          <w:sz w:val="28"/>
          <w:szCs w:val="28"/>
        </w:rPr>
      </w:pPr>
      <w:r w:rsidRPr="00D86196">
        <w:rPr>
          <w:rFonts w:ascii="Times New Roman" w:hAnsi="Times New Roman" w:cs="Times New Roman"/>
          <w:sz w:val="28"/>
          <w:szCs w:val="28"/>
        </w:rPr>
        <w:t>В-пятых, поскольку договор поручения представляет собой правовую форму внутренних отношений доверителя с поверенным, сам по себе он не может иметь никакого значения для отношений, которые складываются между доверителем и третьим лицом. Основанием для последних служат полномочия, которыми наделяет поверенного, если это не сделал сам закон, доверитель. И выражаются полномочия тогда по общему правилу в особом документе - доверенности. Таким образом, заключение договора поручения, возлагающего на поверенного обязанность совершить определенные действия, и наделение полномочиями на их совершение относятся к разным сферам: первая - к внутренней, а вторая - к внешней.</w:t>
      </w:r>
    </w:p>
    <w:p w:rsidR="00C44048" w:rsidRPr="00D86196" w:rsidRDefault="00E73BA6" w:rsidP="00D86196">
      <w:pPr>
        <w:pStyle w:val="ConsPlusNormal"/>
        <w:widowControl/>
        <w:spacing w:line="360" w:lineRule="auto"/>
        <w:ind w:left="-900" w:right="278" w:firstLine="540"/>
        <w:jc w:val="both"/>
        <w:rPr>
          <w:rFonts w:ascii="Times New Roman" w:hAnsi="Times New Roman" w:cs="Times New Roman"/>
          <w:sz w:val="28"/>
          <w:szCs w:val="28"/>
        </w:rPr>
      </w:pPr>
      <w:r w:rsidRPr="00D86196">
        <w:rPr>
          <w:rFonts w:ascii="Times New Roman" w:hAnsi="Times New Roman" w:cs="Times New Roman"/>
          <w:sz w:val="28"/>
          <w:szCs w:val="28"/>
        </w:rPr>
        <w:t>В-шестых, при расхождении между содержанием доверенности и договора поручения в отношениях между поверенным и доверителем безусловным приоритетом пользуется договор поручения, а между поверенным и третьим лицом - доверенность. И это даже при том, что в действующем ГК нет нормы, которая содержала бы прямой ответ на поставленный вопрос, подобно той, которую имела в свое время одна из статей проек</w:t>
      </w:r>
      <w:r w:rsidR="00C44048" w:rsidRPr="00D86196">
        <w:rPr>
          <w:rFonts w:ascii="Times New Roman" w:hAnsi="Times New Roman" w:cs="Times New Roman"/>
          <w:sz w:val="28"/>
          <w:szCs w:val="28"/>
        </w:rPr>
        <w:t>та Гражданского уложения России.</w:t>
      </w:r>
      <w:r w:rsidRPr="00D86196">
        <w:rPr>
          <w:rFonts w:ascii="Times New Roman" w:hAnsi="Times New Roman" w:cs="Times New Roman"/>
          <w:sz w:val="28"/>
          <w:szCs w:val="28"/>
        </w:rPr>
        <w:t xml:space="preserve">                                </w:t>
      </w:r>
    </w:p>
    <w:p w:rsidR="00E73BA6" w:rsidRPr="00D86196" w:rsidRDefault="00E73BA6" w:rsidP="00D86196">
      <w:pPr>
        <w:pStyle w:val="ConsPlusNormal"/>
        <w:widowControl/>
        <w:spacing w:line="360" w:lineRule="auto"/>
        <w:ind w:left="-900" w:right="278" w:firstLine="540"/>
        <w:jc w:val="both"/>
        <w:rPr>
          <w:rFonts w:ascii="Times New Roman" w:hAnsi="Times New Roman" w:cs="Times New Roman"/>
          <w:sz w:val="28"/>
          <w:szCs w:val="28"/>
        </w:rPr>
      </w:pPr>
      <w:r w:rsidRPr="00D86196">
        <w:rPr>
          <w:rFonts w:ascii="Times New Roman" w:hAnsi="Times New Roman" w:cs="Times New Roman"/>
          <w:sz w:val="28"/>
          <w:szCs w:val="28"/>
        </w:rPr>
        <w:t>В-седьмых, приведенное выше легальное определение договора поручения, содержащееся в п. 1 ст. 971 ГК, вместе с отдельными включенными в соответствующую главу иными статьями позволяет выделить, среди других индивидуализирующих его признаков, также особый характер предоставляемых по договору услуг.</w:t>
      </w:r>
    </w:p>
    <w:p w:rsidR="00E73BA6" w:rsidRPr="00D86196" w:rsidRDefault="00E73BA6" w:rsidP="00D86196">
      <w:pPr>
        <w:pStyle w:val="ConsPlusNormal"/>
        <w:widowControl/>
        <w:spacing w:line="360" w:lineRule="auto"/>
        <w:ind w:left="-900" w:right="278" w:firstLine="540"/>
        <w:jc w:val="both"/>
        <w:rPr>
          <w:rFonts w:ascii="Times New Roman" w:hAnsi="Times New Roman" w:cs="Times New Roman"/>
          <w:sz w:val="28"/>
          <w:szCs w:val="28"/>
        </w:rPr>
      </w:pPr>
      <w:r w:rsidRPr="00D86196">
        <w:rPr>
          <w:rFonts w:ascii="Times New Roman" w:hAnsi="Times New Roman" w:cs="Times New Roman"/>
          <w:sz w:val="28"/>
          <w:szCs w:val="28"/>
        </w:rPr>
        <w:t>Следовательно, предметом договора поручения является совершение одним лицом от имени другого определенных юридических действий, чаще всего сделок, стороной которых становится не поверенный (представитель), а доверитель (представляемый). Иначе говоря, понятие юридических действий шире понятия сделок, ибо охватывает также, например, действия судебного представителя по гражданским и уголовным делам, действия патентного поверенного и тому подобные действия, не сводящиеся к совершению сделок.</w:t>
      </w:r>
    </w:p>
    <w:p w:rsidR="00E73BA6" w:rsidRPr="00D86196" w:rsidRDefault="00E73BA6" w:rsidP="00D86196">
      <w:pPr>
        <w:pStyle w:val="ConsPlusNormal"/>
        <w:widowControl/>
        <w:spacing w:line="360" w:lineRule="auto"/>
        <w:ind w:left="-900" w:right="278" w:firstLine="540"/>
        <w:jc w:val="both"/>
        <w:rPr>
          <w:rFonts w:ascii="Times New Roman" w:hAnsi="Times New Roman" w:cs="Times New Roman"/>
          <w:sz w:val="28"/>
          <w:szCs w:val="28"/>
        </w:rPr>
      </w:pPr>
      <w:r w:rsidRPr="00D86196">
        <w:rPr>
          <w:rFonts w:ascii="Times New Roman" w:hAnsi="Times New Roman" w:cs="Times New Roman"/>
          <w:sz w:val="28"/>
          <w:szCs w:val="28"/>
        </w:rPr>
        <w:t>Предмет договора поручения не только предопределяет юридический характер деятельности поверенного, но и позволяет отграничить отношения поручения от близких гражданско-правовых отношений. При заключении сделки сторона может прибегать к оказываемым другими лицами услугам фактического порядка - к помощи машинистки, перепечатывающей текст договора, к услугам почты или специального посыльного, пересылающего или переносящего контрагенту договорные документы, к услугам переводчика и т.п. Более того, лицо может прибегнуть и к консультации юриста, получив тот или иной совет относительно будущей сделки. Наконец, оно может уполномочить кого-либо даже и на вступление в переговоры относительно возможных в будущем сделок (рекламные агенты, коммивояжеры и т.п.). Однако во всех этих случаях оказанные услуги непосредственно не создают для их получателя юридического эффекта (в виде возникновения, изменения или прекращения прав и обязанностей) в его взаимоотношениях с третьим лицом, ибо сделку с ним заключает сама заинтересованная сторона, выражающая при этом исключительно собственную волю. Поэтому данные (фактические) услуги оформляются договорами подряда и подобных ему типов, а не поручения.</w:t>
      </w:r>
    </w:p>
    <w:p w:rsidR="00E73BA6" w:rsidRPr="00D86196" w:rsidRDefault="00E73BA6" w:rsidP="00D86196">
      <w:pPr>
        <w:pStyle w:val="ConsPlusNormal"/>
        <w:widowControl/>
        <w:spacing w:line="360" w:lineRule="auto"/>
        <w:ind w:left="-900" w:right="278" w:firstLine="540"/>
        <w:jc w:val="both"/>
        <w:rPr>
          <w:rFonts w:ascii="Times New Roman" w:hAnsi="Times New Roman" w:cs="Times New Roman"/>
          <w:sz w:val="28"/>
          <w:szCs w:val="28"/>
        </w:rPr>
      </w:pPr>
      <w:r w:rsidRPr="00D86196">
        <w:rPr>
          <w:rFonts w:ascii="Times New Roman" w:hAnsi="Times New Roman" w:cs="Times New Roman"/>
          <w:sz w:val="28"/>
          <w:szCs w:val="28"/>
        </w:rPr>
        <w:t>Не является представительством и не оформляется договором поручения выступление в обороте органов юридических лиц (а в предусмотренных законом случаях - и их участников, например членов полного товарищества в соответствии с п. 1 ст. 72 ГК), являющихся не самостоятельными субъектами права, а частью этих юридических лиц (ср. ст. 53 ГК), ибо соответствующее юридическое лицо может выразить свою волю только через свои органы (или участников). Это же относится к органам государственной власти или местного самоуправления, которые в рамках своей компетенции аналогичным образом выступают от имени соответствующих публично-правовых образований (п. 1 и 2 ст. 125 ГК), выражая их волю.</w:t>
      </w:r>
    </w:p>
    <w:p w:rsidR="00E73BA6" w:rsidRPr="00D86196" w:rsidRDefault="00E73BA6" w:rsidP="00D86196">
      <w:pPr>
        <w:pStyle w:val="ConsPlusNormal"/>
        <w:widowControl/>
        <w:spacing w:line="360" w:lineRule="auto"/>
        <w:ind w:left="-900" w:right="278" w:firstLine="540"/>
        <w:jc w:val="both"/>
        <w:rPr>
          <w:rFonts w:ascii="Times New Roman" w:hAnsi="Times New Roman" w:cs="Times New Roman"/>
          <w:sz w:val="28"/>
          <w:szCs w:val="28"/>
        </w:rPr>
      </w:pPr>
      <w:r w:rsidRPr="00D86196">
        <w:rPr>
          <w:rFonts w:ascii="Times New Roman" w:hAnsi="Times New Roman" w:cs="Times New Roman"/>
          <w:sz w:val="28"/>
          <w:szCs w:val="28"/>
        </w:rPr>
        <w:t>Закон подчеркивает, что права и обязанности по сделке, совершенной поверенным (представителем), возникают непосредственно у доверителя, минуя поверенного (п. 1 ст. 971 ГК). Следовательно, поверенный не становится участником заключенной им с третьим лицом сделки, поскольку она заключена от имени и в интересах доверителя, который и является в силу этого стороной такой сделки. Поэтому к поверенному не "переходит" никаких прав или обязанностей от его доверителя , а сам он выражает волю последнего. Ведь юридически действия поверенного являются действиями самого доверителя, с которым (через посредство поверенного) и имеют дело все третьи лица. В силу этого все требования по заключенной сделке третье лицо вправе предъявлять лишь к доверителю, но не к поверенному, поскольку последний не состоит с третьим лицом ни в каких правоотношениях.</w:t>
      </w:r>
    </w:p>
    <w:p w:rsidR="00BC5C92" w:rsidRPr="00D86196" w:rsidRDefault="00BC5C92" w:rsidP="00D86196">
      <w:pPr>
        <w:pStyle w:val="ConsPlusNormal"/>
        <w:widowControl/>
        <w:spacing w:line="360" w:lineRule="auto"/>
        <w:ind w:left="-900" w:right="278" w:firstLine="0"/>
        <w:jc w:val="both"/>
        <w:rPr>
          <w:rFonts w:ascii="Times New Roman" w:hAnsi="Times New Roman" w:cs="Times New Roman"/>
          <w:sz w:val="28"/>
          <w:szCs w:val="28"/>
        </w:rPr>
      </w:pPr>
      <w:r w:rsidRPr="00D86196">
        <w:rPr>
          <w:rFonts w:ascii="Times New Roman" w:hAnsi="Times New Roman" w:cs="Times New Roman"/>
          <w:sz w:val="28"/>
          <w:szCs w:val="28"/>
        </w:rPr>
        <w:t xml:space="preserve">  </w:t>
      </w:r>
    </w:p>
    <w:p w:rsidR="00BC5C92" w:rsidRPr="00D86196" w:rsidRDefault="00BC5C92" w:rsidP="00D86196">
      <w:pPr>
        <w:pStyle w:val="ConsPlusNormal"/>
        <w:widowControl/>
        <w:spacing w:line="360" w:lineRule="auto"/>
        <w:ind w:left="-900" w:right="278" w:firstLine="0"/>
        <w:jc w:val="both"/>
        <w:rPr>
          <w:rFonts w:ascii="Times New Roman" w:hAnsi="Times New Roman" w:cs="Times New Roman"/>
          <w:sz w:val="28"/>
          <w:szCs w:val="28"/>
        </w:rPr>
      </w:pPr>
    </w:p>
    <w:p w:rsidR="00702B46" w:rsidRPr="00D86196" w:rsidRDefault="00702B46" w:rsidP="00D86196">
      <w:pPr>
        <w:pStyle w:val="ConsPlusNormal"/>
        <w:widowControl/>
        <w:spacing w:line="360" w:lineRule="auto"/>
        <w:ind w:left="-900" w:right="278" w:firstLine="0"/>
        <w:jc w:val="both"/>
        <w:rPr>
          <w:rFonts w:ascii="Times New Roman" w:hAnsi="Times New Roman" w:cs="Times New Roman"/>
          <w:sz w:val="28"/>
          <w:szCs w:val="28"/>
        </w:rPr>
      </w:pPr>
    </w:p>
    <w:p w:rsidR="00BC5C92" w:rsidRPr="00D86196" w:rsidRDefault="00BC5C92" w:rsidP="00D86196">
      <w:pPr>
        <w:pStyle w:val="ConsPlusNormal"/>
        <w:widowControl/>
        <w:spacing w:line="360" w:lineRule="auto"/>
        <w:ind w:left="-900" w:right="278" w:firstLine="0"/>
        <w:jc w:val="both"/>
        <w:rPr>
          <w:rFonts w:ascii="Times New Roman" w:hAnsi="Times New Roman" w:cs="Times New Roman"/>
          <w:b/>
          <w:sz w:val="28"/>
          <w:szCs w:val="28"/>
        </w:rPr>
      </w:pPr>
      <w:r w:rsidRPr="00D86196">
        <w:rPr>
          <w:rFonts w:ascii="Times New Roman" w:hAnsi="Times New Roman" w:cs="Times New Roman"/>
          <w:b/>
          <w:sz w:val="28"/>
          <w:szCs w:val="28"/>
        </w:rPr>
        <w:t xml:space="preserve"> </w:t>
      </w:r>
      <w:r w:rsidR="00C44048" w:rsidRPr="00D86196">
        <w:rPr>
          <w:rFonts w:ascii="Times New Roman" w:hAnsi="Times New Roman" w:cs="Times New Roman"/>
          <w:b/>
          <w:sz w:val="28"/>
          <w:szCs w:val="28"/>
        </w:rPr>
        <w:t xml:space="preserve">     3</w:t>
      </w:r>
      <w:r w:rsidRPr="00D86196">
        <w:rPr>
          <w:rFonts w:ascii="Times New Roman" w:hAnsi="Times New Roman" w:cs="Times New Roman"/>
          <w:b/>
          <w:sz w:val="28"/>
          <w:szCs w:val="28"/>
        </w:rPr>
        <w:t>. Стороны в договоре</w:t>
      </w:r>
    </w:p>
    <w:p w:rsidR="005A7DB3" w:rsidRPr="00D86196" w:rsidRDefault="005A7DB3" w:rsidP="00D86196">
      <w:pPr>
        <w:tabs>
          <w:tab w:val="left" w:pos="7830"/>
        </w:tabs>
        <w:spacing w:line="360" w:lineRule="auto"/>
        <w:ind w:left="-900" w:right="278"/>
        <w:jc w:val="both"/>
        <w:rPr>
          <w:sz w:val="28"/>
          <w:szCs w:val="28"/>
        </w:rPr>
      </w:pPr>
      <w:r w:rsidRPr="00D86196">
        <w:rPr>
          <w:sz w:val="28"/>
          <w:szCs w:val="28"/>
        </w:rPr>
        <w:t xml:space="preserve">       Сторонами договора поручения являются – доверитель и поверенный. В качестве субъектов договора поручения, как на стороне доверителя, так и на стороне поверенного могут выступать любые лица, обладающие гражданской правоспособностью и дееспособностью. Между тем, необходимо учитывать, что для некоторых видов представительства по договору поручения необходимо иметь лицензию (платежные поверенные, биржевые брокеры и др.). Поскольку являющиеся стороной в договоре поручения физические лица должны быть способными совершать юридические акты, и доверитель, и поверенный должны быть дееспособными. Что касается юридических лиц, то они обладают правоспособностью в силу признания за ними прав юридического лица (ст.49 ГК РФ). В качестве коммерческих представителей по договору поручения (коммерческое представительство) могут выступать только юридические лица (коммерческие организации) или индивидуальные предприниматели. Как следует из п.1 ст.184 ГК РФ коммерческим представителем является лицо, постоянно и самостоятельно представительствующее от имени предпринимателей при заключении ими договоров в сфере предпринимательской деятельности. Таким образом, коммерческим представителем не может быть, к примеру, работник представляемой организации. Представляемыми могут быть любые лица, осуществляющие предпринимательскую деятельность. Итак, коммерческие представители – являются специальными субъектами. Как правило это компании и предприниматели-специалисты определенной области, в которой они обладают более квалифицированными знаниями, специальной информацией, деловыми связями и т.д. Кроме того, как я уже подчеркнул, заключение сделок отдельных категорий или в отношении определенного имущества возможно только лицами, обладающими особым статусом либо имеющими лицензию на осуществление подобных действий. Так, например, можно выделить Положение о лицензировании биржевых посредников и биржевых брокеров, совершающих товарные фьючерсные и опционные сделки в биржевой торговле, утв. постановлением Правительства РФ от 9 октября </w:t>
      </w:r>
      <w:smartTag w:uri="urn:schemas-microsoft-com:office:smarttags" w:element="metricconverter">
        <w:smartTagPr>
          <w:attr w:name="ProductID" w:val="1995 г"/>
        </w:smartTagPr>
        <w:r w:rsidRPr="00D86196">
          <w:rPr>
            <w:sz w:val="28"/>
            <w:szCs w:val="28"/>
          </w:rPr>
          <w:t>1995 г</w:t>
        </w:r>
      </w:smartTag>
      <w:r w:rsidRPr="00D86196">
        <w:rPr>
          <w:sz w:val="28"/>
          <w:szCs w:val="28"/>
        </w:rPr>
        <w:t>. N 981</w:t>
      </w:r>
      <w:r w:rsidRPr="00D86196">
        <w:rPr>
          <w:rStyle w:val="a4"/>
          <w:sz w:val="28"/>
          <w:szCs w:val="28"/>
        </w:rPr>
        <w:footnoteReference w:id="1"/>
      </w:r>
      <w:r w:rsidRPr="00D86196">
        <w:rPr>
          <w:sz w:val="28"/>
          <w:szCs w:val="28"/>
        </w:rPr>
        <w:t xml:space="preserve">, которое закрепляет, что «деятельность по совершению товарных фьючерсных и опционных сделок в биржевой торговле осуществляется юридическими лицами независимо от их организационно-правовой формы, а также индивидуальными предпринимателями только на основании лицензии». Можно согласиться с О.Н. Садиковым, отмечающим, что </w:t>
      </w:r>
      <w:r w:rsidR="00EC722B" w:rsidRPr="00D86196">
        <w:rPr>
          <w:sz w:val="28"/>
          <w:szCs w:val="28"/>
        </w:rPr>
        <w:t>«</w:t>
      </w:r>
      <w:r w:rsidRPr="00D86196">
        <w:rPr>
          <w:sz w:val="28"/>
          <w:szCs w:val="28"/>
        </w:rPr>
        <w:t>к коммерческим представителям могут быть отнесены брокерские фирмы и независимые брокеры, имеющие статус участников биржевой торговли и обладающие правом совершать сделки на товарных биржах, в том числе в чужих интересах</w:t>
      </w:r>
      <w:r w:rsidR="00EC722B" w:rsidRPr="00D86196">
        <w:rPr>
          <w:sz w:val="28"/>
          <w:szCs w:val="28"/>
        </w:rPr>
        <w:t>»</w:t>
      </w:r>
      <w:r w:rsidR="00EC722B" w:rsidRPr="00D86196">
        <w:rPr>
          <w:rStyle w:val="a4"/>
          <w:sz w:val="28"/>
          <w:szCs w:val="28"/>
        </w:rPr>
        <w:footnoteReference w:id="2"/>
      </w:r>
      <w:r w:rsidRPr="00D86196">
        <w:rPr>
          <w:sz w:val="28"/>
          <w:szCs w:val="28"/>
        </w:rPr>
        <w:t xml:space="preserve"> (ст.10 Закона «О товарных биржах и биржевой торговле»</w:t>
      </w:r>
      <w:r w:rsidRPr="00D86196">
        <w:rPr>
          <w:rStyle w:val="a4"/>
          <w:sz w:val="28"/>
          <w:szCs w:val="28"/>
        </w:rPr>
        <w:footnoteReference w:id="3"/>
      </w:r>
      <w:r w:rsidRPr="00D86196">
        <w:rPr>
          <w:sz w:val="28"/>
          <w:szCs w:val="28"/>
        </w:rPr>
        <w:t>. Коммерческим представительством признается также и брокерская деятельность профессиональных участников рынка ценных бумаг.</w:t>
      </w:r>
    </w:p>
    <w:p w:rsidR="005A7DB3" w:rsidRPr="00D86196" w:rsidRDefault="005A7DB3" w:rsidP="00D86196">
      <w:pPr>
        <w:tabs>
          <w:tab w:val="left" w:pos="7830"/>
        </w:tabs>
        <w:spacing w:line="360" w:lineRule="auto"/>
        <w:ind w:left="-900" w:right="278"/>
        <w:jc w:val="both"/>
        <w:rPr>
          <w:sz w:val="28"/>
          <w:szCs w:val="28"/>
        </w:rPr>
      </w:pPr>
    </w:p>
    <w:p w:rsidR="00BC5C92" w:rsidRPr="00D86196" w:rsidRDefault="00BC5C92" w:rsidP="00D86196">
      <w:pPr>
        <w:pStyle w:val="ConsPlusNormal"/>
        <w:widowControl/>
        <w:spacing w:line="360" w:lineRule="auto"/>
        <w:ind w:left="-900" w:right="278" w:firstLine="0"/>
        <w:jc w:val="both"/>
        <w:rPr>
          <w:rFonts w:ascii="Times New Roman" w:hAnsi="Times New Roman" w:cs="Times New Roman"/>
          <w:sz w:val="28"/>
          <w:szCs w:val="28"/>
        </w:rPr>
      </w:pPr>
    </w:p>
    <w:p w:rsidR="00702B46" w:rsidRPr="00D86196" w:rsidRDefault="00702B46" w:rsidP="00D86196">
      <w:pPr>
        <w:pStyle w:val="ConsPlusNormal"/>
        <w:widowControl/>
        <w:spacing w:line="360" w:lineRule="auto"/>
        <w:ind w:left="-900" w:right="278" w:firstLine="0"/>
        <w:jc w:val="both"/>
        <w:rPr>
          <w:rFonts w:ascii="Times New Roman" w:hAnsi="Times New Roman" w:cs="Times New Roman"/>
          <w:sz w:val="28"/>
          <w:szCs w:val="28"/>
        </w:rPr>
      </w:pPr>
    </w:p>
    <w:p w:rsidR="00702B46" w:rsidRPr="00D86196" w:rsidRDefault="00C44048" w:rsidP="00D86196">
      <w:pPr>
        <w:pStyle w:val="ConsPlusNormal"/>
        <w:widowControl/>
        <w:spacing w:line="360" w:lineRule="auto"/>
        <w:ind w:right="278" w:firstLine="0"/>
        <w:jc w:val="both"/>
        <w:rPr>
          <w:rFonts w:ascii="Times New Roman" w:hAnsi="Times New Roman" w:cs="Times New Roman"/>
          <w:b/>
          <w:sz w:val="28"/>
          <w:szCs w:val="28"/>
        </w:rPr>
      </w:pPr>
      <w:r w:rsidRPr="00D86196">
        <w:rPr>
          <w:rFonts w:ascii="Times New Roman" w:hAnsi="Times New Roman" w:cs="Times New Roman"/>
          <w:b/>
          <w:sz w:val="28"/>
          <w:szCs w:val="28"/>
        </w:rPr>
        <w:t>4</w:t>
      </w:r>
      <w:r w:rsidR="00702B46" w:rsidRPr="00D86196">
        <w:rPr>
          <w:rFonts w:ascii="Times New Roman" w:hAnsi="Times New Roman" w:cs="Times New Roman"/>
          <w:b/>
          <w:sz w:val="28"/>
          <w:szCs w:val="28"/>
        </w:rPr>
        <w:t>. Содержание и исполнение договора поручения</w:t>
      </w:r>
    </w:p>
    <w:p w:rsidR="00702B46" w:rsidRPr="00D86196" w:rsidRDefault="00702B46" w:rsidP="00D86196">
      <w:pPr>
        <w:pStyle w:val="ConsPlusNormal"/>
        <w:widowControl/>
        <w:spacing w:line="360" w:lineRule="auto"/>
        <w:ind w:left="-900" w:right="278" w:firstLine="540"/>
        <w:jc w:val="both"/>
        <w:rPr>
          <w:rFonts w:ascii="Times New Roman" w:hAnsi="Times New Roman" w:cs="Times New Roman"/>
          <w:sz w:val="28"/>
          <w:szCs w:val="28"/>
        </w:rPr>
      </w:pPr>
    </w:p>
    <w:p w:rsidR="00702B46" w:rsidRPr="00D86196" w:rsidRDefault="00702B46" w:rsidP="00D86196">
      <w:pPr>
        <w:pStyle w:val="ConsPlusNormal"/>
        <w:widowControl/>
        <w:spacing w:line="360" w:lineRule="auto"/>
        <w:ind w:left="-900" w:right="278" w:firstLine="540"/>
        <w:jc w:val="both"/>
        <w:rPr>
          <w:rFonts w:ascii="Times New Roman" w:hAnsi="Times New Roman" w:cs="Times New Roman"/>
          <w:sz w:val="28"/>
          <w:szCs w:val="28"/>
        </w:rPr>
      </w:pPr>
      <w:r w:rsidRPr="00D86196">
        <w:rPr>
          <w:rFonts w:ascii="Times New Roman" w:hAnsi="Times New Roman" w:cs="Times New Roman"/>
          <w:sz w:val="28"/>
          <w:szCs w:val="28"/>
        </w:rPr>
        <w:t>Договор поручения по своей юридической природе является консенсуальным и двусторонним. Со времен римского права в классических континентальных правопорядках поручение по традиции признается безвозмездным договором, причем его безвозмездность предполагается, если только вознаграждение поверенному прямо не предусмотрено законом или договором. На этой позиции стоит и действующее российское законодательство, но с одним существенным изъятием: если данный договор связан с осуществлением предпринимательской деятельности хотя бы одним из его участников (например, заключается коммерческой организацией для достижения целей ее деятельности), он, напротив, предполагается возмездным, если только его безвозмездный характер прямо не предусмотрен в его содержании (п. 1 ст. 972 ГК), но и при этом размер вознаграждения не является существенным условием данного договора, ибо в случае отсутствия точных указаний в договоре услуги поверенного должны быть оплачены в соответствии с общим правилом п. 3 ст. 424 ГК (п. 2 ст. 972 ГК. Кроме того, договор поручения относится к числу лично-доверительных (фидуциарных) сделок, достаточно редко встречающихся в современном гражданском обороте.</w:t>
      </w:r>
    </w:p>
    <w:p w:rsidR="00702B46" w:rsidRPr="00D86196" w:rsidRDefault="00702B46" w:rsidP="00D86196">
      <w:pPr>
        <w:pStyle w:val="ConsPlusNormal"/>
        <w:widowControl/>
        <w:spacing w:line="360" w:lineRule="auto"/>
        <w:ind w:left="-900" w:right="278" w:firstLine="540"/>
        <w:jc w:val="both"/>
        <w:rPr>
          <w:rFonts w:ascii="Times New Roman" w:hAnsi="Times New Roman" w:cs="Times New Roman"/>
          <w:sz w:val="28"/>
          <w:szCs w:val="28"/>
        </w:rPr>
      </w:pPr>
      <w:r w:rsidRPr="00D86196">
        <w:rPr>
          <w:rFonts w:ascii="Times New Roman" w:hAnsi="Times New Roman" w:cs="Times New Roman"/>
          <w:sz w:val="28"/>
          <w:szCs w:val="28"/>
        </w:rPr>
        <w:t>Закон не содержит специальных правил о форме данного договора, исходя из того, что по общему правилу отношения его участников оформляются выдачей доверенности. Доверенность, содержащая полномочия поверенного, должна быть оформлена в соответствии с требованиями ст. 185 - 187 ГК. Будучи письменным документом, она в большинстве случаев не предполагает (хотя и не исключает) дополнительного оформления отношений поручения специальным документом (договором), подписанным обеими сторонами. В отдельных случаях полномочия поверенного могут явствовать из обстановки, в которой он действует (абз. 2 п. 1 ст. 182 ГК), а в коммерческом представительстве - вытекать из письменного договора (абз. 1 п. 3 ст. 184 ГК). В этих случаях доверенность на совершение юридических действий от имени доверителя не требуется.</w:t>
      </w:r>
    </w:p>
    <w:p w:rsidR="00702B46" w:rsidRPr="00D86196" w:rsidRDefault="00702B46" w:rsidP="00D86196">
      <w:pPr>
        <w:pStyle w:val="ConsPlusNormal"/>
        <w:widowControl/>
        <w:spacing w:line="360" w:lineRule="auto"/>
        <w:ind w:left="-900" w:right="278" w:firstLine="540"/>
        <w:jc w:val="both"/>
        <w:rPr>
          <w:rFonts w:ascii="Times New Roman" w:hAnsi="Times New Roman" w:cs="Times New Roman"/>
          <w:sz w:val="28"/>
          <w:szCs w:val="28"/>
        </w:rPr>
      </w:pPr>
      <w:r w:rsidRPr="00D86196">
        <w:rPr>
          <w:rFonts w:ascii="Times New Roman" w:hAnsi="Times New Roman" w:cs="Times New Roman"/>
          <w:sz w:val="28"/>
          <w:szCs w:val="28"/>
        </w:rPr>
        <w:t>Договор поручения может быть заключен как на определенный срок, так и без указания срока (п. 2 ст. 971 ГК). Но полномочия поверенного обычно закрепляются в доверенности, срок действия которой ограничен законом (п. 1 ст. 186 ГК). Поэтому договор поручения, заключенный без указания срока или на срок, превышающий срок действия выданной в его исполнение доверенности, должен быть оформлен в виде письменного документа, но вместе с тем нет препятствий к оформлению такого договора и несколькими последовательно выдаваемыми доверенностями. При этом фидуциарный характер отношений сторон исключает предъявление "требования" о выдаче доверенности или спор об объеме закрепленных в ней полномочий. Следует также учитывать, что полномочия коммерческого представителя могут фиксироваться не в доверенности, а в письменном договоре, срок действия которого не ограничен правилом п. 2 ст. 971 ГК..</w:t>
      </w:r>
    </w:p>
    <w:p w:rsidR="00702B46" w:rsidRPr="00D86196" w:rsidRDefault="00702B46" w:rsidP="00D86196">
      <w:pPr>
        <w:pStyle w:val="ConsPlusNormal"/>
        <w:widowControl/>
        <w:spacing w:line="360" w:lineRule="auto"/>
        <w:ind w:left="-900" w:right="278" w:firstLine="540"/>
        <w:jc w:val="both"/>
        <w:rPr>
          <w:rFonts w:ascii="Times New Roman" w:hAnsi="Times New Roman" w:cs="Times New Roman"/>
          <w:sz w:val="28"/>
          <w:szCs w:val="28"/>
        </w:rPr>
      </w:pPr>
    </w:p>
    <w:p w:rsidR="00702B46" w:rsidRPr="00D86196" w:rsidRDefault="00702B46" w:rsidP="00D86196">
      <w:pPr>
        <w:pStyle w:val="ConsPlusNormal"/>
        <w:widowControl/>
        <w:spacing w:line="360" w:lineRule="auto"/>
        <w:ind w:left="-900" w:right="278" w:firstLine="540"/>
        <w:jc w:val="both"/>
        <w:rPr>
          <w:rFonts w:ascii="Times New Roman" w:hAnsi="Times New Roman" w:cs="Times New Roman"/>
          <w:sz w:val="28"/>
          <w:szCs w:val="28"/>
        </w:rPr>
      </w:pPr>
      <w:r w:rsidRPr="00D86196">
        <w:rPr>
          <w:rFonts w:ascii="Times New Roman" w:hAnsi="Times New Roman" w:cs="Times New Roman"/>
          <w:sz w:val="28"/>
          <w:szCs w:val="28"/>
        </w:rPr>
        <w:t>В обязанности поверенного входит личное исполнение данного ему поручения, поскольку именно его доверитель уполномочил на совершение юридических действий (сделок) от своего имени. Передоверие допустимо лишь в случаях и на условиях, прямо предусмотренных ст. 187 ГК (п. 1 ст. 976 ГК), т.е. либо при наличии специального на то полномочия, прямо зафиксированного в доверенности, либо если оно вызвано силою обстоятельств для охраны интересов доверителя (например, необходимостью совершения в его интересах неотложных действий в случае внезапной тяжелой болезни представителя). При этом поверенный отвечает за сделанный им выбор заместителя (включая возмещение убытков, причиненных обнаружившейся неудачностью такого выбора), а доверитель вправе отвести последнего (если только он сам не указал в договоре или в доверенности потенциального заместителя, лишив поверенного возможности выбора).</w:t>
      </w:r>
    </w:p>
    <w:p w:rsidR="00702B46" w:rsidRPr="00D86196" w:rsidRDefault="00702B46" w:rsidP="00D86196">
      <w:pPr>
        <w:pStyle w:val="ConsPlusNormal"/>
        <w:widowControl/>
        <w:spacing w:line="360" w:lineRule="auto"/>
        <w:ind w:left="-900" w:right="278" w:firstLine="540"/>
        <w:jc w:val="both"/>
        <w:rPr>
          <w:rFonts w:ascii="Times New Roman" w:hAnsi="Times New Roman" w:cs="Times New Roman"/>
          <w:sz w:val="28"/>
          <w:szCs w:val="28"/>
        </w:rPr>
      </w:pPr>
      <w:r w:rsidRPr="00D86196">
        <w:rPr>
          <w:rFonts w:ascii="Times New Roman" w:hAnsi="Times New Roman" w:cs="Times New Roman"/>
          <w:sz w:val="28"/>
          <w:szCs w:val="28"/>
        </w:rPr>
        <w:t>Поверенный обязан действовать в строгом соответствии с указаниями доверителя и вправе отступить от них, только если это необходимо в интересах самого доверителя, а получить от него новые указания в разумный срок не представляется возможным (п. 2 ст. 973 ГК). Но и в этом случае доверитель при первой же возможности должен быть уведомлен о допущенном отступлении от данных им указаний. Коммерческий представитель может получить от своего доверителя право отступать от его указаний без предварительного уведомления (в силу быстро меняющейся конъюнктуры рынка), однако и он по общему правилу тоже обязан информировать своего доверителя о допущенных отступлениях (п. 3 ст. 973 ГК).</w:t>
      </w:r>
    </w:p>
    <w:p w:rsidR="00702B46" w:rsidRPr="00D86196" w:rsidRDefault="00702B46" w:rsidP="00D86196">
      <w:pPr>
        <w:pStyle w:val="ConsPlusNormal"/>
        <w:widowControl/>
        <w:spacing w:line="360" w:lineRule="auto"/>
        <w:ind w:left="-900" w:right="278" w:firstLine="540"/>
        <w:jc w:val="both"/>
        <w:rPr>
          <w:rFonts w:ascii="Times New Roman" w:hAnsi="Times New Roman" w:cs="Times New Roman"/>
          <w:sz w:val="28"/>
          <w:szCs w:val="28"/>
        </w:rPr>
      </w:pPr>
      <w:r w:rsidRPr="00D86196">
        <w:rPr>
          <w:rFonts w:ascii="Times New Roman" w:hAnsi="Times New Roman" w:cs="Times New Roman"/>
          <w:sz w:val="28"/>
          <w:szCs w:val="28"/>
        </w:rPr>
        <w:t>По требованию доверителя поверенный обязан:</w:t>
      </w:r>
    </w:p>
    <w:p w:rsidR="00702B46" w:rsidRPr="00D86196" w:rsidRDefault="00702B46" w:rsidP="00D86196">
      <w:pPr>
        <w:pStyle w:val="ConsPlusNormal"/>
        <w:widowControl/>
        <w:spacing w:line="360" w:lineRule="auto"/>
        <w:ind w:left="-900" w:right="278" w:firstLine="540"/>
        <w:jc w:val="both"/>
        <w:rPr>
          <w:rFonts w:ascii="Times New Roman" w:hAnsi="Times New Roman" w:cs="Times New Roman"/>
          <w:sz w:val="28"/>
          <w:szCs w:val="28"/>
        </w:rPr>
      </w:pPr>
      <w:r w:rsidRPr="00D86196">
        <w:rPr>
          <w:rFonts w:ascii="Times New Roman" w:hAnsi="Times New Roman" w:cs="Times New Roman"/>
          <w:sz w:val="28"/>
          <w:szCs w:val="28"/>
        </w:rPr>
        <w:t>- сообщать ему все сведения о ходе исполнения поручения;</w:t>
      </w:r>
    </w:p>
    <w:p w:rsidR="00702B46" w:rsidRPr="00D86196" w:rsidRDefault="00702B46" w:rsidP="00D86196">
      <w:pPr>
        <w:pStyle w:val="ConsPlusNormal"/>
        <w:widowControl/>
        <w:spacing w:line="360" w:lineRule="auto"/>
        <w:ind w:left="-900" w:right="278" w:firstLine="540"/>
        <w:jc w:val="both"/>
        <w:rPr>
          <w:rFonts w:ascii="Times New Roman" w:hAnsi="Times New Roman" w:cs="Times New Roman"/>
          <w:sz w:val="28"/>
          <w:szCs w:val="28"/>
        </w:rPr>
      </w:pPr>
      <w:r w:rsidRPr="00D86196">
        <w:rPr>
          <w:rFonts w:ascii="Times New Roman" w:hAnsi="Times New Roman" w:cs="Times New Roman"/>
          <w:sz w:val="28"/>
          <w:szCs w:val="28"/>
        </w:rPr>
        <w:t>- без промедления передавать все полученное по сделкам, совершенным во исполнение поручения;</w:t>
      </w:r>
    </w:p>
    <w:p w:rsidR="00702B46" w:rsidRPr="00D86196" w:rsidRDefault="00702B46" w:rsidP="00D86196">
      <w:pPr>
        <w:pStyle w:val="ConsPlusNormal"/>
        <w:widowControl/>
        <w:spacing w:line="360" w:lineRule="auto"/>
        <w:ind w:left="-900" w:right="278" w:firstLine="540"/>
        <w:jc w:val="both"/>
        <w:rPr>
          <w:rFonts w:ascii="Times New Roman" w:hAnsi="Times New Roman" w:cs="Times New Roman"/>
          <w:sz w:val="28"/>
          <w:szCs w:val="28"/>
        </w:rPr>
      </w:pPr>
      <w:r w:rsidRPr="00D86196">
        <w:rPr>
          <w:rFonts w:ascii="Times New Roman" w:hAnsi="Times New Roman" w:cs="Times New Roman"/>
          <w:sz w:val="28"/>
          <w:szCs w:val="28"/>
        </w:rPr>
        <w:t>- представить отчет с приложением оправдательных документов, если это требуется условиями договора или характером поручения (ст. 974 ГК), например при совершении биржевым маклером (брокером) сделок на соответствующей бирже по поручению своего клиента.</w:t>
      </w:r>
    </w:p>
    <w:p w:rsidR="00702B46" w:rsidRPr="00D86196" w:rsidRDefault="00702B46" w:rsidP="00D86196">
      <w:pPr>
        <w:pStyle w:val="ConsPlusNormal"/>
        <w:widowControl/>
        <w:spacing w:line="360" w:lineRule="auto"/>
        <w:ind w:left="-900" w:right="278" w:firstLine="540"/>
        <w:jc w:val="both"/>
        <w:rPr>
          <w:rFonts w:ascii="Times New Roman" w:hAnsi="Times New Roman" w:cs="Times New Roman"/>
          <w:sz w:val="28"/>
          <w:szCs w:val="28"/>
        </w:rPr>
      </w:pPr>
      <w:r w:rsidRPr="00D86196">
        <w:rPr>
          <w:rFonts w:ascii="Times New Roman" w:hAnsi="Times New Roman" w:cs="Times New Roman"/>
          <w:sz w:val="28"/>
          <w:szCs w:val="28"/>
        </w:rPr>
        <w:t>Со своей стороны, доверитель обязан прежде всего уполномочить поверенного на совершение определенных юридических действий от своего имени, выдав ему для этих целей доверенность. При этом доверитель может конкретизировать поручение с помощью дополнительных указаний, касающихся, например, способов или порядка совершения юридических действий, определения круга возможных контрагентов по сделкам, предельных цен и т.п. Необходимо лишь, чтобы такие указания были правомерными, осуществимыми и конкретными (п. 1 ст. 973 ГК), иначе они не будут связывать поверенного. Так, можно возложить на поверенного обязанность приобрести в собственность доверителя какую-либо вещь по цене, не превышающей известной суммы, но нельзя требовать от него приобретения такой вещи у лица, неправомерно завладевшего ею и потому иногда готового продать ее за незначительную цену.</w:t>
      </w:r>
    </w:p>
    <w:p w:rsidR="00702B46" w:rsidRPr="00D86196" w:rsidRDefault="00702B46" w:rsidP="00D86196">
      <w:pPr>
        <w:pStyle w:val="ConsPlusNormal"/>
        <w:widowControl/>
        <w:spacing w:line="360" w:lineRule="auto"/>
        <w:ind w:left="-900" w:right="278" w:firstLine="540"/>
        <w:jc w:val="both"/>
        <w:rPr>
          <w:rFonts w:ascii="Times New Roman" w:hAnsi="Times New Roman" w:cs="Times New Roman"/>
          <w:sz w:val="28"/>
          <w:szCs w:val="28"/>
        </w:rPr>
      </w:pPr>
      <w:r w:rsidRPr="00D86196">
        <w:rPr>
          <w:rFonts w:ascii="Times New Roman" w:hAnsi="Times New Roman" w:cs="Times New Roman"/>
          <w:sz w:val="28"/>
          <w:szCs w:val="28"/>
        </w:rPr>
        <w:t>Доверитель обязан также возмещать поверенному понесенные издержки и обеспечивать его средствами, необходимыми для исполнения поручения (п. 2 ст. 975 ГК). После исполнения поручения доверитель обязан также без промедления принять от поверенного все исполненное им в соответствии с договором, а если договор был возмездным, то и уплатить вознаграждение (п. 3 и 4 ст. 975 ГК). При этом коммерческому представителю предоставляется право удерживать у себя вещи, подлежащие передаче доверителю, до выполнения последним обязанностей по компенсации понесенных таким поверенным издержек и выплате ему обусловленного вознаграждения (п. 3 ст. 972, ст. 359 ГК).</w:t>
      </w:r>
    </w:p>
    <w:p w:rsidR="00702B46" w:rsidRPr="00D86196" w:rsidRDefault="00702B46" w:rsidP="00D86196">
      <w:pPr>
        <w:pStyle w:val="ConsPlusNormal"/>
        <w:widowControl/>
        <w:spacing w:line="360" w:lineRule="auto"/>
        <w:ind w:left="-900" w:right="278" w:firstLine="540"/>
        <w:jc w:val="both"/>
        <w:rPr>
          <w:rFonts w:ascii="Times New Roman" w:hAnsi="Times New Roman" w:cs="Times New Roman"/>
          <w:sz w:val="28"/>
          <w:szCs w:val="28"/>
        </w:rPr>
      </w:pPr>
    </w:p>
    <w:p w:rsidR="00702B46" w:rsidRPr="00D86196" w:rsidRDefault="00C44048" w:rsidP="00D86196">
      <w:pPr>
        <w:pStyle w:val="ConsPlusNormal"/>
        <w:widowControl/>
        <w:spacing w:line="360" w:lineRule="auto"/>
        <w:ind w:left="-900" w:right="278" w:firstLine="540"/>
        <w:jc w:val="both"/>
        <w:rPr>
          <w:rFonts w:ascii="Times New Roman" w:hAnsi="Times New Roman" w:cs="Times New Roman"/>
          <w:b/>
          <w:sz w:val="28"/>
          <w:szCs w:val="28"/>
        </w:rPr>
      </w:pPr>
      <w:r w:rsidRPr="00D86196">
        <w:rPr>
          <w:rFonts w:ascii="Times New Roman" w:hAnsi="Times New Roman" w:cs="Times New Roman"/>
          <w:b/>
          <w:sz w:val="28"/>
          <w:szCs w:val="28"/>
        </w:rPr>
        <w:t>5</w:t>
      </w:r>
      <w:r w:rsidR="00702B46" w:rsidRPr="00D86196">
        <w:rPr>
          <w:rFonts w:ascii="Times New Roman" w:hAnsi="Times New Roman" w:cs="Times New Roman"/>
          <w:b/>
          <w:sz w:val="28"/>
          <w:szCs w:val="28"/>
        </w:rPr>
        <w:t>. Прекращение договора</w:t>
      </w:r>
    </w:p>
    <w:p w:rsidR="00702B46" w:rsidRPr="00D86196" w:rsidRDefault="00702B46" w:rsidP="00D86196">
      <w:pPr>
        <w:pStyle w:val="ConsPlusNormal"/>
        <w:widowControl/>
        <w:spacing w:line="360" w:lineRule="auto"/>
        <w:ind w:left="-900" w:right="278" w:firstLine="0"/>
        <w:jc w:val="both"/>
        <w:rPr>
          <w:rFonts w:ascii="Times New Roman" w:hAnsi="Times New Roman" w:cs="Times New Roman"/>
          <w:sz w:val="28"/>
          <w:szCs w:val="28"/>
        </w:rPr>
      </w:pPr>
    </w:p>
    <w:p w:rsidR="00702B46" w:rsidRPr="00D86196" w:rsidRDefault="00702B46" w:rsidP="00D86196">
      <w:pPr>
        <w:pStyle w:val="ConsPlusNormal"/>
        <w:widowControl/>
        <w:spacing w:line="360" w:lineRule="auto"/>
        <w:ind w:left="-900" w:right="278" w:firstLine="540"/>
        <w:jc w:val="both"/>
        <w:rPr>
          <w:rFonts w:ascii="Times New Roman" w:hAnsi="Times New Roman" w:cs="Times New Roman"/>
          <w:sz w:val="28"/>
          <w:szCs w:val="28"/>
        </w:rPr>
      </w:pPr>
      <w:r w:rsidRPr="00D86196">
        <w:rPr>
          <w:rFonts w:ascii="Times New Roman" w:hAnsi="Times New Roman" w:cs="Times New Roman"/>
          <w:sz w:val="28"/>
          <w:szCs w:val="28"/>
        </w:rPr>
        <w:t xml:space="preserve">Как и в отношении содержания договора поручения, правовой режим его прекращения последовательно отражает основную особенность договора - фидуциарность. Имеется в виду особое доверие, исходящее от той из сторон, которая дала согласие на совершение от ее имени юридических действий. Именно под таким углом зрения должен оцениваться прежде всего набор указанных в законе оснований прекращения договора </w:t>
      </w:r>
      <w:r w:rsidRPr="00D86196">
        <w:rPr>
          <w:rStyle w:val="a4"/>
          <w:rFonts w:ascii="Times New Roman" w:hAnsi="Times New Roman" w:cs="Times New Roman"/>
          <w:sz w:val="28"/>
          <w:szCs w:val="28"/>
        </w:rPr>
        <w:footnoteReference w:id="4"/>
      </w:r>
      <w:r w:rsidRPr="00D86196">
        <w:rPr>
          <w:rFonts w:ascii="Times New Roman" w:hAnsi="Times New Roman" w:cs="Times New Roman"/>
          <w:sz w:val="28"/>
          <w:szCs w:val="28"/>
        </w:rPr>
        <w:t>.</w:t>
      </w:r>
    </w:p>
    <w:p w:rsidR="00702B46" w:rsidRPr="00D86196" w:rsidRDefault="00702B46" w:rsidP="00D86196">
      <w:pPr>
        <w:pStyle w:val="ConsPlusNormal"/>
        <w:widowControl/>
        <w:spacing w:line="360" w:lineRule="auto"/>
        <w:ind w:left="-900" w:right="278" w:firstLine="540"/>
        <w:jc w:val="both"/>
        <w:rPr>
          <w:rFonts w:ascii="Times New Roman" w:hAnsi="Times New Roman" w:cs="Times New Roman"/>
          <w:sz w:val="28"/>
          <w:szCs w:val="28"/>
        </w:rPr>
      </w:pPr>
      <w:r w:rsidRPr="00D86196">
        <w:rPr>
          <w:rFonts w:ascii="Times New Roman" w:hAnsi="Times New Roman" w:cs="Times New Roman"/>
          <w:sz w:val="28"/>
          <w:szCs w:val="28"/>
        </w:rPr>
        <w:t>Хотя фидуциарность и является, применительно к поручению, односторонней (этим договор поручения отличается, например, от договора простого товарищества, в котором та же фидуциарность является взаимной: каждый из товарищей доверяет остальным, и одновременно то, что ему предстоит делать, является объектом их доверия),  существование договора зависит в равной мере от судьбы и того, кому оказано доверие, и того, кто это доверие оказывает. По указанной причине применительно к обеим сторонам в договоре установлены аналогичные последствия для одних и тех же обстоятельств. Речь идет о смерти, признании недееспособным, ограниченно дееспособным или безвестно отсутствующим (п. 1 ст. 977 ГК).</w:t>
      </w:r>
    </w:p>
    <w:p w:rsidR="00702B46" w:rsidRPr="00D86196" w:rsidRDefault="00702B46" w:rsidP="00D86196">
      <w:pPr>
        <w:pStyle w:val="ConsPlusNormal"/>
        <w:widowControl/>
        <w:spacing w:line="360" w:lineRule="auto"/>
        <w:ind w:left="-900" w:right="278" w:firstLine="540"/>
        <w:jc w:val="both"/>
        <w:rPr>
          <w:rFonts w:ascii="Times New Roman" w:hAnsi="Times New Roman" w:cs="Times New Roman"/>
          <w:sz w:val="28"/>
          <w:szCs w:val="28"/>
        </w:rPr>
      </w:pPr>
      <w:r w:rsidRPr="00D86196">
        <w:rPr>
          <w:rFonts w:ascii="Times New Roman" w:hAnsi="Times New Roman" w:cs="Times New Roman"/>
          <w:sz w:val="28"/>
          <w:szCs w:val="28"/>
        </w:rPr>
        <w:t>Применительно к доверителю это связано с тем, что в случае его смерти нет уверенности в том, что избранному в свое время доверителем поверенному окажут необходимое доверие наследники доверителя. При признании его, доверителя, недееспособным или ограниченно дееспособным указанные сомнения относятся уже и к лицу, назначенному в этой связи опекуном или соответственно попечителем (ст. 32 и 33 ГК), а при безвестном отсутствии - тому, кто на основании решения суда заключит с органом опеки и попечительства договор доверительного управления имуществом безвестно отсутствующего (п. 1 ст. 43 ГК).</w:t>
      </w:r>
    </w:p>
    <w:p w:rsidR="00702B46" w:rsidRPr="00D86196" w:rsidRDefault="00702B46" w:rsidP="00D86196">
      <w:pPr>
        <w:pStyle w:val="ConsPlusNormal"/>
        <w:widowControl/>
        <w:spacing w:line="360" w:lineRule="auto"/>
        <w:ind w:left="-900" w:right="278" w:firstLine="540"/>
        <w:jc w:val="both"/>
        <w:rPr>
          <w:rFonts w:ascii="Times New Roman" w:hAnsi="Times New Roman" w:cs="Times New Roman"/>
          <w:sz w:val="28"/>
          <w:szCs w:val="28"/>
        </w:rPr>
      </w:pPr>
      <w:r w:rsidRPr="00D86196">
        <w:rPr>
          <w:rFonts w:ascii="Times New Roman" w:hAnsi="Times New Roman" w:cs="Times New Roman"/>
          <w:sz w:val="28"/>
          <w:szCs w:val="28"/>
        </w:rPr>
        <w:t>В принципе не исключено, что лицо, которому предстоит выразить свою волю (наследник, опекун, попечитель, доверительный управляющий), остановит свой выбор на том же, кто был и ранее поверенным. Однако, придавая опять же особое значение фидуциарности договора, законодатель счел недостаточным молчаливое подтверждение согласия на продолжение действия договора со стороны указанных лиц: им в таких случаях придется заново не только выдать доверенность, но и заключить договор поручения.</w:t>
      </w:r>
    </w:p>
    <w:p w:rsidR="00702B46" w:rsidRPr="00D86196" w:rsidRDefault="00702B46" w:rsidP="00D86196">
      <w:pPr>
        <w:pStyle w:val="ConsPlusNormal"/>
        <w:widowControl/>
        <w:spacing w:line="360" w:lineRule="auto"/>
        <w:ind w:left="-900" w:right="278" w:firstLine="540"/>
        <w:jc w:val="both"/>
        <w:rPr>
          <w:rFonts w:ascii="Times New Roman" w:hAnsi="Times New Roman" w:cs="Times New Roman"/>
          <w:sz w:val="28"/>
          <w:szCs w:val="28"/>
        </w:rPr>
      </w:pPr>
      <w:r w:rsidRPr="00D86196">
        <w:rPr>
          <w:rFonts w:ascii="Times New Roman" w:hAnsi="Times New Roman" w:cs="Times New Roman"/>
          <w:sz w:val="28"/>
          <w:szCs w:val="28"/>
        </w:rPr>
        <w:t>В отношении поверенного необходимость прекращения договора при перечисленных обстоятельствах связана с тем, что, если смерть и безвестное отсутствие создают для поверенного фактическую невозможность исполнить поручение, признание поверенного недееспособным или ограниченно дееспособным означает в отношении юридических действий невозможность юридическую, поскольку, как уже отмечалось, в роли поверенного может выступать только дееспособное лицо.</w:t>
      </w:r>
    </w:p>
    <w:p w:rsidR="00702B46" w:rsidRPr="00D86196" w:rsidRDefault="00702B46" w:rsidP="00D86196">
      <w:pPr>
        <w:pStyle w:val="ConsPlusNormal"/>
        <w:widowControl/>
        <w:spacing w:line="360" w:lineRule="auto"/>
        <w:ind w:left="-900" w:right="278" w:firstLine="540"/>
        <w:jc w:val="both"/>
        <w:rPr>
          <w:rFonts w:ascii="Times New Roman" w:hAnsi="Times New Roman" w:cs="Times New Roman"/>
          <w:sz w:val="28"/>
          <w:szCs w:val="28"/>
        </w:rPr>
      </w:pPr>
      <w:r w:rsidRPr="00D86196">
        <w:rPr>
          <w:rFonts w:ascii="Times New Roman" w:hAnsi="Times New Roman" w:cs="Times New Roman"/>
          <w:sz w:val="28"/>
          <w:szCs w:val="28"/>
        </w:rPr>
        <w:t>Фидуциарность договора предопределила и необычное для обязательств вообще и договорных в частности решение вопроса о возможности их одностороннего прекращения.</w:t>
      </w:r>
    </w:p>
    <w:p w:rsidR="00702B46" w:rsidRPr="00D86196" w:rsidRDefault="00702B46" w:rsidP="00D86196">
      <w:pPr>
        <w:pStyle w:val="ConsPlusNormal"/>
        <w:widowControl/>
        <w:spacing w:line="360" w:lineRule="auto"/>
        <w:ind w:left="-900" w:right="278" w:firstLine="540"/>
        <w:jc w:val="both"/>
        <w:rPr>
          <w:rFonts w:ascii="Times New Roman" w:hAnsi="Times New Roman" w:cs="Times New Roman"/>
          <w:sz w:val="28"/>
          <w:szCs w:val="28"/>
        </w:rPr>
      </w:pPr>
      <w:r w:rsidRPr="00D86196">
        <w:rPr>
          <w:rFonts w:ascii="Times New Roman" w:hAnsi="Times New Roman" w:cs="Times New Roman"/>
          <w:sz w:val="28"/>
          <w:szCs w:val="28"/>
        </w:rPr>
        <w:t>Если ст. 407 и 450 ГК устанавливают презумпцию в пользу нерасторжимости обязательств, в том числе договоров, то применительно к договору поручения Кодекс не только закрепил за каждым из контрагентов право односторонне расторгнуть договор (имеется в виду возможность для доверителя отменить поручение, а для поверенного - отказаться от поручения), но одновременно установил, что, во-первых, это можно сделать во всякое время и, во-вторых, соглашение сторон, которое предусматривает их взаимный отказ от такого права, признается ничтожным (п. 1 и 2 ст. 977 ГК).</w:t>
      </w:r>
    </w:p>
    <w:p w:rsidR="00702B46" w:rsidRPr="00D86196" w:rsidRDefault="00702B46" w:rsidP="00D86196">
      <w:pPr>
        <w:pStyle w:val="ConsPlusNormal"/>
        <w:widowControl/>
        <w:spacing w:line="360" w:lineRule="auto"/>
        <w:ind w:left="-900" w:right="278" w:firstLine="540"/>
        <w:jc w:val="both"/>
        <w:rPr>
          <w:rFonts w:ascii="Times New Roman" w:hAnsi="Times New Roman" w:cs="Times New Roman"/>
          <w:sz w:val="28"/>
          <w:szCs w:val="28"/>
        </w:rPr>
      </w:pPr>
      <w:r w:rsidRPr="00D86196">
        <w:rPr>
          <w:rFonts w:ascii="Times New Roman" w:hAnsi="Times New Roman" w:cs="Times New Roman"/>
          <w:sz w:val="28"/>
          <w:szCs w:val="28"/>
        </w:rPr>
        <w:t>Свобода прекращения договора поручения по воле одной из сторон распространяется и на отношения коммерческого представительства. Существующие отличия состоят главным образом в возложении на сторону, отказавшуюся от договора, обязанности уведомить о своем отказе контрагента. Сделать это необходимо за 30 дней, если только договором не установлен более длительный срок. В случаях, когда отказ от поручения вызван реорганизацией юридического лица - коммерческого представителя, доверитель свободен от необходимости предварительного на этот счет уведомления. Таким образом, даже в отношениях с участием предпринимателей в определенных ситуациях личный характер, фидуциарность, сохраняет свое значение, предполагая предоставление каждой из сторон возможности самостоятельно решать вопрос о его судьбе.</w:t>
      </w:r>
    </w:p>
    <w:p w:rsidR="00702B46" w:rsidRPr="00D86196" w:rsidRDefault="00702B46" w:rsidP="00D86196">
      <w:pPr>
        <w:pStyle w:val="ConsPlusNormal"/>
        <w:widowControl/>
        <w:spacing w:line="360" w:lineRule="auto"/>
        <w:ind w:left="-900" w:right="278" w:firstLine="540"/>
        <w:jc w:val="both"/>
        <w:rPr>
          <w:rFonts w:ascii="Times New Roman" w:hAnsi="Times New Roman" w:cs="Times New Roman"/>
          <w:sz w:val="28"/>
          <w:szCs w:val="28"/>
        </w:rPr>
      </w:pPr>
      <w:r w:rsidRPr="00D86196">
        <w:rPr>
          <w:rFonts w:ascii="Times New Roman" w:hAnsi="Times New Roman" w:cs="Times New Roman"/>
          <w:sz w:val="28"/>
          <w:szCs w:val="28"/>
        </w:rPr>
        <w:t>Правила, относящиеся к прекращению договора поручения, учитывают тесную его связь с доверенностью. Принимая во внимание значение доверенности как непременного способа достижения цели договора поручения - совершения составляющих его предмет юридических действий, законодатель предусмотрел такую редакцию ст. 977 ГК, которая по содержанию совпадает в своей основной части с редакцией ст. 188 ГК, посвященной прекращению доверенности. Это дает возможность предусмотреть в Кодексе случаи, при которых происходит одновременное прекращение действия и договора поручения, и доверенности.</w:t>
      </w:r>
    </w:p>
    <w:p w:rsidR="00702B46" w:rsidRPr="00D86196" w:rsidRDefault="00702B46" w:rsidP="00D86196">
      <w:pPr>
        <w:pStyle w:val="ConsPlusNormal"/>
        <w:widowControl/>
        <w:spacing w:line="360" w:lineRule="auto"/>
        <w:ind w:left="-900" w:right="278" w:firstLine="540"/>
        <w:jc w:val="both"/>
        <w:rPr>
          <w:rFonts w:ascii="Times New Roman" w:hAnsi="Times New Roman" w:cs="Times New Roman"/>
          <w:sz w:val="28"/>
          <w:szCs w:val="28"/>
        </w:rPr>
      </w:pPr>
      <w:r w:rsidRPr="00D86196">
        <w:rPr>
          <w:rFonts w:ascii="Times New Roman" w:hAnsi="Times New Roman" w:cs="Times New Roman"/>
          <w:sz w:val="28"/>
          <w:szCs w:val="28"/>
        </w:rPr>
        <w:t>Одно из немногих расхождений состоит в том, что ст. 977 ГК в числе общих оснований прекращения договора поручения, в отличие от указанных в ст. 188 ГК, не упоминает о прекращении юридического лица - стороны в правоотношении. Однако следует иметь в виду, что такое основание прекращения обязательства, как ликвидация юридического лица - кредитора или должника, закреплено в ст. 419 ГК (на случай, если в законе или ином правовом акте не предусмотрено иное) &lt;*&gt;. Что же касается реорганизации юридического лица - коммерческого представителя, то наличие соответствующего указания на это обстоятельство в п. 3 ст. 977 ГК означает сохранение действия договора поручения, если только соответствующая сторона (ее правопреемник) не воспользуется правом на отмену поручения или соответственно на отказ от него.</w:t>
      </w:r>
    </w:p>
    <w:p w:rsidR="00702B46" w:rsidRPr="00D86196" w:rsidRDefault="00702B46" w:rsidP="00D86196">
      <w:pPr>
        <w:pStyle w:val="ConsPlusNormal"/>
        <w:widowControl/>
        <w:spacing w:line="360" w:lineRule="auto"/>
        <w:ind w:left="-900" w:right="278" w:firstLine="540"/>
        <w:jc w:val="both"/>
        <w:rPr>
          <w:rFonts w:ascii="Times New Roman" w:hAnsi="Times New Roman" w:cs="Times New Roman"/>
          <w:sz w:val="28"/>
          <w:szCs w:val="28"/>
        </w:rPr>
      </w:pPr>
      <w:r w:rsidRPr="00D86196">
        <w:rPr>
          <w:rFonts w:ascii="Times New Roman" w:hAnsi="Times New Roman" w:cs="Times New Roman"/>
          <w:sz w:val="28"/>
          <w:szCs w:val="28"/>
        </w:rPr>
        <w:t>Расхождение состоит в том, что истечение срока действия доверенности не включено в число обязательных оснований прекращения договора поручения. Тем самым открывается возможность возникновения ситуации, при которой срок действия доверенности истек и она по этой причине считается прекращенной, а действие договора поручения продолжается. Тогда сохраняет силу закрепленная в п. 1 ст. 975 ГК обязанность доверителя выдать доверенность. В данной ситуации это означает необходимость замены "задавненной" доверенности новой. Однако все же следует учесть действие п. 2 ст. 971 ГК. Имеется в виду, что обязанность заменить доверенность прекращается, если стороны, воспользовавшись предоставленной им этой последней нормой возможностью, предусмотрели в договоре предельный срок, в течение которого поверенный вправе действовать от имени доверителя, притом указанный срок к моменту истечения срока действия доверенности также истек.</w:t>
      </w:r>
    </w:p>
    <w:p w:rsidR="00702B46" w:rsidRPr="00D86196" w:rsidRDefault="00702B46" w:rsidP="00D86196">
      <w:pPr>
        <w:pStyle w:val="ConsPlusNormal"/>
        <w:widowControl/>
        <w:spacing w:line="360" w:lineRule="auto"/>
        <w:ind w:left="-900" w:right="278" w:firstLine="540"/>
        <w:jc w:val="both"/>
        <w:rPr>
          <w:rFonts w:ascii="Times New Roman" w:hAnsi="Times New Roman" w:cs="Times New Roman"/>
          <w:sz w:val="28"/>
          <w:szCs w:val="28"/>
        </w:rPr>
      </w:pPr>
      <w:r w:rsidRPr="00D86196">
        <w:rPr>
          <w:rFonts w:ascii="Times New Roman" w:hAnsi="Times New Roman" w:cs="Times New Roman"/>
          <w:sz w:val="28"/>
          <w:szCs w:val="28"/>
        </w:rPr>
        <w:t>Возможна вместе с тем и прямо противоположная ситуация: договор поручения прекращен, а срок действия доверенности не истек, притом что ни одна из сторон не потребовала отмены доверенности или соответственно от нее поверенный не отказался. Поскольку при этих условиях доверенность продолжает свое действие, а следовательно, полномочия бывшего поверенного на выступление от имени бывшего доверителя сохранились, заключенные поверенным после прекращения договора сделки порождают вытекающие из них права и обязанности у представляемого - бывшего доверителя.</w:t>
      </w:r>
    </w:p>
    <w:p w:rsidR="00702B46" w:rsidRPr="00D86196" w:rsidRDefault="00702B46" w:rsidP="00D86196">
      <w:pPr>
        <w:pStyle w:val="ConsPlusNormal"/>
        <w:widowControl/>
        <w:spacing w:line="360" w:lineRule="auto"/>
        <w:ind w:left="-900" w:right="278" w:firstLine="540"/>
        <w:jc w:val="both"/>
        <w:rPr>
          <w:rFonts w:ascii="Times New Roman" w:hAnsi="Times New Roman" w:cs="Times New Roman"/>
          <w:sz w:val="28"/>
          <w:szCs w:val="28"/>
        </w:rPr>
      </w:pPr>
      <w:r w:rsidRPr="00D86196">
        <w:rPr>
          <w:rFonts w:ascii="Times New Roman" w:hAnsi="Times New Roman" w:cs="Times New Roman"/>
          <w:sz w:val="28"/>
          <w:szCs w:val="28"/>
        </w:rPr>
        <w:t>Последствиям прекращения договора поручения посвящена ст. 978 ГК. Она содержит на этот счет одну общую и две специальных нормы. Общая (п. 1 ст. 978 ГК) имеет в виду ситуацию, при которой к моменту прекращения договора он не был исполнен поверенным полностью. Тогда на доверителя возлагается обязанность возместить поверенному издержки, которые тот успел понести при исполнении поручения. А если поверенному причиталось вознаграждение, оно также должно быть ему выплачено соразмерно выполненной работе. Указанная обязанность, включая компенсацию убытков и выплату вознаграждения, не возникает, если окажется, что поручение хотя и было исполнено, но уже после того, как поверенный узнал или по крайней мере должен был узнать, что оно прекращено. Тем самым, продолжая в подобных случаях действия по исполнению поручения, несмотря на его отмену, поверенный принимает на себя связанный с этим риск. Следует, однако, иметь в виду, что при соответствующих обстоятельствах поверенный не сможет воспользоваться правом, предусмотренным гл. 50 ГК для того, кто действовал в чужом интересе без поручения. Это прямо вытекает из п. 1 ст. 983 ГК. Им предусмотрено, что обязанность выплатить вознаграждение, а равно и возмещать убытки не возникает, если лицо совершило действия, в отношении которых ему известно об их неодобрении тем, в чьих интересах и от чьего имени они совершались.</w:t>
      </w:r>
    </w:p>
    <w:p w:rsidR="00702B46" w:rsidRPr="00D86196" w:rsidRDefault="00702B46" w:rsidP="00D86196">
      <w:pPr>
        <w:pStyle w:val="ConsPlusNormal"/>
        <w:widowControl/>
        <w:spacing w:line="360" w:lineRule="auto"/>
        <w:ind w:left="-900" w:right="278" w:firstLine="540"/>
        <w:jc w:val="both"/>
        <w:rPr>
          <w:rFonts w:ascii="Times New Roman" w:hAnsi="Times New Roman" w:cs="Times New Roman"/>
          <w:sz w:val="28"/>
          <w:szCs w:val="28"/>
        </w:rPr>
      </w:pPr>
      <w:r w:rsidRPr="00D86196">
        <w:rPr>
          <w:rFonts w:ascii="Times New Roman" w:hAnsi="Times New Roman" w:cs="Times New Roman"/>
          <w:sz w:val="28"/>
          <w:szCs w:val="28"/>
        </w:rPr>
        <w:t>Признание за сторонами свободы прекращения договора поручения имеет своим последствием то, что поверенный и доверитель в равной мере свободны от необходимости возмещать убытки, которые возникли у контрагента вследствие имевших место отмены поручения или соответственно отказа от него. Однако это не относится к случаю, когда доверитель сможет доказать, что отказ поверенного от исполнения последовал в особых сложившихся для доверителя условиях: когда он оказался лишенным возможности иначе обеспечить свои интересы. Имеется в виду, что в подобной ситуации за доверителем признается право на возмещение убытков.</w:t>
      </w:r>
    </w:p>
    <w:p w:rsidR="00702B46" w:rsidRPr="00D86196" w:rsidRDefault="00702B46" w:rsidP="00D86196">
      <w:pPr>
        <w:pStyle w:val="ConsPlusNormal"/>
        <w:widowControl/>
        <w:spacing w:line="360" w:lineRule="auto"/>
        <w:ind w:left="-900" w:right="278" w:firstLine="540"/>
        <w:jc w:val="both"/>
        <w:rPr>
          <w:rFonts w:ascii="Times New Roman" w:hAnsi="Times New Roman" w:cs="Times New Roman"/>
          <w:sz w:val="28"/>
          <w:szCs w:val="28"/>
        </w:rPr>
      </w:pPr>
      <w:r w:rsidRPr="00D86196">
        <w:rPr>
          <w:rFonts w:ascii="Times New Roman" w:hAnsi="Times New Roman" w:cs="Times New Roman"/>
          <w:sz w:val="28"/>
          <w:szCs w:val="28"/>
        </w:rPr>
        <w:t>Установлены особые последствия и для одностороннего прекращения договора, в котором поверенный выступает в качестве коммерческого представителя. В подобных случаях - независимо от того, прекращен ли договор самим коммерческим представителем, выступающим в роли поверенного, или доверителем, - тот, кто действует подобным образом, обязан возместить причиненные им в связи с этим контрагенту убытки (доверитель - коммерческому представителю и соответственно коммерческий представитель - доверителю). Отмеченная особенность прекращения договора с участием коммерческого представителя отражает предпринимательский характер заключаемого в таких случаях договора поручения.</w:t>
      </w:r>
    </w:p>
    <w:p w:rsidR="00702B46" w:rsidRPr="00D86196" w:rsidRDefault="00702B46" w:rsidP="00D86196">
      <w:pPr>
        <w:pStyle w:val="ConsPlusNormal"/>
        <w:widowControl/>
        <w:spacing w:line="360" w:lineRule="auto"/>
        <w:ind w:left="-900" w:right="278" w:firstLine="540"/>
        <w:jc w:val="both"/>
        <w:rPr>
          <w:rFonts w:ascii="Times New Roman" w:hAnsi="Times New Roman" w:cs="Times New Roman"/>
          <w:sz w:val="28"/>
          <w:szCs w:val="28"/>
        </w:rPr>
      </w:pPr>
      <w:r w:rsidRPr="00D86196">
        <w:rPr>
          <w:rFonts w:ascii="Times New Roman" w:hAnsi="Times New Roman" w:cs="Times New Roman"/>
          <w:sz w:val="28"/>
          <w:szCs w:val="28"/>
        </w:rPr>
        <w:t>Статья 979 ГК, защищая особым образом интересы доверителя на случай смерти поверенного или ликвидации выступающего в роли поверенного юридического лица, возлагает: на наследников - в первом случае и на ликвидаторов - во втором - определенные обязанности. Речь идет о непременном извещении доверителя о состоявшемся прекращении договора поручения, а также принятии необходимых для охраны имущества доверителя мер (особо выделено - сохранение вещей и документов) с последующей передачей данного имущества доверителю. При нарушении перечисленными лицами этой вытекающей непосредственно из закона (ст. 979 ГК) обязанности может возникнуть вопрос о возмещении доверителю причиненных таким образом убытков.</w:t>
      </w:r>
    </w:p>
    <w:p w:rsidR="00702B46" w:rsidRPr="00D86196" w:rsidRDefault="00702B46" w:rsidP="00D86196">
      <w:pPr>
        <w:pStyle w:val="ConsPlusNormal"/>
        <w:widowControl/>
        <w:spacing w:line="360" w:lineRule="auto"/>
        <w:ind w:left="-900" w:right="278" w:firstLine="540"/>
        <w:jc w:val="both"/>
        <w:rPr>
          <w:rFonts w:ascii="Times New Roman" w:hAnsi="Times New Roman" w:cs="Times New Roman"/>
          <w:sz w:val="28"/>
          <w:szCs w:val="28"/>
        </w:rPr>
      </w:pPr>
      <w:r w:rsidRPr="00D86196">
        <w:rPr>
          <w:rFonts w:ascii="Times New Roman" w:hAnsi="Times New Roman" w:cs="Times New Roman"/>
          <w:sz w:val="28"/>
          <w:szCs w:val="28"/>
        </w:rPr>
        <w:t>Определенные взаимные права и обязанности могут связывать доверителя и поверенного также в связи с отменой выданной во исполнение договора поручения доверенности. Последствиям такой отмены посвящена ст. 189 ГК. Эта статья (п. 1) возлагает на лицо, которое выдало доверенность, а затем ее отменило, обязанность уведомить об этом того, кому была выдана доверенность, а также известных ему третьих лиц - тех, по отношению к которым представитель (поверенный) должен был осуществить юридические действия. Аналогичная обязанность возлагается на правопреемников л</w:t>
      </w:r>
      <w:r w:rsidR="000B02C2" w:rsidRPr="00D86196">
        <w:rPr>
          <w:rFonts w:ascii="Times New Roman" w:hAnsi="Times New Roman" w:cs="Times New Roman"/>
          <w:sz w:val="28"/>
          <w:szCs w:val="28"/>
        </w:rPr>
        <w:t>ица, выдавшего доверенность.</w:t>
      </w:r>
      <w:r w:rsidRPr="00D86196">
        <w:rPr>
          <w:rFonts w:ascii="Times New Roman" w:hAnsi="Times New Roman" w:cs="Times New Roman"/>
          <w:sz w:val="28"/>
          <w:szCs w:val="28"/>
        </w:rPr>
        <w:t xml:space="preserve"> В арбитражной практике возникает нередко вопрос о влиянии начатых процедур банкротства на юридическую силу выданной доверенности отстраненным руководителем организации-должника. Закон о банкротстве позволяет сделать вывод, что прекращение доверенности может произойти не иначе как путем от</w:t>
      </w:r>
      <w:r w:rsidR="000B02C2" w:rsidRPr="00D86196">
        <w:rPr>
          <w:rFonts w:ascii="Times New Roman" w:hAnsi="Times New Roman" w:cs="Times New Roman"/>
          <w:sz w:val="28"/>
          <w:szCs w:val="28"/>
        </w:rPr>
        <w:t>мены ее арбитражным управляющим.</w:t>
      </w:r>
      <w:r w:rsidR="000B02C2" w:rsidRPr="00D86196">
        <w:rPr>
          <w:rStyle w:val="a4"/>
          <w:rFonts w:ascii="Times New Roman" w:hAnsi="Times New Roman" w:cs="Times New Roman"/>
          <w:sz w:val="28"/>
          <w:szCs w:val="28"/>
        </w:rPr>
        <w:footnoteReference w:id="5"/>
      </w:r>
    </w:p>
    <w:p w:rsidR="00702B46" w:rsidRPr="00D86196" w:rsidRDefault="00702B46" w:rsidP="00D86196">
      <w:pPr>
        <w:pStyle w:val="ConsPlusNormal"/>
        <w:widowControl/>
        <w:spacing w:line="360" w:lineRule="auto"/>
        <w:ind w:left="-900" w:right="278" w:firstLine="0"/>
        <w:jc w:val="both"/>
        <w:rPr>
          <w:rFonts w:ascii="Times New Roman" w:hAnsi="Times New Roman" w:cs="Times New Roman"/>
          <w:sz w:val="28"/>
          <w:szCs w:val="28"/>
        </w:rPr>
      </w:pPr>
    </w:p>
    <w:p w:rsidR="00702B46" w:rsidRPr="00D86196" w:rsidRDefault="00702B46" w:rsidP="00D86196">
      <w:pPr>
        <w:pStyle w:val="ConsPlusNormal"/>
        <w:widowControl/>
        <w:spacing w:line="360" w:lineRule="auto"/>
        <w:ind w:left="-900" w:right="278" w:firstLine="540"/>
        <w:jc w:val="both"/>
        <w:rPr>
          <w:rFonts w:ascii="Times New Roman" w:hAnsi="Times New Roman" w:cs="Times New Roman"/>
          <w:sz w:val="28"/>
          <w:szCs w:val="28"/>
        </w:rPr>
      </w:pPr>
      <w:r w:rsidRPr="00D86196">
        <w:rPr>
          <w:rFonts w:ascii="Times New Roman" w:hAnsi="Times New Roman" w:cs="Times New Roman"/>
          <w:sz w:val="28"/>
          <w:szCs w:val="28"/>
        </w:rPr>
        <w:t>Прекращение доверенности означает утрату поверенным своих полномочий на выступление от имени доверителя и тем самым возможности создания своими действиями у доверителя прав и обязанностей в отношении третьего лица (третьих лиц), с которым была совершена сделка. Вместе с тем ГК (п. 2 ст. 189) предусмотрел, что указанное последствие наступает только с момента, когда тот, кому была выдана доверенность, узнал или должен был узнать о состоявшейся отмене доверенности.</w:t>
      </w:r>
    </w:p>
    <w:p w:rsidR="00702B46" w:rsidRPr="00D86196" w:rsidRDefault="00702B46" w:rsidP="00D86196">
      <w:pPr>
        <w:pStyle w:val="ConsPlusNormal"/>
        <w:widowControl/>
        <w:spacing w:line="360" w:lineRule="auto"/>
        <w:ind w:left="-900" w:right="278" w:firstLine="540"/>
        <w:jc w:val="both"/>
        <w:rPr>
          <w:rFonts w:ascii="Times New Roman" w:hAnsi="Times New Roman" w:cs="Times New Roman"/>
          <w:sz w:val="28"/>
          <w:szCs w:val="28"/>
        </w:rPr>
      </w:pPr>
      <w:r w:rsidRPr="00D86196">
        <w:rPr>
          <w:rFonts w:ascii="Times New Roman" w:hAnsi="Times New Roman" w:cs="Times New Roman"/>
          <w:sz w:val="28"/>
          <w:szCs w:val="28"/>
        </w:rPr>
        <w:t>Таким образом, сделка, совершенная поверенным до этого момента, способна непосредственно породить юридическую связь между доверителем и третьим лицом, даже если она совершена после того, как доверенность была уже отменена.</w:t>
      </w:r>
    </w:p>
    <w:p w:rsidR="00702B46" w:rsidRPr="00D86196" w:rsidRDefault="00702B46" w:rsidP="00D86196">
      <w:pPr>
        <w:pStyle w:val="ConsPlusNormal"/>
        <w:widowControl/>
        <w:spacing w:line="360" w:lineRule="auto"/>
        <w:ind w:left="-900" w:right="278" w:firstLine="540"/>
        <w:jc w:val="both"/>
        <w:rPr>
          <w:rFonts w:ascii="Times New Roman" w:hAnsi="Times New Roman" w:cs="Times New Roman"/>
          <w:sz w:val="28"/>
          <w:szCs w:val="28"/>
        </w:rPr>
      </w:pPr>
      <w:r w:rsidRPr="00D86196">
        <w:rPr>
          <w:rFonts w:ascii="Times New Roman" w:hAnsi="Times New Roman" w:cs="Times New Roman"/>
          <w:sz w:val="28"/>
          <w:szCs w:val="28"/>
        </w:rPr>
        <w:t>Приведенное правило введено исключительно для защиты интересов третьих лиц и представителя. Имеется в виду, что в нем не нуждается сам доверитель, поскольку такого результата, как признание юридической силы за действиями поверенного, совершенными после отмены доверенности, доверитель мог бы достичь, использовав свое право на ratihabitio.</w:t>
      </w:r>
    </w:p>
    <w:p w:rsidR="00702B46" w:rsidRPr="00D86196" w:rsidRDefault="00702B46" w:rsidP="00D86196">
      <w:pPr>
        <w:pStyle w:val="ConsPlusNormal"/>
        <w:widowControl/>
        <w:spacing w:line="360" w:lineRule="auto"/>
        <w:ind w:left="-900" w:right="278" w:firstLine="540"/>
        <w:jc w:val="both"/>
        <w:rPr>
          <w:rFonts w:ascii="Times New Roman" w:hAnsi="Times New Roman" w:cs="Times New Roman"/>
          <w:sz w:val="28"/>
          <w:szCs w:val="28"/>
        </w:rPr>
      </w:pPr>
      <w:r w:rsidRPr="00D86196">
        <w:rPr>
          <w:rFonts w:ascii="Times New Roman" w:hAnsi="Times New Roman" w:cs="Times New Roman"/>
          <w:sz w:val="28"/>
          <w:szCs w:val="28"/>
        </w:rPr>
        <w:t>Кодекс устанавливает определенные изъятия для случая, когда отпадают основания к использованию соответствующего правила. Имеется в виду, что не имеет юридической силы сделка, совершенная третьим лицом, которое могло или должно было узнать о том, что доверенность, на основании которой действовал поверенный, уже отменена.</w:t>
      </w:r>
    </w:p>
    <w:p w:rsidR="00702B46" w:rsidRPr="00D86196" w:rsidRDefault="00702B46" w:rsidP="00D86196">
      <w:pPr>
        <w:pStyle w:val="ConsPlusNormal"/>
        <w:widowControl/>
        <w:spacing w:line="360" w:lineRule="auto"/>
        <w:ind w:left="-900" w:right="278" w:firstLine="540"/>
        <w:jc w:val="both"/>
        <w:rPr>
          <w:rFonts w:ascii="Times New Roman" w:hAnsi="Times New Roman" w:cs="Times New Roman"/>
          <w:sz w:val="28"/>
          <w:szCs w:val="28"/>
        </w:rPr>
      </w:pPr>
      <w:r w:rsidRPr="00D86196">
        <w:rPr>
          <w:rFonts w:ascii="Times New Roman" w:hAnsi="Times New Roman" w:cs="Times New Roman"/>
          <w:sz w:val="28"/>
          <w:szCs w:val="28"/>
        </w:rPr>
        <w:t>Наконец, следует указать, что с целью исключить возможную неопределенность в ситуации, возникшей при отмене доверенности или соответственно отказе от нее, п. 3 ст. 189 ГК возложил на лицо, которому была выдана доверенность, а равно его правопреемников обязанность немедленно вернуть доверенность тому, кто ее выдал.</w:t>
      </w:r>
    </w:p>
    <w:p w:rsidR="00702B46" w:rsidRPr="00D86196" w:rsidRDefault="00702B46" w:rsidP="00D86196">
      <w:pPr>
        <w:pStyle w:val="ConsPlusNormal"/>
        <w:widowControl/>
        <w:spacing w:line="360" w:lineRule="auto"/>
        <w:ind w:left="-900" w:right="278" w:firstLine="540"/>
        <w:jc w:val="both"/>
        <w:rPr>
          <w:rFonts w:ascii="Times New Roman" w:hAnsi="Times New Roman" w:cs="Times New Roman"/>
          <w:sz w:val="28"/>
          <w:szCs w:val="28"/>
        </w:rPr>
      </w:pPr>
      <w:r w:rsidRPr="00D86196">
        <w:rPr>
          <w:rFonts w:ascii="Times New Roman" w:hAnsi="Times New Roman" w:cs="Times New Roman"/>
          <w:sz w:val="28"/>
          <w:szCs w:val="28"/>
        </w:rPr>
        <w:t>Определенные расхождения в редакции п. 3 ст. 189 ГК, возлагающей на лицо, которому выдана доверенность, обязанность немедленно вернуть ее доверителю, и ст. 974 ГК, на основании которой поверенный обязан вернуть доверителю только такую доверенность, срок действия которой не истек сам по себе, не имеют практического значения, поскольку, во-первых, при истечении срока ее действия доверенность все равно утрачивает силу и, во-вторых, указанное обстоятельство (истечение срока) третье лицо обязано было учитывать при совершении сделки с представителем.</w:t>
      </w:r>
    </w:p>
    <w:p w:rsidR="00702B46" w:rsidRPr="00D86196" w:rsidRDefault="00702B46" w:rsidP="00D86196">
      <w:pPr>
        <w:pStyle w:val="ConsPlusNormal"/>
        <w:widowControl/>
        <w:spacing w:line="360" w:lineRule="auto"/>
        <w:ind w:left="-900" w:right="278" w:firstLine="0"/>
        <w:jc w:val="both"/>
        <w:rPr>
          <w:rFonts w:ascii="Times New Roman" w:hAnsi="Times New Roman" w:cs="Times New Roman"/>
          <w:sz w:val="28"/>
          <w:szCs w:val="28"/>
        </w:rPr>
      </w:pPr>
    </w:p>
    <w:p w:rsidR="00702B46" w:rsidRPr="00D86196" w:rsidRDefault="00C44048" w:rsidP="00D86196">
      <w:pPr>
        <w:spacing w:line="360" w:lineRule="auto"/>
        <w:ind w:left="-900" w:right="278"/>
        <w:jc w:val="both"/>
        <w:rPr>
          <w:b/>
          <w:sz w:val="28"/>
          <w:szCs w:val="28"/>
        </w:rPr>
      </w:pPr>
      <w:r w:rsidRPr="00D86196">
        <w:rPr>
          <w:b/>
          <w:sz w:val="28"/>
          <w:szCs w:val="28"/>
        </w:rPr>
        <w:t xml:space="preserve">      6</w:t>
      </w:r>
      <w:r w:rsidR="000B02C2" w:rsidRPr="00D86196">
        <w:rPr>
          <w:b/>
          <w:sz w:val="28"/>
          <w:szCs w:val="28"/>
        </w:rPr>
        <w:t>. Передоверие поручения</w:t>
      </w:r>
    </w:p>
    <w:p w:rsidR="000B02C2" w:rsidRPr="00D86196" w:rsidRDefault="000B02C2" w:rsidP="00D86196">
      <w:pPr>
        <w:spacing w:line="360" w:lineRule="auto"/>
        <w:ind w:left="-900" w:right="278"/>
        <w:jc w:val="both"/>
        <w:rPr>
          <w:sz w:val="28"/>
          <w:szCs w:val="28"/>
        </w:rPr>
      </w:pPr>
    </w:p>
    <w:p w:rsidR="000B02C2" w:rsidRPr="00D86196" w:rsidRDefault="000B02C2" w:rsidP="00D86196">
      <w:pPr>
        <w:autoSpaceDE w:val="0"/>
        <w:autoSpaceDN w:val="0"/>
        <w:adjustRightInd w:val="0"/>
        <w:spacing w:line="360" w:lineRule="auto"/>
        <w:ind w:left="-900" w:right="278" w:firstLine="540"/>
        <w:jc w:val="both"/>
        <w:rPr>
          <w:sz w:val="28"/>
          <w:szCs w:val="28"/>
        </w:rPr>
      </w:pPr>
      <w:r w:rsidRPr="00D86196">
        <w:rPr>
          <w:sz w:val="28"/>
          <w:szCs w:val="28"/>
        </w:rPr>
        <w:t>Гражданский кодекс уделил большое внимание вопросам, связанным с передоверием, под которым ст. 976 подразумевает передачу поверенным исполнения поручения другому лицу. Имеется в виду тот, кто традиционно именуется субститутом.</w:t>
      </w:r>
    </w:p>
    <w:p w:rsidR="000B02C2" w:rsidRPr="00D86196" w:rsidRDefault="000B02C2" w:rsidP="00D86196">
      <w:pPr>
        <w:autoSpaceDE w:val="0"/>
        <w:autoSpaceDN w:val="0"/>
        <w:adjustRightInd w:val="0"/>
        <w:spacing w:line="360" w:lineRule="auto"/>
        <w:ind w:left="-900" w:right="278" w:firstLine="540"/>
        <w:jc w:val="both"/>
        <w:rPr>
          <w:sz w:val="28"/>
          <w:szCs w:val="28"/>
        </w:rPr>
      </w:pPr>
      <w:r w:rsidRPr="00D86196">
        <w:rPr>
          <w:sz w:val="28"/>
          <w:szCs w:val="28"/>
        </w:rPr>
        <w:t>Отношения, возникающие при передоверии, регулируются одновременно ст. 976 и 187 ГК. Указанные статьи имеют в виду в равной мере замену стороны в правоотношении с тем, что в первом случае речь идет о замене поверенного, а во втором - представителя. Поскольку в договоре поручения предметом служат юридические действия, совершаемые от имени контрагента, замена поверенного предполагает одновременную замену и представителя. Учитывая отмеченное обстоятельство - зависимость передоверия в поручении от передоверия в представительстве, ст. 976 ГК допускает передоверие в договоре поручения лишь в случаях и на условиях, которые предусматриваются ст. 187 ГК.</w:t>
      </w:r>
    </w:p>
    <w:p w:rsidR="000B02C2" w:rsidRPr="00D86196" w:rsidRDefault="000B02C2" w:rsidP="00D86196">
      <w:pPr>
        <w:autoSpaceDE w:val="0"/>
        <w:autoSpaceDN w:val="0"/>
        <w:adjustRightInd w:val="0"/>
        <w:spacing w:line="360" w:lineRule="auto"/>
        <w:ind w:left="-900" w:right="278" w:firstLine="540"/>
        <w:jc w:val="both"/>
        <w:rPr>
          <w:sz w:val="28"/>
          <w:szCs w:val="28"/>
        </w:rPr>
      </w:pPr>
      <w:r w:rsidRPr="00D86196">
        <w:rPr>
          <w:sz w:val="28"/>
          <w:szCs w:val="28"/>
        </w:rPr>
        <w:t>Своеобразный приоритет связанных с передоверием норм о представительстве по отношению к тем, которые регулируют договор поручения, закреплен в п. 1 ст. 976 ГК. В нем предусмотрено право поверенного передать исполнение поручения другому лицу - субституту, который именуется здесь заместителем, только в случаях и на условиях, указанных в ст. 187 ГК. Данная статья закрепляет за представителем право осуществить передоверие лишь тогда, когда он был уполномочен на то доверенностью либо был вынужден к этому силой обстоятельств для охраны интересов лица, выдавшего доверенность (в рассматриваемых случаях - доверителя). Что же касается общего на этот счет правила, оно состоит в следующем: в силу ст. 187 ГК названное в доверенности лицо "должно лично совершать те действия, на которые оно уполномочено". Следовательно, и в этом случае сохраняется фидуциарный характер поручения: предполагается, что исполнять должен тот, кому это доверено.</w:t>
      </w:r>
    </w:p>
    <w:p w:rsidR="000B02C2" w:rsidRPr="00D86196" w:rsidRDefault="000B02C2" w:rsidP="00D86196">
      <w:pPr>
        <w:autoSpaceDE w:val="0"/>
        <w:autoSpaceDN w:val="0"/>
        <w:adjustRightInd w:val="0"/>
        <w:spacing w:line="360" w:lineRule="auto"/>
        <w:ind w:left="-900" w:right="278" w:firstLine="540"/>
        <w:jc w:val="both"/>
        <w:rPr>
          <w:sz w:val="28"/>
          <w:szCs w:val="28"/>
        </w:rPr>
      </w:pPr>
      <w:r w:rsidRPr="00D86196">
        <w:rPr>
          <w:sz w:val="28"/>
          <w:szCs w:val="28"/>
        </w:rPr>
        <w:t>На передоверие при договоре поручения распространяются все те требования, которые относятся к содержанию доверенности. Что же касается ее формы, то требование оказывается по понятным причинам (выдача доверенности производится через поверенного) даже строже, чем это имеет место при обычной доверенности. Речь идет о том, что в силу п. 3 ст. 187 ГК основанная на передоверии доверенность, которую выдал субституту представитель, должна быть нотариально удостоверена (кроме случаев, прямо упомянутых в п. 4 ст. 185 ГК).</w:t>
      </w:r>
    </w:p>
    <w:p w:rsidR="000B02C2" w:rsidRPr="00D86196" w:rsidRDefault="000B02C2" w:rsidP="00D86196">
      <w:pPr>
        <w:autoSpaceDE w:val="0"/>
        <w:autoSpaceDN w:val="0"/>
        <w:adjustRightInd w:val="0"/>
        <w:spacing w:line="360" w:lineRule="auto"/>
        <w:ind w:left="-900" w:right="278" w:firstLine="540"/>
        <w:jc w:val="both"/>
        <w:rPr>
          <w:sz w:val="28"/>
          <w:szCs w:val="28"/>
        </w:rPr>
      </w:pPr>
      <w:r w:rsidRPr="00D86196">
        <w:rPr>
          <w:sz w:val="28"/>
          <w:szCs w:val="28"/>
        </w:rPr>
        <w:t>Доверенность, полученная в порядке передоверия, носит субсидиарный характер. В этой связи, несмотря на то что п. 4 ст. 187 ГК включил указание, относящееся только к сроку действия доверенности (этот срок для доверенности, выданной в порядке передоверия, не может превышать срока действия доверенности, на основании которой она выдана), субсидиарность такой доверенности распространяется и на некоторые другие ее условия. В частности, имеется в виду, что субститут (заместитель) не может быть наделен более широкими правами по сравнению с теми, которыми обладал первоначальный представитель (поверенный). Зависимость одной доверенности от другой выражена и в ст. 188 (п. 3) Кодекса: с прекращением доверенно</w:t>
      </w:r>
      <w:r w:rsidR="00C44048" w:rsidRPr="00D86196">
        <w:rPr>
          <w:sz w:val="28"/>
          <w:szCs w:val="28"/>
        </w:rPr>
        <w:t xml:space="preserve">сти теряет силу передоверие. </w:t>
      </w:r>
      <w:r w:rsidRPr="00D86196">
        <w:rPr>
          <w:sz w:val="28"/>
          <w:szCs w:val="28"/>
        </w:rPr>
        <w:t>Контроль за возникновением передоверия и соблюдением его субсидиарности осуществляет нотариус. В соответствии с ст. 59 Основ законодательства Российской Федерации о нотариате для нотариального удостоверения доверенности в порядке передоверия следует представить либо основную доверенность, в которой должно быть оговорено право передоверия, либо доказательства того, что представитель по основной доверенности был вынужден прибегнуть к передоверию силой обстоятельств, притом для охраны интересов представляемого. Особо предусмотрена в указанных Основах необходимость проверки соблюдения требований, закрепленных в ст. 187 ГК, т.е. того, что доверенность, выданная в порядке передоверия, не должна содержать больше прав, чем предоставлено по основной доверенности, а ее срок - превышать срок действия основной доверенности.</w:t>
      </w:r>
    </w:p>
    <w:p w:rsidR="000B02C2" w:rsidRPr="00D86196" w:rsidRDefault="000B02C2" w:rsidP="00D86196">
      <w:pPr>
        <w:autoSpaceDE w:val="0"/>
        <w:autoSpaceDN w:val="0"/>
        <w:adjustRightInd w:val="0"/>
        <w:spacing w:line="360" w:lineRule="auto"/>
        <w:ind w:left="-900" w:right="278"/>
        <w:jc w:val="both"/>
        <w:rPr>
          <w:sz w:val="28"/>
          <w:szCs w:val="28"/>
        </w:rPr>
      </w:pPr>
    </w:p>
    <w:p w:rsidR="000B02C2" w:rsidRPr="00D86196" w:rsidRDefault="000B02C2" w:rsidP="00D86196">
      <w:pPr>
        <w:autoSpaceDE w:val="0"/>
        <w:autoSpaceDN w:val="0"/>
        <w:adjustRightInd w:val="0"/>
        <w:spacing w:line="360" w:lineRule="auto"/>
        <w:ind w:left="-900" w:right="278" w:firstLine="540"/>
        <w:jc w:val="both"/>
        <w:rPr>
          <w:sz w:val="28"/>
          <w:szCs w:val="28"/>
        </w:rPr>
      </w:pPr>
      <w:r w:rsidRPr="00D86196">
        <w:rPr>
          <w:sz w:val="28"/>
          <w:szCs w:val="28"/>
        </w:rPr>
        <w:t>В связи с субституцией возникает вопрос: с кем именно вступает в отношения субститут? Следует сразу же отвергнуть возможность возникновения у него каких-либо отношений с третьими лицами хотя бы потому, что относительно последних он - тот же поверенный. Не возникает у субститута никаких отношений и с самим поверенным (если только поверенный не вышел за пределы полномочий, которыми наделил его доверитель). Наделяя субститута полномочиями, поверенный и в этом случае действует от имени доверителя. Вместе с тем подобно основному поверенному субститут - прямой представитель доверителя, действующий от его имени и в его интересе.</w:t>
      </w:r>
    </w:p>
    <w:p w:rsidR="00C44048" w:rsidRPr="00D86196" w:rsidRDefault="000B02C2" w:rsidP="00D86196">
      <w:pPr>
        <w:autoSpaceDE w:val="0"/>
        <w:autoSpaceDN w:val="0"/>
        <w:adjustRightInd w:val="0"/>
        <w:spacing w:line="360" w:lineRule="auto"/>
        <w:ind w:left="-900" w:right="278" w:firstLine="540"/>
        <w:jc w:val="both"/>
        <w:rPr>
          <w:sz w:val="28"/>
          <w:szCs w:val="28"/>
        </w:rPr>
      </w:pPr>
      <w:r w:rsidRPr="00D86196">
        <w:rPr>
          <w:sz w:val="28"/>
          <w:szCs w:val="28"/>
        </w:rPr>
        <w:t>Пункт 2 ст. 187 ГК возлагает на "передавшего полномочия" другому лицу обязанность известить об этом представляемого, сообщив ему одновременно необходимые сведения о субституте. И именно с нарушением указанной обязанности ст. 187 Кодекса связывает определенную санкцию, отсутствующую в ст. 976: тот, кто передал полномочия другому лицу, не сообщив о нем соответствующие данные представляемому, несет ответственность за действия заместите</w:t>
      </w:r>
      <w:r w:rsidR="00C44048" w:rsidRPr="00D86196">
        <w:rPr>
          <w:sz w:val="28"/>
          <w:szCs w:val="28"/>
        </w:rPr>
        <w:t>ля "как за свои собственные" (Указанная формула совпадает с той, которая используется в ряде статей ГК, посвященных ответственности стороны в договоре за действия третьего лица. Примером может служить ответственность доверительного управляющего как за свои собственные действия - за действия избранного им поверенного (ст. 1021) или такая же ответственность хранителя, передавшего вещи третьему лицу, - за действия последнего (ст. 895).)</w:t>
      </w:r>
    </w:p>
    <w:p w:rsidR="000B02C2" w:rsidRPr="00D86196" w:rsidRDefault="00C44048" w:rsidP="00D86196">
      <w:pPr>
        <w:autoSpaceDE w:val="0"/>
        <w:autoSpaceDN w:val="0"/>
        <w:adjustRightInd w:val="0"/>
        <w:spacing w:line="360" w:lineRule="auto"/>
        <w:ind w:left="-900" w:right="278"/>
        <w:jc w:val="both"/>
        <w:rPr>
          <w:sz w:val="28"/>
          <w:szCs w:val="28"/>
        </w:rPr>
      </w:pPr>
      <w:r w:rsidRPr="00D86196">
        <w:rPr>
          <w:sz w:val="28"/>
          <w:szCs w:val="28"/>
        </w:rPr>
        <w:t xml:space="preserve">         </w:t>
      </w:r>
      <w:r w:rsidR="000B02C2" w:rsidRPr="00D86196">
        <w:rPr>
          <w:sz w:val="28"/>
          <w:szCs w:val="28"/>
        </w:rPr>
        <w:t>Нет сомнений, что приведенное правило распространяется и на передоверие, осуществляемое поверенным - контрагентом доверителя.</w:t>
      </w:r>
    </w:p>
    <w:p w:rsidR="000B02C2" w:rsidRPr="00D86196" w:rsidRDefault="000B02C2" w:rsidP="00D86196">
      <w:pPr>
        <w:autoSpaceDE w:val="0"/>
        <w:autoSpaceDN w:val="0"/>
        <w:adjustRightInd w:val="0"/>
        <w:spacing w:line="360" w:lineRule="auto"/>
        <w:ind w:left="-900" w:right="278" w:firstLine="540"/>
        <w:jc w:val="both"/>
        <w:rPr>
          <w:sz w:val="28"/>
          <w:szCs w:val="28"/>
        </w:rPr>
      </w:pPr>
      <w:r w:rsidRPr="00D86196">
        <w:rPr>
          <w:sz w:val="28"/>
          <w:szCs w:val="28"/>
        </w:rPr>
        <w:t>Статья 976 (п. 2) ГК закрепляет за доверителем право на отвод избранного поверенным заместителя. Это право выражает все тот же основной признак поручения - лично-доверительный характер. Поскольку услуга, составляющая предмет договора поручения, должна быть оказана самим поверенным, соответственно по отношению к субституту доверитель должен проявлять такое же доверие, как и к первоначальному поверенному. Молчание доверителя в ответ на сообщение необходимых сведений о назначенном заместителе означает согласие с выбором субститута, т.е. выражение необходимого доверия.</w:t>
      </w:r>
    </w:p>
    <w:p w:rsidR="000B02C2" w:rsidRPr="00D86196" w:rsidRDefault="000B02C2" w:rsidP="00D86196">
      <w:pPr>
        <w:autoSpaceDE w:val="0"/>
        <w:autoSpaceDN w:val="0"/>
        <w:adjustRightInd w:val="0"/>
        <w:spacing w:line="360" w:lineRule="auto"/>
        <w:ind w:left="-900" w:right="278" w:firstLine="540"/>
        <w:jc w:val="both"/>
        <w:rPr>
          <w:sz w:val="28"/>
          <w:szCs w:val="28"/>
        </w:rPr>
      </w:pPr>
      <w:r w:rsidRPr="00D86196">
        <w:rPr>
          <w:sz w:val="28"/>
          <w:szCs w:val="28"/>
        </w:rPr>
        <w:t>В п. 3 ст. 976 ГК закреплено положение, когда возможный заместитель прямо назван в договоре поручения. На этот случай установлено, что поверенный не отвечает ни за выбор такого заместителя, ни за ведение им дел. Выделена и ситуация, при которой право поверенного на передоверие вообще не предусмотрено либо по крайней мере субститут не назван. Тогда на поверенного возлагается ответственность за выбор заместителя, которое по своей природе составляет один из вариантов ответственности за собственные действия. Приведенная норма не дает ответа на вопрос о том, что следует понимать под "случаем, при котором право на передоверие не предусмотрено". Тогда вступает в силу ст. 187 ГК - адресат содержащейся в ст. 187 ГК отсылки. Эта отсылка допускает, как уже отмечено, возможность замены в двух случаях: при прямом указании на этот счет в доверенности или при наличии предусмотренных в ней обстоятельств. Если законодатель второго случая в ст. 976 ГК не упомянул, он как будто бы уравнивает его с тем, когда представитель (поверенный) права на передоверие вообще не имел. Однако подобный вывод вызывает сомнение. Есть основания полагать, что решение все же должно быть иным. Имеется в виду, что единое начало ответственности установлено лишь для случаев разрешенной замены. Что же касается последствий замены неразрешенной, поверенному придется, очевидно, выступить тогда перед доверителем в качестве гаранта за все действия субститута, которого он избрал в нарушение действующего законодательства.</w:t>
      </w:r>
    </w:p>
    <w:p w:rsidR="000B02C2" w:rsidRPr="00D86196" w:rsidRDefault="000B02C2" w:rsidP="00D86196">
      <w:pPr>
        <w:autoSpaceDE w:val="0"/>
        <w:autoSpaceDN w:val="0"/>
        <w:adjustRightInd w:val="0"/>
        <w:spacing w:line="360" w:lineRule="auto"/>
        <w:ind w:left="-900" w:right="278" w:firstLine="540"/>
        <w:jc w:val="both"/>
        <w:rPr>
          <w:sz w:val="28"/>
          <w:szCs w:val="28"/>
        </w:rPr>
      </w:pPr>
      <w:r w:rsidRPr="00D86196">
        <w:rPr>
          <w:sz w:val="28"/>
          <w:szCs w:val="28"/>
        </w:rPr>
        <w:t>Приведенные правила, содержащиеся в обеих указанных статьях ГК (976 и 187), позволяют сделать вывод, что в подобных случаях субститут становится контрагентом доверителя, если, разумеется, соблюдены все указанные в законе требования, которые связаны с передоверием.</w:t>
      </w:r>
    </w:p>
    <w:p w:rsidR="000B02C2" w:rsidRPr="00D86196" w:rsidRDefault="000B02C2" w:rsidP="00D86196">
      <w:pPr>
        <w:autoSpaceDE w:val="0"/>
        <w:autoSpaceDN w:val="0"/>
        <w:adjustRightInd w:val="0"/>
        <w:spacing w:line="360" w:lineRule="auto"/>
        <w:ind w:left="-900" w:right="278" w:firstLine="540"/>
        <w:jc w:val="both"/>
        <w:rPr>
          <w:sz w:val="28"/>
          <w:szCs w:val="28"/>
        </w:rPr>
      </w:pPr>
      <w:r w:rsidRPr="00D86196">
        <w:rPr>
          <w:sz w:val="28"/>
          <w:szCs w:val="28"/>
        </w:rPr>
        <w:t>Еще один из вопросов, относящихся к передоверию, имеет отношение к положению первоначального поверенного: остаются ли в силе его правоотношения с доверителем и, в частности, сохраняет ли он право на представительствование от имени доверителя? Определенный ответ следует из ст. 188 ГК. Главным образом это связано с тем, что п. 1 этой статьи содержит исчерпывающий перечень оснований для прекращения действия доверенности. Следует добавить, что указание в п. 3 данной статьи на то, что с прекращением доверенности прекращается и действие передоверия, подтверждает вторичность полномочий субститута и вместе с тем независимость полномочий поверенного, осуществившего передоверие. При передоверии не происходит ни цессии, ни перевода долга. Это облегчает, в частности, возможность использования субституции для частичной передачи полномочий субституту. Таким образом, в результате оказывается, что благодаря появлению у доверителя двух поверенных расширяются возможности использования представительства доверителем.</w:t>
      </w:r>
    </w:p>
    <w:p w:rsidR="000B02C2" w:rsidRPr="00D86196" w:rsidRDefault="000B02C2" w:rsidP="00D86196">
      <w:pPr>
        <w:autoSpaceDE w:val="0"/>
        <w:autoSpaceDN w:val="0"/>
        <w:adjustRightInd w:val="0"/>
        <w:spacing w:line="360" w:lineRule="auto"/>
        <w:ind w:left="-900" w:right="278" w:firstLine="540"/>
        <w:jc w:val="both"/>
        <w:rPr>
          <w:sz w:val="28"/>
          <w:szCs w:val="28"/>
        </w:rPr>
      </w:pPr>
      <w:r w:rsidRPr="00D86196">
        <w:rPr>
          <w:sz w:val="28"/>
          <w:szCs w:val="28"/>
        </w:rPr>
        <w:t>В связи с изложенным следует признать некоторую условность самого термина "передоверие", поскольку, строго говоря, поверенный не передает свои права субституту, а лишь наделяет его имеющимся у него правом представительствовать, сохраняя одновременно это право и за собой.</w:t>
      </w:r>
    </w:p>
    <w:p w:rsidR="00D3550A" w:rsidRPr="00D86196" w:rsidRDefault="00D3550A" w:rsidP="00D86196">
      <w:pPr>
        <w:spacing w:line="360" w:lineRule="auto"/>
        <w:ind w:right="278"/>
        <w:jc w:val="both"/>
        <w:rPr>
          <w:b/>
          <w:sz w:val="28"/>
          <w:szCs w:val="28"/>
        </w:rPr>
      </w:pPr>
      <w:r w:rsidRPr="00D86196">
        <w:rPr>
          <w:b/>
          <w:sz w:val="28"/>
          <w:szCs w:val="28"/>
        </w:rPr>
        <w:t xml:space="preserve">Список использованной литературы (Библиография): </w:t>
      </w:r>
    </w:p>
    <w:p w:rsidR="00D3550A" w:rsidRPr="00D86196" w:rsidRDefault="00D3550A" w:rsidP="00D86196">
      <w:pPr>
        <w:spacing w:line="360" w:lineRule="auto"/>
        <w:ind w:left="-900" w:right="278"/>
        <w:jc w:val="both"/>
        <w:rPr>
          <w:sz w:val="28"/>
          <w:szCs w:val="28"/>
        </w:rPr>
      </w:pPr>
      <w:r w:rsidRPr="00D86196">
        <w:rPr>
          <w:sz w:val="28"/>
          <w:szCs w:val="28"/>
        </w:rPr>
        <w:t xml:space="preserve">-Конституция Российской Федерации от 12 декабря 1993 года </w:t>
      </w:r>
    </w:p>
    <w:p w:rsidR="00D3550A" w:rsidRPr="00D86196" w:rsidRDefault="00D3550A" w:rsidP="00D86196">
      <w:pPr>
        <w:spacing w:line="360" w:lineRule="auto"/>
        <w:ind w:left="-900" w:right="278"/>
        <w:jc w:val="both"/>
        <w:rPr>
          <w:sz w:val="28"/>
          <w:szCs w:val="28"/>
        </w:rPr>
      </w:pPr>
      <w:r w:rsidRPr="00D86196">
        <w:rPr>
          <w:sz w:val="28"/>
          <w:szCs w:val="28"/>
        </w:rPr>
        <w:t xml:space="preserve">-Часть первая Гражданского кодекса Российской Федерации от 30 ноября </w:t>
      </w:r>
      <w:smartTag w:uri="urn:schemas-microsoft-com:office:smarttags" w:element="metricconverter">
        <w:smartTagPr>
          <w:attr w:name="ProductID" w:val="1994 г"/>
        </w:smartTagPr>
        <w:r w:rsidRPr="00D86196">
          <w:rPr>
            <w:sz w:val="28"/>
            <w:szCs w:val="28"/>
          </w:rPr>
          <w:t>1994 г</w:t>
        </w:r>
      </w:smartTag>
      <w:r w:rsidRPr="00D86196">
        <w:rPr>
          <w:sz w:val="28"/>
          <w:szCs w:val="28"/>
        </w:rPr>
        <w:t xml:space="preserve">. № 51-ФЗ </w:t>
      </w:r>
    </w:p>
    <w:p w:rsidR="00D3550A" w:rsidRPr="00D86196" w:rsidRDefault="00D3550A" w:rsidP="00D86196">
      <w:pPr>
        <w:spacing w:line="360" w:lineRule="auto"/>
        <w:ind w:left="-900" w:right="278"/>
        <w:jc w:val="both"/>
        <w:rPr>
          <w:sz w:val="28"/>
          <w:szCs w:val="28"/>
        </w:rPr>
      </w:pPr>
      <w:r w:rsidRPr="00D86196">
        <w:rPr>
          <w:sz w:val="28"/>
          <w:szCs w:val="28"/>
        </w:rPr>
        <w:t xml:space="preserve">-Часть вторая Гражданского кодекса Российской Федерации от 26 января </w:t>
      </w:r>
      <w:smartTag w:uri="urn:schemas-microsoft-com:office:smarttags" w:element="metricconverter">
        <w:smartTagPr>
          <w:attr w:name="ProductID" w:val="1996 г"/>
        </w:smartTagPr>
        <w:r w:rsidRPr="00D86196">
          <w:rPr>
            <w:sz w:val="28"/>
            <w:szCs w:val="28"/>
          </w:rPr>
          <w:t>1996 г</w:t>
        </w:r>
      </w:smartTag>
      <w:r w:rsidRPr="00D86196">
        <w:rPr>
          <w:sz w:val="28"/>
          <w:szCs w:val="28"/>
        </w:rPr>
        <w:t xml:space="preserve">. № 14-ФЗ </w:t>
      </w:r>
    </w:p>
    <w:p w:rsidR="00D3550A" w:rsidRPr="00D86196" w:rsidRDefault="00D3550A" w:rsidP="00D86196">
      <w:pPr>
        <w:spacing w:line="360" w:lineRule="auto"/>
        <w:ind w:left="-900" w:right="278"/>
        <w:jc w:val="both"/>
        <w:rPr>
          <w:sz w:val="28"/>
          <w:szCs w:val="28"/>
        </w:rPr>
      </w:pPr>
      <w:r w:rsidRPr="00D86196">
        <w:rPr>
          <w:sz w:val="28"/>
          <w:szCs w:val="28"/>
        </w:rPr>
        <w:t xml:space="preserve">-Часть третья Гражданского кодекса Российской Федерации от 26 ноября </w:t>
      </w:r>
      <w:smartTag w:uri="urn:schemas-microsoft-com:office:smarttags" w:element="metricconverter">
        <w:smartTagPr>
          <w:attr w:name="ProductID" w:val="2001 г"/>
        </w:smartTagPr>
        <w:r w:rsidRPr="00D86196">
          <w:rPr>
            <w:sz w:val="28"/>
            <w:szCs w:val="28"/>
          </w:rPr>
          <w:t>2001 г</w:t>
        </w:r>
      </w:smartTag>
      <w:r w:rsidRPr="00D86196">
        <w:rPr>
          <w:sz w:val="28"/>
          <w:szCs w:val="28"/>
        </w:rPr>
        <w:t xml:space="preserve">. № 146-ФЗ  </w:t>
      </w:r>
    </w:p>
    <w:p w:rsidR="00D3550A" w:rsidRPr="00D86196" w:rsidRDefault="00D3550A" w:rsidP="00D86196">
      <w:pPr>
        <w:spacing w:line="360" w:lineRule="auto"/>
        <w:ind w:left="-900" w:right="278"/>
        <w:jc w:val="both"/>
        <w:rPr>
          <w:sz w:val="28"/>
          <w:szCs w:val="28"/>
        </w:rPr>
      </w:pPr>
      <w:r w:rsidRPr="00D86196">
        <w:rPr>
          <w:sz w:val="28"/>
          <w:szCs w:val="28"/>
        </w:rPr>
        <w:t xml:space="preserve">-Арбитражный процессуальный кодекс РФ от 24 июля </w:t>
      </w:r>
      <w:smartTag w:uri="urn:schemas-microsoft-com:office:smarttags" w:element="metricconverter">
        <w:smartTagPr>
          <w:attr w:name="ProductID" w:val="2002 г"/>
        </w:smartTagPr>
        <w:r w:rsidRPr="00D86196">
          <w:rPr>
            <w:sz w:val="28"/>
            <w:szCs w:val="28"/>
          </w:rPr>
          <w:t>2002 г</w:t>
        </w:r>
      </w:smartTag>
      <w:r w:rsidRPr="00D86196">
        <w:rPr>
          <w:sz w:val="28"/>
          <w:szCs w:val="28"/>
        </w:rPr>
        <w:t xml:space="preserve">. № 95-ФЗ </w:t>
      </w:r>
    </w:p>
    <w:p w:rsidR="00D3550A" w:rsidRPr="00D86196" w:rsidRDefault="00D3550A" w:rsidP="00D86196">
      <w:pPr>
        <w:spacing w:line="360" w:lineRule="auto"/>
        <w:ind w:left="-900" w:right="278"/>
        <w:jc w:val="both"/>
        <w:rPr>
          <w:sz w:val="28"/>
          <w:szCs w:val="28"/>
        </w:rPr>
      </w:pPr>
      <w:r w:rsidRPr="00D86196">
        <w:rPr>
          <w:sz w:val="28"/>
          <w:szCs w:val="28"/>
        </w:rPr>
        <w:t xml:space="preserve">-Гражданский процессуальный кодекс РФ от 14 ноября </w:t>
      </w:r>
      <w:smartTag w:uri="urn:schemas-microsoft-com:office:smarttags" w:element="metricconverter">
        <w:smartTagPr>
          <w:attr w:name="ProductID" w:val="2002 г"/>
        </w:smartTagPr>
        <w:r w:rsidRPr="00D86196">
          <w:rPr>
            <w:sz w:val="28"/>
            <w:szCs w:val="28"/>
          </w:rPr>
          <w:t>2002 г</w:t>
        </w:r>
      </w:smartTag>
      <w:r w:rsidRPr="00D86196">
        <w:rPr>
          <w:sz w:val="28"/>
          <w:szCs w:val="28"/>
        </w:rPr>
        <w:t xml:space="preserve">. № 138-ФЗ </w:t>
      </w:r>
    </w:p>
    <w:p w:rsidR="00D3550A" w:rsidRPr="00D86196" w:rsidRDefault="00D3550A" w:rsidP="00D86196">
      <w:pPr>
        <w:spacing w:line="360" w:lineRule="auto"/>
        <w:ind w:left="-900" w:right="278"/>
        <w:jc w:val="both"/>
        <w:rPr>
          <w:sz w:val="28"/>
          <w:szCs w:val="28"/>
        </w:rPr>
      </w:pPr>
      <w:r w:rsidRPr="00D86196">
        <w:rPr>
          <w:sz w:val="28"/>
          <w:szCs w:val="28"/>
        </w:rPr>
        <w:t xml:space="preserve">-Постановление Правительства РФ от 9 октября </w:t>
      </w:r>
      <w:smartTag w:uri="urn:schemas-microsoft-com:office:smarttags" w:element="metricconverter">
        <w:smartTagPr>
          <w:attr w:name="ProductID" w:val="1995 г"/>
        </w:smartTagPr>
        <w:r w:rsidRPr="00D86196">
          <w:rPr>
            <w:sz w:val="28"/>
            <w:szCs w:val="28"/>
          </w:rPr>
          <w:t>1995 г</w:t>
        </w:r>
      </w:smartTag>
      <w:r w:rsidRPr="00D86196">
        <w:rPr>
          <w:sz w:val="28"/>
          <w:szCs w:val="28"/>
        </w:rPr>
        <w:t xml:space="preserve">. N 981 "Об утверждении Положения о лицензировании деятельности биржевых посредников и биржевых брокеров, совершающих товарные фьючерсные и опционные сделки в биржевой торговле" // </w:t>
      </w:r>
    </w:p>
    <w:p w:rsidR="00D3550A" w:rsidRPr="00D86196" w:rsidRDefault="00D3550A" w:rsidP="00D86196">
      <w:pPr>
        <w:spacing w:line="360" w:lineRule="auto"/>
        <w:ind w:left="-900" w:right="278"/>
        <w:jc w:val="both"/>
        <w:rPr>
          <w:sz w:val="28"/>
          <w:szCs w:val="28"/>
        </w:rPr>
      </w:pPr>
      <w:r w:rsidRPr="00D86196">
        <w:rPr>
          <w:sz w:val="28"/>
          <w:szCs w:val="28"/>
        </w:rPr>
        <w:t xml:space="preserve">-Закон РФ от 20 февраля </w:t>
      </w:r>
      <w:smartTag w:uri="urn:schemas-microsoft-com:office:smarttags" w:element="metricconverter">
        <w:smartTagPr>
          <w:attr w:name="ProductID" w:val="1992 г"/>
        </w:smartTagPr>
        <w:r w:rsidRPr="00D86196">
          <w:rPr>
            <w:sz w:val="28"/>
            <w:szCs w:val="28"/>
          </w:rPr>
          <w:t>1992 г</w:t>
        </w:r>
      </w:smartTag>
      <w:r w:rsidRPr="00D86196">
        <w:rPr>
          <w:sz w:val="28"/>
          <w:szCs w:val="28"/>
        </w:rPr>
        <w:t xml:space="preserve">. N 2383-I "О товарных биржах и биржевой торговле" </w:t>
      </w:r>
    </w:p>
    <w:p w:rsidR="00D3550A" w:rsidRPr="00D86196" w:rsidRDefault="00D3550A" w:rsidP="00D86196">
      <w:pPr>
        <w:spacing w:line="360" w:lineRule="auto"/>
        <w:ind w:left="-900" w:right="278"/>
        <w:jc w:val="both"/>
        <w:rPr>
          <w:sz w:val="28"/>
          <w:szCs w:val="28"/>
        </w:rPr>
      </w:pPr>
      <w:r w:rsidRPr="00D86196">
        <w:rPr>
          <w:sz w:val="28"/>
          <w:szCs w:val="28"/>
        </w:rPr>
        <w:t xml:space="preserve">-Постановление Пленума Верховного Суда РФ и Пленума Высшего Арбитражного Суда РФ от 1 июля </w:t>
      </w:r>
      <w:smartTag w:uri="urn:schemas-microsoft-com:office:smarttags" w:element="metricconverter">
        <w:smartTagPr>
          <w:attr w:name="ProductID" w:val="1996 г"/>
        </w:smartTagPr>
        <w:r w:rsidRPr="00D86196">
          <w:rPr>
            <w:sz w:val="28"/>
            <w:szCs w:val="28"/>
          </w:rPr>
          <w:t>1996 г</w:t>
        </w:r>
      </w:smartTag>
      <w:r w:rsidRPr="00D86196">
        <w:rPr>
          <w:sz w:val="28"/>
          <w:szCs w:val="28"/>
        </w:rPr>
        <w:t xml:space="preserve">. N 6/8 "О некоторых вопросах, связанных с применением части первой Гражданского кодекса Российской Федерации" </w:t>
      </w:r>
    </w:p>
    <w:p w:rsidR="00D3550A" w:rsidRPr="00D86196" w:rsidRDefault="00D3550A" w:rsidP="00D86196">
      <w:pPr>
        <w:spacing w:line="360" w:lineRule="auto"/>
        <w:ind w:left="-900" w:right="278"/>
        <w:jc w:val="both"/>
        <w:rPr>
          <w:sz w:val="28"/>
          <w:szCs w:val="28"/>
        </w:rPr>
      </w:pPr>
      <w:r w:rsidRPr="00D86196">
        <w:rPr>
          <w:sz w:val="28"/>
          <w:szCs w:val="28"/>
        </w:rPr>
        <w:t xml:space="preserve">-Информационное письмо Президиума Высшего Арбитражного Суда РФ от 29 сентября </w:t>
      </w:r>
      <w:smartTag w:uri="urn:schemas-microsoft-com:office:smarttags" w:element="metricconverter">
        <w:smartTagPr>
          <w:attr w:name="ProductID" w:val="1999 г"/>
        </w:smartTagPr>
        <w:r w:rsidRPr="00D86196">
          <w:rPr>
            <w:sz w:val="28"/>
            <w:szCs w:val="28"/>
          </w:rPr>
          <w:t>1999 г</w:t>
        </w:r>
      </w:smartTag>
      <w:r w:rsidRPr="00D86196">
        <w:rPr>
          <w:sz w:val="28"/>
          <w:szCs w:val="28"/>
        </w:rPr>
        <w:t xml:space="preserve">. №48 «О некоторых вопросах судебной практики, возникающих при рассмотрении споров, связанных с договорами на оказание правовых услуг» </w:t>
      </w:r>
    </w:p>
    <w:p w:rsidR="00D3550A" w:rsidRPr="00D86196" w:rsidRDefault="00D3550A" w:rsidP="00D86196">
      <w:pPr>
        <w:spacing w:line="360" w:lineRule="auto"/>
        <w:ind w:left="-900" w:right="278"/>
        <w:jc w:val="both"/>
        <w:rPr>
          <w:sz w:val="28"/>
          <w:szCs w:val="28"/>
        </w:rPr>
      </w:pPr>
      <w:r w:rsidRPr="00D86196">
        <w:rPr>
          <w:sz w:val="28"/>
          <w:szCs w:val="28"/>
        </w:rPr>
        <w:t xml:space="preserve">-Информационное письмо Президиума Высшего Арбитражного Суда РФ от 23 октября </w:t>
      </w:r>
      <w:smartTag w:uri="urn:schemas-microsoft-com:office:smarttags" w:element="metricconverter">
        <w:smartTagPr>
          <w:attr w:name="ProductID" w:val="2000 г"/>
        </w:smartTagPr>
        <w:r w:rsidRPr="00D86196">
          <w:rPr>
            <w:sz w:val="28"/>
            <w:szCs w:val="28"/>
          </w:rPr>
          <w:t>2000 г</w:t>
        </w:r>
      </w:smartTag>
      <w:r w:rsidRPr="00D86196">
        <w:rPr>
          <w:sz w:val="28"/>
          <w:szCs w:val="28"/>
        </w:rPr>
        <w:t>. N 57 "О некоторых вопросах практики применения статьи 183 Гражданского кодекса Российской Федерации”</w:t>
      </w:r>
    </w:p>
    <w:p w:rsidR="00D3550A" w:rsidRPr="00D86196" w:rsidRDefault="00D3550A" w:rsidP="00D86196">
      <w:pPr>
        <w:spacing w:line="360" w:lineRule="auto"/>
        <w:ind w:left="-900" w:right="278"/>
        <w:jc w:val="both"/>
        <w:rPr>
          <w:sz w:val="28"/>
          <w:szCs w:val="28"/>
        </w:rPr>
      </w:pPr>
      <w:r w:rsidRPr="00D86196">
        <w:rPr>
          <w:sz w:val="28"/>
          <w:szCs w:val="28"/>
        </w:rPr>
        <w:t xml:space="preserve">- Информационное письмо Высшего Арбитражного Суда РФ  от 14 июня </w:t>
      </w:r>
      <w:smartTag w:uri="urn:schemas-microsoft-com:office:smarttags" w:element="metricconverter">
        <w:smartTagPr>
          <w:attr w:name="ProductID" w:val="2001 г"/>
        </w:smartTagPr>
        <w:r w:rsidRPr="00D86196">
          <w:rPr>
            <w:sz w:val="28"/>
            <w:szCs w:val="28"/>
          </w:rPr>
          <w:t>2001 г</w:t>
        </w:r>
      </w:smartTag>
      <w:r w:rsidRPr="00D86196">
        <w:rPr>
          <w:sz w:val="28"/>
          <w:szCs w:val="28"/>
        </w:rPr>
        <w:t>. "О некоторых вопросах применения в судебной практике Федерального закона "О несостоятельности (банкротстве)" // Вестник Высшего Арбитражного Суда РФ. 2001. N 9)</w:t>
      </w:r>
    </w:p>
    <w:p w:rsidR="00D3550A" w:rsidRPr="00D86196" w:rsidRDefault="00D3550A" w:rsidP="00D86196">
      <w:pPr>
        <w:spacing w:line="360" w:lineRule="auto"/>
        <w:ind w:left="-900" w:right="278"/>
        <w:jc w:val="both"/>
        <w:rPr>
          <w:sz w:val="28"/>
          <w:szCs w:val="28"/>
        </w:rPr>
      </w:pPr>
      <w:r w:rsidRPr="00D86196">
        <w:rPr>
          <w:sz w:val="28"/>
          <w:szCs w:val="28"/>
        </w:rPr>
        <w:t>Брагинский М.И., Витрянский В.В. Договорное право. Книга третья. – М.: Статут. – 2005.</w:t>
      </w:r>
    </w:p>
    <w:p w:rsidR="00D3550A" w:rsidRPr="00D86196" w:rsidRDefault="00D3550A" w:rsidP="00D86196">
      <w:pPr>
        <w:spacing w:line="360" w:lineRule="auto"/>
        <w:ind w:left="-900" w:right="278"/>
        <w:jc w:val="both"/>
        <w:rPr>
          <w:sz w:val="28"/>
          <w:szCs w:val="28"/>
        </w:rPr>
      </w:pPr>
      <w:r w:rsidRPr="00D86196">
        <w:rPr>
          <w:sz w:val="28"/>
          <w:szCs w:val="28"/>
        </w:rPr>
        <w:t>Гражданское право России. Обязательственное право: Курс лекций (Отв. ред. О.Н. Садиков). - М.: Юристъ, 2004.</w:t>
      </w:r>
    </w:p>
    <w:p w:rsidR="00D3550A" w:rsidRPr="00D86196" w:rsidRDefault="00D3550A" w:rsidP="00D86196">
      <w:pPr>
        <w:spacing w:line="360" w:lineRule="auto"/>
        <w:ind w:left="-900" w:right="278"/>
        <w:jc w:val="both"/>
        <w:rPr>
          <w:sz w:val="28"/>
          <w:szCs w:val="28"/>
        </w:rPr>
      </w:pPr>
      <w:r w:rsidRPr="00D86196">
        <w:rPr>
          <w:sz w:val="28"/>
          <w:szCs w:val="28"/>
        </w:rPr>
        <w:t>Гражданское право. Том II. Полутом 2 (под ред. доктора юридических наук, профессора Е.А.Суханова) - М.: Издательство БЕК, 2003.</w:t>
      </w:r>
    </w:p>
    <w:p w:rsidR="00D3550A" w:rsidRPr="00D86196" w:rsidRDefault="00D3550A" w:rsidP="00D86196">
      <w:pPr>
        <w:spacing w:line="360" w:lineRule="auto"/>
        <w:ind w:left="-900" w:right="278"/>
        <w:jc w:val="both"/>
        <w:rPr>
          <w:sz w:val="28"/>
          <w:szCs w:val="28"/>
        </w:rPr>
      </w:pPr>
      <w:r w:rsidRPr="00D86196">
        <w:rPr>
          <w:sz w:val="28"/>
          <w:szCs w:val="28"/>
        </w:rPr>
        <w:t>Гражданское право. Учебник. Ч.2 / Под ред. А.П. Сергеева, Ю.К. Толстого. – М.: Проспект. – 2003.</w:t>
      </w:r>
    </w:p>
    <w:p w:rsidR="00D3550A" w:rsidRPr="00D86196" w:rsidRDefault="00D3550A" w:rsidP="00D86196">
      <w:pPr>
        <w:spacing w:line="360" w:lineRule="auto"/>
        <w:ind w:left="-900" w:right="278"/>
        <w:jc w:val="both"/>
        <w:rPr>
          <w:sz w:val="28"/>
          <w:szCs w:val="28"/>
        </w:rPr>
      </w:pPr>
      <w:r w:rsidRPr="00D86196">
        <w:rPr>
          <w:sz w:val="28"/>
          <w:szCs w:val="28"/>
        </w:rPr>
        <w:t>В. С., Суханов Е. А. Гражданское право. - Т. 2. - М., 2004.</w:t>
      </w:r>
    </w:p>
    <w:p w:rsidR="00D3550A" w:rsidRPr="00D86196" w:rsidRDefault="00D3550A" w:rsidP="00D86196">
      <w:pPr>
        <w:spacing w:line="360" w:lineRule="auto"/>
        <w:ind w:left="-900" w:right="278"/>
        <w:jc w:val="both"/>
        <w:rPr>
          <w:sz w:val="28"/>
          <w:szCs w:val="28"/>
        </w:rPr>
      </w:pPr>
      <w:r w:rsidRPr="00D86196">
        <w:rPr>
          <w:sz w:val="28"/>
          <w:szCs w:val="28"/>
        </w:rPr>
        <w:t>Комментарий к Гражданскому кодексу РФ ч</w:t>
      </w:r>
      <w:r w:rsidR="00EC722B" w:rsidRPr="00D86196">
        <w:rPr>
          <w:sz w:val="28"/>
          <w:szCs w:val="28"/>
        </w:rPr>
        <w:t>асти второй</w:t>
      </w:r>
      <w:r w:rsidRPr="00D86196">
        <w:rPr>
          <w:sz w:val="28"/>
          <w:szCs w:val="28"/>
        </w:rPr>
        <w:t xml:space="preserve"> (постатейный) / Под ред. О.Н.Садикова – М.Норма. – 2001.</w:t>
      </w:r>
    </w:p>
    <w:p w:rsidR="00D3550A" w:rsidRPr="00D86196" w:rsidRDefault="00D3550A" w:rsidP="00D86196">
      <w:pPr>
        <w:spacing w:line="360" w:lineRule="auto"/>
        <w:ind w:left="-900" w:right="278"/>
        <w:jc w:val="both"/>
        <w:rPr>
          <w:sz w:val="28"/>
          <w:szCs w:val="28"/>
        </w:rPr>
      </w:pPr>
      <w:r w:rsidRPr="00D86196">
        <w:rPr>
          <w:sz w:val="28"/>
          <w:szCs w:val="28"/>
        </w:rPr>
        <w:t>Постатейный научно-практический комментарий части второй Гражданского кодекса Российской Федерации / Под общей редакцией А.М. Эрделевского. – М.: Агентство (ЗАО) "Библиотечка РГ", М., 2001.</w:t>
      </w:r>
    </w:p>
    <w:p w:rsidR="00D3550A" w:rsidRPr="00D86196" w:rsidRDefault="00D3550A" w:rsidP="00D86196">
      <w:pPr>
        <w:spacing w:line="360" w:lineRule="auto"/>
        <w:ind w:left="-900" w:right="278"/>
        <w:jc w:val="both"/>
        <w:rPr>
          <w:sz w:val="28"/>
          <w:szCs w:val="28"/>
        </w:rPr>
      </w:pPr>
      <w:r w:rsidRPr="00D86196">
        <w:rPr>
          <w:sz w:val="28"/>
          <w:szCs w:val="28"/>
        </w:rPr>
        <w:t>-Брагинский М.И. Договор поручения и стороны в нем // Вестник Высшего Арбитражного Суда Российской Федерации. 2001. N 4.</w:t>
      </w:r>
    </w:p>
    <w:p w:rsidR="00D3550A" w:rsidRDefault="00D3550A" w:rsidP="00D3550A">
      <w:pPr>
        <w:pStyle w:val="a3"/>
      </w:pPr>
    </w:p>
    <w:p w:rsidR="00D3550A" w:rsidRPr="007A1BEA" w:rsidRDefault="00D3550A" w:rsidP="00D3550A">
      <w:pPr>
        <w:spacing w:line="360" w:lineRule="auto"/>
        <w:jc w:val="both"/>
        <w:rPr>
          <w:sz w:val="28"/>
          <w:szCs w:val="28"/>
        </w:rPr>
      </w:pPr>
    </w:p>
    <w:p w:rsidR="00D3550A" w:rsidRPr="00C44048" w:rsidRDefault="00D3550A" w:rsidP="00C44048">
      <w:pPr>
        <w:autoSpaceDE w:val="0"/>
        <w:autoSpaceDN w:val="0"/>
        <w:adjustRightInd w:val="0"/>
        <w:spacing w:line="360" w:lineRule="auto"/>
        <w:ind w:firstLine="540"/>
        <w:jc w:val="both"/>
        <w:rPr>
          <w:sz w:val="28"/>
          <w:szCs w:val="28"/>
        </w:rPr>
      </w:pPr>
    </w:p>
    <w:p w:rsidR="00702B46" w:rsidRPr="00C44048" w:rsidRDefault="00702B46" w:rsidP="00C44048">
      <w:pPr>
        <w:pStyle w:val="ConsPlusNormal"/>
        <w:widowControl/>
        <w:spacing w:line="360" w:lineRule="auto"/>
        <w:ind w:firstLine="0"/>
        <w:jc w:val="both"/>
        <w:rPr>
          <w:rFonts w:ascii="Times New Roman" w:hAnsi="Times New Roman" w:cs="Times New Roman"/>
          <w:sz w:val="28"/>
          <w:szCs w:val="28"/>
        </w:rPr>
      </w:pPr>
      <w:bookmarkStart w:id="0" w:name="_GoBack"/>
      <w:bookmarkEnd w:id="0"/>
    </w:p>
    <w:sectPr w:rsidR="00702B46" w:rsidRPr="00C44048" w:rsidSect="00C44048">
      <w:footerReference w:type="even" r:id="rId6"/>
      <w:footerReference w:type="default" r:id="rId7"/>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6074F" w:rsidRDefault="00E6074F">
      <w:r>
        <w:separator/>
      </w:r>
    </w:p>
  </w:endnote>
  <w:endnote w:type="continuationSeparator" w:id="0">
    <w:p w:rsidR="00E6074F" w:rsidRDefault="00E607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E1345" w:rsidRDefault="004E1345" w:rsidP="00B02A3E">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4E1345" w:rsidRDefault="004E1345" w:rsidP="004E1345">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E1345" w:rsidRDefault="004E1345" w:rsidP="00B02A3E">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separate"/>
    </w:r>
    <w:r w:rsidR="000A2AD3">
      <w:rPr>
        <w:rStyle w:val="a6"/>
        <w:noProof/>
      </w:rPr>
      <w:t>1</w:t>
    </w:r>
    <w:r>
      <w:rPr>
        <w:rStyle w:val="a6"/>
      </w:rPr>
      <w:fldChar w:fldCharType="end"/>
    </w:r>
  </w:p>
  <w:p w:rsidR="004E1345" w:rsidRDefault="004E1345" w:rsidP="004E1345">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6074F" w:rsidRDefault="00E6074F">
      <w:r>
        <w:separator/>
      </w:r>
    </w:p>
  </w:footnote>
  <w:footnote w:type="continuationSeparator" w:id="0">
    <w:p w:rsidR="00E6074F" w:rsidRDefault="00E6074F">
      <w:r>
        <w:continuationSeparator/>
      </w:r>
    </w:p>
  </w:footnote>
  <w:footnote w:id="1">
    <w:p w:rsidR="005A7DB3" w:rsidRPr="00CF6EC7" w:rsidRDefault="005A7DB3" w:rsidP="005A7DB3">
      <w:pPr>
        <w:pStyle w:val="a3"/>
      </w:pPr>
      <w:r>
        <w:rPr>
          <w:rStyle w:val="a4"/>
        </w:rPr>
        <w:footnoteRef/>
      </w:r>
      <w:r>
        <w:t xml:space="preserve"> </w:t>
      </w:r>
      <w:r w:rsidRPr="00CF6EC7">
        <w:t xml:space="preserve"> Постановление Правительства РФ от 9 октября </w:t>
      </w:r>
      <w:smartTag w:uri="urn:schemas-microsoft-com:office:smarttags" w:element="metricconverter">
        <w:smartTagPr>
          <w:attr w:name="ProductID" w:val="1995 г"/>
        </w:smartTagPr>
        <w:r w:rsidRPr="00CF6EC7">
          <w:t>1995 г</w:t>
        </w:r>
      </w:smartTag>
      <w:r w:rsidRPr="00CF6EC7">
        <w:t>. N 981 "Об утверждении Положения о лицензировании деятельности биржевых посредников и биржевых брокеров, совершающих товарные фьючерсные и опционные сделки в биржевой торговле</w:t>
      </w:r>
    </w:p>
  </w:footnote>
  <w:footnote w:id="2">
    <w:p w:rsidR="00EC722B" w:rsidRPr="00EC722B" w:rsidRDefault="00EC722B">
      <w:pPr>
        <w:pStyle w:val="a3"/>
      </w:pPr>
      <w:r w:rsidRPr="00EC722B">
        <w:rPr>
          <w:rStyle w:val="a4"/>
        </w:rPr>
        <w:footnoteRef/>
      </w:r>
      <w:r w:rsidRPr="00EC722B">
        <w:t xml:space="preserve"> Комментарий к Гражданскому кодексу РФ части второй (постатейный) / Под ред. О.Н.Садикова – М.Норма. – 2001</w:t>
      </w:r>
    </w:p>
  </w:footnote>
  <w:footnote w:id="3">
    <w:p w:rsidR="005A7DB3" w:rsidRPr="00CF6EC7" w:rsidRDefault="005A7DB3" w:rsidP="005A7DB3">
      <w:pPr>
        <w:pStyle w:val="a3"/>
      </w:pPr>
      <w:r>
        <w:rPr>
          <w:rStyle w:val="a4"/>
        </w:rPr>
        <w:footnoteRef/>
      </w:r>
      <w:r>
        <w:t xml:space="preserve"> </w:t>
      </w:r>
      <w:r w:rsidRPr="00CF6EC7">
        <w:t xml:space="preserve">Закон РФ от 20 февраля </w:t>
      </w:r>
      <w:smartTag w:uri="urn:schemas-microsoft-com:office:smarttags" w:element="metricconverter">
        <w:smartTagPr>
          <w:attr w:name="ProductID" w:val="1992 г"/>
        </w:smartTagPr>
        <w:r w:rsidRPr="00CF6EC7">
          <w:t>1992 г</w:t>
        </w:r>
      </w:smartTag>
      <w:r w:rsidRPr="00CF6EC7">
        <w:t>. N 2383-I "О товарных биржах и биржевой торговле</w:t>
      </w:r>
    </w:p>
  </w:footnote>
  <w:footnote w:id="4">
    <w:p w:rsidR="00702B46" w:rsidRDefault="00702B46">
      <w:pPr>
        <w:pStyle w:val="a3"/>
      </w:pPr>
      <w:r>
        <w:rPr>
          <w:rStyle w:val="a4"/>
        </w:rPr>
        <w:footnoteRef/>
      </w:r>
      <w:r>
        <w:t xml:space="preserve"> Суханов Е.А. Поручение (гл. 49) // Гражданский кодекс Российской Федерации. Часть вторая</w:t>
      </w:r>
    </w:p>
  </w:footnote>
  <w:footnote w:id="5">
    <w:p w:rsidR="000B02C2" w:rsidRDefault="000B02C2">
      <w:pPr>
        <w:pStyle w:val="a3"/>
      </w:pPr>
      <w:r>
        <w:rPr>
          <w:rStyle w:val="a4"/>
        </w:rPr>
        <w:footnoteRef/>
      </w:r>
      <w:r>
        <w:t xml:space="preserve"> Информационное письмо</w:t>
      </w:r>
      <w:r w:rsidRPr="000B02C2">
        <w:t xml:space="preserve"> </w:t>
      </w:r>
      <w:r>
        <w:t xml:space="preserve">Высшего Арбитражного Суда РФ  от 14 июня </w:t>
      </w:r>
      <w:smartTag w:uri="urn:schemas-microsoft-com:office:smarttags" w:element="metricconverter">
        <w:smartTagPr>
          <w:attr w:name="ProductID" w:val="2001 г"/>
        </w:smartTagPr>
        <w:r>
          <w:t>2001 г</w:t>
        </w:r>
      </w:smartTag>
      <w:r>
        <w:t>. "О некоторых вопросах применения в судебной практике Федерального закона "О несостоятельности (банкротстве)" // Вестник Высшего Арбитражного Суда РФ. 2001. N 9)</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B2ABF"/>
    <w:rsid w:val="000A2AD3"/>
    <w:rsid w:val="000B02C2"/>
    <w:rsid w:val="0032100A"/>
    <w:rsid w:val="004E1345"/>
    <w:rsid w:val="00565F56"/>
    <w:rsid w:val="005A7DB3"/>
    <w:rsid w:val="00702B46"/>
    <w:rsid w:val="00862244"/>
    <w:rsid w:val="008D2E85"/>
    <w:rsid w:val="009A2590"/>
    <w:rsid w:val="00AC0D98"/>
    <w:rsid w:val="00B02A3E"/>
    <w:rsid w:val="00B35781"/>
    <w:rsid w:val="00BC5C92"/>
    <w:rsid w:val="00C44048"/>
    <w:rsid w:val="00D3550A"/>
    <w:rsid w:val="00D86196"/>
    <w:rsid w:val="00E27C02"/>
    <w:rsid w:val="00E6074F"/>
    <w:rsid w:val="00E73BA6"/>
    <w:rsid w:val="00E80D05"/>
    <w:rsid w:val="00EC722B"/>
    <w:rsid w:val="00FB2AB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486561B6-D5E3-4FC3-AE91-09634E009E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A7DB3"/>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FB2ABF"/>
    <w:pPr>
      <w:widowControl w:val="0"/>
      <w:autoSpaceDE w:val="0"/>
      <w:autoSpaceDN w:val="0"/>
      <w:adjustRightInd w:val="0"/>
      <w:ind w:firstLine="720"/>
    </w:pPr>
    <w:rPr>
      <w:rFonts w:ascii="Arial" w:hAnsi="Arial" w:cs="Arial"/>
    </w:rPr>
  </w:style>
  <w:style w:type="paragraph" w:customStyle="1" w:styleId="ConsPlusNonformat">
    <w:name w:val="ConsPlusNonformat"/>
    <w:rsid w:val="00E73BA6"/>
    <w:pPr>
      <w:widowControl w:val="0"/>
      <w:autoSpaceDE w:val="0"/>
      <w:autoSpaceDN w:val="0"/>
      <w:adjustRightInd w:val="0"/>
    </w:pPr>
    <w:rPr>
      <w:rFonts w:ascii="Courier New" w:hAnsi="Courier New" w:cs="Courier New"/>
    </w:rPr>
  </w:style>
  <w:style w:type="paragraph" w:styleId="a3">
    <w:name w:val="footnote text"/>
    <w:basedOn w:val="a"/>
    <w:semiHidden/>
    <w:rsid w:val="005A7DB3"/>
    <w:rPr>
      <w:sz w:val="20"/>
      <w:szCs w:val="20"/>
    </w:rPr>
  </w:style>
  <w:style w:type="character" w:styleId="a4">
    <w:name w:val="footnote reference"/>
    <w:basedOn w:val="a0"/>
    <w:semiHidden/>
    <w:rsid w:val="005A7DB3"/>
    <w:rPr>
      <w:vertAlign w:val="superscript"/>
    </w:rPr>
  </w:style>
  <w:style w:type="paragraph" w:styleId="a5">
    <w:name w:val="footer"/>
    <w:basedOn w:val="a"/>
    <w:rsid w:val="00C44048"/>
    <w:pPr>
      <w:tabs>
        <w:tab w:val="center" w:pos="4677"/>
        <w:tab w:val="right" w:pos="9355"/>
      </w:tabs>
    </w:pPr>
  </w:style>
  <w:style w:type="character" w:styleId="a6">
    <w:name w:val="page number"/>
    <w:basedOn w:val="a0"/>
    <w:rsid w:val="00C44048"/>
  </w:style>
  <w:style w:type="paragraph" w:styleId="a7">
    <w:name w:val="header"/>
    <w:basedOn w:val="a"/>
    <w:rsid w:val="00C44048"/>
    <w:pPr>
      <w:tabs>
        <w:tab w:val="center" w:pos="4677"/>
        <w:tab w:val="right" w:pos="9355"/>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6499</Words>
  <Characters>37050</Characters>
  <Application>Microsoft Office Word</Application>
  <DocSecurity>0</DocSecurity>
  <Lines>308</Lines>
  <Paragraphs>86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43463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Your User Name</dc:creator>
  <cp:keywords/>
  <cp:lastModifiedBy>admin</cp:lastModifiedBy>
  <cp:revision>2</cp:revision>
  <cp:lastPrinted>2008-12-17T18:44:00Z</cp:lastPrinted>
  <dcterms:created xsi:type="dcterms:W3CDTF">2014-04-17T01:19:00Z</dcterms:created>
  <dcterms:modified xsi:type="dcterms:W3CDTF">2014-04-17T01:19:00Z</dcterms:modified>
</cp:coreProperties>
</file>