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6EA" w:rsidRDefault="00CD36EA">
      <w:pPr>
        <w:shd w:val="clear" w:color="auto" w:fill="FFFFFF"/>
        <w:spacing w:line="360" w:lineRule="auto"/>
        <w:ind w:firstLine="720"/>
        <w:jc w:val="center"/>
        <w:rPr>
          <w:b/>
          <w:bCs/>
          <w:i/>
          <w:iCs/>
          <w:color w:val="000000"/>
          <w:sz w:val="60"/>
          <w:szCs w:val="28"/>
          <w:lang w:val="uk-UA"/>
        </w:rPr>
      </w:pPr>
    </w:p>
    <w:p w:rsidR="00CD36EA" w:rsidRDefault="00CD36EA">
      <w:pPr>
        <w:shd w:val="clear" w:color="auto" w:fill="FFFFFF"/>
        <w:spacing w:line="360" w:lineRule="auto"/>
        <w:ind w:firstLine="720"/>
        <w:jc w:val="center"/>
        <w:rPr>
          <w:b/>
          <w:bCs/>
          <w:i/>
          <w:iCs/>
          <w:color w:val="000000"/>
          <w:sz w:val="60"/>
          <w:szCs w:val="28"/>
          <w:lang w:val="uk-UA"/>
        </w:rPr>
      </w:pPr>
    </w:p>
    <w:p w:rsidR="00CD36EA" w:rsidRDefault="00CD36EA">
      <w:pPr>
        <w:shd w:val="clear" w:color="auto" w:fill="FFFFFF"/>
        <w:spacing w:line="360" w:lineRule="auto"/>
        <w:ind w:firstLine="720"/>
        <w:jc w:val="center"/>
        <w:rPr>
          <w:b/>
          <w:bCs/>
          <w:i/>
          <w:iCs/>
          <w:color w:val="000000"/>
          <w:sz w:val="60"/>
          <w:szCs w:val="28"/>
          <w:lang w:val="uk-UA"/>
        </w:rPr>
      </w:pPr>
    </w:p>
    <w:p w:rsidR="00CD36EA" w:rsidRDefault="00CD36EA">
      <w:pPr>
        <w:shd w:val="clear" w:color="auto" w:fill="FFFFFF"/>
        <w:spacing w:line="360" w:lineRule="auto"/>
        <w:ind w:firstLine="720"/>
        <w:jc w:val="center"/>
        <w:rPr>
          <w:b/>
          <w:bCs/>
          <w:i/>
          <w:iCs/>
          <w:color w:val="000000"/>
          <w:sz w:val="60"/>
          <w:szCs w:val="28"/>
          <w:lang w:val="uk-UA"/>
        </w:rPr>
      </w:pPr>
    </w:p>
    <w:p w:rsidR="00CD36EA" w:rsidRDefault="0010596E">
      <w:pPr>
        <w:shd w:val="clear" w:color="auto" w:fill="FFFFFF"/>
        <w:spacing w:line="360" w:lineRule="auto"/>
        <w:ind w:firstLine="720"/>
        <w:jc w:val="center"/>
        <w:rPr>
          <w:b/>
          <w:bCs/>
          <w:i/>
          <w:iCs/>
          <w:color w:val="000000"/>
          <w:sz w:val="60"/>
          <w:szCs w:val="28"/>
          <w:lang w:val="uk-UA"/>
        </w:rPr>
      </w:pPr>
      <w:r>
        <w:rPr>
          <w:b/>
          <w:bCs/>
          <w:i/>
          <w:iCs/>
          <w:color w:val="000000"/>
          <w:sz w:val="60"/>
          <w:szCs w:val="28"/>
          <w:lang w:val="uk-UA"/>
        </w:rPr>
        <w:t>Реферат на тему:</w:t>
      </w:r>
    </w:p>
    <w:p w:rsidR="00CD36EA" w:rsidRDefault="0010596E">
      <w:pPr>
        <w:shd w:val="clear" w:color="auto" w:fill="FFFFFF"/>
        <w:spacing w:line="360" w:lineRule="auto"/>
        <w:ind w:firstLine="720"/>
        <w:jc w:val="center"/>
        <w:rPr>
          <w:b/>
          <w:sz w:val="60"/>
          <w:szCs w:val="28"/>
        </w:rPr>
      </w:pPr>
      <w:r>
        <w:rPr>
          <w:b/>
          <w:bCs/>
          <w:color w:val="000000"/>
          <w:sz w:val="60"/>
          <w:szCs w:val="28"/>
        </w:rPr>
        <w:t>Форми</w:t>
      </w:r>
      <w:r>
        <w:rPr>
          <w:rFonts w:cs="Arial"/>
          <w:b/>
          <w:bCs/>
          <w:color w:val="000000"/>
          <w:sz w:val="60"/>
          <w:szCs w:val="28"/>
        </w:rPr>
        <w:t xml:space="preserve"> </w:t>
      </w:r>
      <w:r>
        <w:rPr>
          <w:b/>
          <w:bCs/>
          <w:color w:val="000000"/>
          <w:sz w:val="60"/>
          <w:szCs w:val="28"/>
        </w:rPr>
        <w:t>і</w:t>
      </w:r>
      <w:r>
        <w:rPr>
          <w:rFonts w:cs="Arial"/>
          <w:b/>
          <w:bCs/>
          <w:color w:val="000000"/>
          <w:sz w:val="60"/>
          <w:szCs w:val="28"/>
        </w:rPr>
        <w:t xml:space="preserve"> </w:t>
      </w:r>
      <w:r>
        <w:rPr>
          <w:b/>
          <w:bCs/>
          <w:color w:val="000000"/>
          <w:sz w:val="60"/>
          <w:szCs w:val="28"/>
        </w:rPr>
        <w:t>види права</w:t>
      </w:r>
      <w:r>
        <w:rPr>
          <w:rFonts w:cs="Arial"/>
          <w:b/>
          <w:bCs/>
          <w:color w:val="000000"/>
          <w:sz w:val="60"/>
          <w:szCs w:val="28"/>
        </w:rPr>
        <w:t xml:space="preserve"> </w:t>
      </w:r>
      <w:r>
        <w:rPr>
          <w:b/>
          <w:bCs/>
          <w:color w:val="000000"/>
          <w:sz w:val="60"/>
          <w:szCs w:val="28"/>
        </w:rPr>
        <w:t>власності</w:t>
      </w:r>
    </w:p>
    <w:p w:rsidR="00CD36EA" w:rsidRDefault="0010596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br w:type="page"/>
        <w:t xml:space="preserve">Форми права власності. </w:t>
      </w:r>
      <w:r>
        <w:rPr>
          <w:color w:val="000000"/>
          <w:sz w:val="28"/>
          <w:szCs w:val="28"/>
        </w:rPr>
        <w:t>В законі "Про власність" зазна</w:t>
      </w:r>
      <w:r>
        <w:rPr>
          <w:color w:val="000000"/>
          <w:sz w:val="28"/>
          <w:szCs w:val="28"/>
        </w:rPr>
        <w:softHyphen/>
        <w:t>чено, що власність в Україні виступає у формах приват</w:t>
      </w:r>
      <w:r>
        <w:rPr>
          <w:color w:val="000000"/>
          <w:sz w:val="28"/>
          <w:szCs w:val="28"/>
        </w:rPr>
        <w:softHyphen/>
        <w:t>ної, колективної і державної власності. Отже, в Україні мають місце такі форми права власності: право приват</w:t>
      </w:r>
      <w:r>
        <w:rPr>
          <w:color w:val="000000"/>
          <w:sz w:val="28"/>
          <w:szCs w:val="28"/>
        </w:rPr>
        <w:softHyphen/>
        <w:t>ної, право колективної і право державної власності. В основі поділу права власності на форми лежить принцип суб'єктності, тобто принцип належності права тому чи іншому суб'єктові. До права приватної власності нале</w:t>
      </w:r>
      <w:r>
        <w:rPr>
          <w:color w:val="000000"/>
          <w:sz w:val="28"/>
          <w:szCs w:val="28"/>
        </w:rPr>
        <w:softHyphen/>
        <w:t>жить власність громадян та створених ними юридичних осіб. Право державної власності поширюється на влас</w:t>
      </w:r>
      <w:r>
        <w:rPr>
          <w:color w:val="000000"/>
          <w:sz w:val="28"/>
          <w:szCs w:val="28"/>
        </w:rPr>
        <w:softHyphen/>
        <w:t>ність, яка належить Україні в цілому (загальнодержавна власність) і адміністративно-територіальним одиницям (комунальна власність).</w:t>
      </w:r>
    </w:p>
    <w:p w:rsidR="00CD36EA" w:rsidRDefault="0010596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Щодо права колективної власності підкреслимо, що в Україні є власність, яку неможливо зарахувати ні до права приватної, ні до права державної власності. Це власність, що належить профспілкам, політичним парті</w:t>
      </w:r>
      <w:r>
        <w:rPr>
          <w:color w:val="000000"/>
          <w:sz w:val="28"/>
          <w:szCs w:val="28"/>
        </w:rPr>
        <w:softHyphen/>
        <w:t>ям та іншим громадським об'єднанням, релігійним та іншим організаціям, які є юридичними особами. Мож</w:t>
      </w:r>
      <w:r>
        <w:rPr>
          <w:color w:val="000000"/>
          <w:sz w:val="28"/>
          <w:szCs w:val="28"/>
        </w:rPr>
        <w:softHyphen/>
        <w:t>ливо, право саме на цю власність і доцільно називати правом колективної власності. Але законодавець до пра</w:t>
      </w:r>
      <w:r>
        <w:rPr>
          <w:color w:val="000000"/>
          <w:sz w:val="28"/>
          <w:szCs w:val="28"/>
        </w:rPr>
        <w:softHyphen/>
        <w:t>ва колективної власності, крім перелічених, зараховує також право власності, що належить трудовим колекти</w:t>
      </w:r>
      <w:r>
        <w:rPr>
          <w:color w:val="000000"/>
          <w:sz w:val="28"/>
          <w:szCs w:val="28"/>
        </w:rPr>
        <w:softHyphen/>
        <w:t>вам державних підприємств, колективам орендарів, колек</w:t>
      </w:r>
      <w:r>
        <w:rPr>
          <w:color w:val="000000"/>
          <w:sz w:val="28"/>
          <w:szCs w:val="28"/>
        </w:rPr>
        <w:softHyphen/>
        <w:t>тивним підприємствам, кооперативам, акціонерним това</w:t>
      </w:r>
      <w:r>
        <w:rPr>
          <w:color w:val="000000"/>
          <w:sz w:val="28"/>
          <w:szCs w:val="28"/>
        </w:rPr>
        <w:softHyphen/>
        <w:t>риствам, господарським товариствам та об'єднанням.</w:t>
      </w:r>
    </w:p>
    <w:p w:rsidR="00CD36EA" w:rsidRDefault="0010596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Як бачимо, названі суб'єкти або взагалі не можуть виступати суб'єктами права власності, або належать до суб'єктів права приватної чи державної власності.</w:t>
      </w:r>
    </w:p>
    <w:p w:rsidR="00CD36EA" w:rsidRDefault="0010596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Отже, можна вважати, що в Україні є повноцінним право власності у формі приватної та державної (загаль</w:t>
      </w:r>
      <w:r>
        <w:rPr>
          <w:color w:val="000000"/>
          <w:sz w:val="28"/>
          <w:szCs w:val="28"/>
        </w:rPr>
        <w:softHyphen/>
        <w:t>нодержавної і муніципальної) власності, а також є зачат</w:t>
      </w:r>
      <w:r>
        <w:rPr>
          <w:color w:val="000000"/>
          <w:sz w:val="28"/>
          <w:szCs w:val="28"/>
        </w:rPr>
        <w:softHyphen/>
        <w:t>ки права власності у формі колективної власності.</w:t>
      </w:r>
    </w:p>
    <w:p w:rsidR="00CD36EA" w:rsidRDefault="0010596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Види права власності. </w:t>
      </w:r>
      <w:r>
        <w:rPr>
          <w:color w:val="000000"/>
          <w:sz w:val="28"/>
          <w:szCs w:val="28"/>
        </w:rPr>
        <w:t>Поділ права власності на фор</w:t>
      </w:r>
      <w:r>
        <w:rPr>
          <w:color w:val="000000"/>
          <w:sz w:val="28"/>
          <w:szCs w:val="28"/>
        </w:rPr>
        <w:softHyphen/>
        <w:t>ми не заперечує його класифікації за іншими ознаками. Так, право приватної власності може бути правом влас</w:t>
      </w:r>
      <w:r>
        <w:rPr>
          <w:color w:val="000000"/>
          <w:sz w:val="28"/>
          <w:szCs w:val="28"/>
        </w:rPr>
        <w:softHyphen/>
        <w:t xml:space="preserve">ності громадян та правом власності юридичних осіб. Право державної власності може бути правом </w:t>
      </w:r>
      <w:r>
        <w:rPr>
          <w:iCs/>
          <w:color w:val="000000"/>
          <w:sz w:val="28"/>
          <w:szCs w:val="28"/>
        </w:rPr>
        <w:t>оператив</w:t>
      </w:r>
      <w:r>
        <w:rPr>
          <w:iCs/>
          <w:color w:val="000000"/>
          <w:sz w:val="28"/>
          <w:szCs w:val="28"/>
        </w:rPr>
        <w:softHyphen/>
        <w:t xml:space="preserve">ного управління </w:t>
      </w:r>
      <w:r>
        <w:rPr>
          <w:color w:val="000000"/>
          <w:sz w:val="28"/>
          <w:szCs w:val="28"/>
        </w:rPr>
        <w:t>державних установ та казенних підпри</w:t>
      </w:r>
      <w:r>
        <w:rPr>
          <w:color w:val="000000"/>
          <w:sz w:val="28"/>
          <w:szCs w:val="28"/>
        </w:rPr>
        <w:softHyphen/>
        <w:t xml:space="preserve">ємств і правом </w:t>
      </w:r>
      <w:r>
        <w:rPr>
          <w:iCs/>
          <w:color w:val="000000"/>
          <w:sz w:val="28"/>
          <w:szCs w:val="28"/>
        </w:rPr>
        <w:t xml:space="preserve">повного господарського відання </w:t>
      </w:r>
      <w:r>
        <w:rPr>
          <w:color w:val="000000"/>
          <w:sz w:val="28"/>
          <w:szCs w:val="28"/>
        </w:rPr>
        <w:t xml:space="preserve">державних підприємств. Крім того, право власності може належати не одному суб'єктові, а кільком. За цією ознакою можна виділити право </w:t>
      </w:r>
      <w:r>
        <w:rPr>
          <w:iCs/>
          <w:color w:val="000000"/>
          <w:sz w:val="28"/>
          <w:szCs w:val="28"/>
        </w:rPr>
        <w:t xml:space="preserve">спільної власності, </w:t>
      </w:r>
      <w:r>
        <w:rPr>
          <w:color w:val="000000"/>
          <w:sz w:val="28"/>
          <w:szCs w:val="28"/>
        </w:rPr>
        <w:t xml:space="preserve">яке поділяється на право </w:t>
      </w:r>
      <w:r>
        <w:rPr>
          <w:iCs/>
          <w:color w:val="000000"/>
          <w:sz w:val="28"/>
          <w:szCs w:val="28"/>
        </w:rPr>
        <w:t xml:space="preserve">спільної сумісної </w:t>
      </w:r>
      <w:r>
        <w:rPr>
          <w:color w:val="000000"/>
          <w:sz w:val="28"/>
          <w:szCs w:val="28"/>
        </w:rPr>
        <w:t xml:space="preserve">і </w:t>
      </w:r>
      <w:r>
        <w:rPr>
          <w:iCs/>
          <w:color w:val="000000"/>
          <w:sz w:val="28"/>
          <w:szCs w:val="28"/>
        </w:rPr>
        <w:t xml:space="preserve">спільної часткової </w:t>
      </w:r>
      <w:r>
        <w:rPr>
          <w:color w:val="000000"/>
          <w:sz w:val="28"/>
          <w:szCs w:val="28"/>
        </w:rPr>
        <w:t>власності. Спі</w:t>
      </w:r>
      <w:r>
        <w:rPr>
          <w:color w:val="000000"/>
          <w:sz w:val="28"/>
          <w:szCs w:val="28"/>
        </w:rPr>
        <w:softHyphen/>
        <w:t>льна сумісна власність поділяється на власність по</w:t>
      </w:r>
      <w:r>
        <w:rPr>
          <w:color w:val="000000"/>
          <w:sz w:val="28"/>
          <w:szCs w:val="28"/>
        </w:rPr>
        <w:softHyphen/>
        <w:t>дружжя, власність членів селянського (фермерського) господарства і власність членів сім'ї, власність, що ви</w:t>
      </w:r>
      <w:r>
        <w:rPr>
          <w:color w:val="000000"/>
          <w:sz w:val="28"/>
          <w:szCs w:val="28"/>
        </w:rPr>
        <w:softHyphen/>
        <w:t>никає внаслідок придбання майна спільною працею чле</w:t>
      </w:r>
      <w:r>
        <w:rPr>
          <w:color w:val="000000"/>
          <w:sz w:val="28"/>
          <w:szCs w:val="28"/>
        </w:rPr>
        <w:softHyphen/>
        <w:t>нів сім'ї.</w:t>
      </w:r>
    </w:p>
    <w:p w:rsidR="00CD36EA" w:rsidRDefault="0010596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Одним із видів права власності є право інтелектуаль</w:t>
      </w:r>
      <w:r>
        <w:rPr>
          <w:color w:val="000000"/>
          <w:sz w:val="28"/>
          <w:szCs w:val="28"/>
        </w:rPr>
        <w:softHyphen/>
        <w:t>ної власності.</w:t>
      </w:r>
    </w:p>
    <w:p w:rsidR="00CD36EA" w:rsidRDefault="0010596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Відтак підкреслимо, класифікація права власності може бути різноманітною, залежно від практичних по</w:t>
      </w:r>
      <w:r>
        <w:rPr>
          <w:color w:val="000000"/>
          <w:sz w:val="28"/>
          <w:szCs w:val="28"/>
        </w:rPr>
        <w:softHyphen/>
        <w:t>треб такого поділу. Воднораз звернемо увагу на те, що поділ права власності на форми зафіксований на зако</w:t>
      </w:r>
      <w:r>
        <w:rPr>
          <w:color w:val="000000"/>
          <w:sz w:val="28"/>
          <w:szCs w:val="28"/>
        </w:rPr>
        <w:softHyphen/>
        <w:t>нодавчому рівні, а поділ права власності на види прова</w:t>
      </w:r>
      <w:r>
        <w:rPr>
          <w:color w:val="000000"/>
          <w:sz w:val="28"/>
          <w:szCs w:val="28"/>
        </w:rPr>
        <w:softHyphen/>
        <w:t>диться як із врахуванням законодавчих положень, так і з теоретичних та практичних міркувань.</w:t>
      </w:r>
    </w:p>
    <w:p w:rsidR="00CD36EA" w:rsidRDefault="00CD36EA">
      <w:bookmarkStart w:id="0" w:name="_GoBack"/>
      <w:bookmarkEnd w:id="0"/>
    </w:p>
    <w:sectPr w:rsidR="00CD3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596E"/>
    <w:rsid w:val="0010596E"/>
    <w:rsid w:val="00633049"/>
    <w:rsid w:val="00CD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769B0A-A7C0-4628-9736-3B40FD714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тему:</vt:lpstr>
    </vt:vector>
  </TitlesOfParts>
  <Manager>Право. Міжнародні відносини</Manager>
  <Company> Право. Міжнародні відносини</Company>
  <LinksUpToDate>false</LinksUpToDate>
  <CharactersWithSpaces>2995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тему:</dc:title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admin</cp:lastModifiedBy>
  <cp:revision>2</cp:revision>
  <dcterms:created xsi:type="dcterms:W3CDTF">2014-04-14T19:41:00Z</dcterms:created>
  <dcterms:modified xsi:type="dcterms:W3CDTF">2014-04-14T19:41:00Z</dcterms:modified>
  <cp:category>Право. Міжнародні відносини</cp:category>
</cp:coreProperties>
</file>