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DCE" w:rsidRDefault="00591DCE" w:rsidP="00FB2874">
      <w:pPr>
        <w:spacing w:line="360" w:lineRule="auto"/>
        <w:ind w:firstLine="709"/>
        <w:jc w:val="center"/>
        <w:rPr>
          <w:sz w:val="28"/>
          <w:szCs w:val="28"/>
        </w:rPr>
      </w:pPr>
    </w:p>
    <w:p w:rsidR="00A0055C" w:rsidRPr="00FB2874" w:rsidRDefault="00A0055C" w:rsidP="00FB2874">
      <w:pPr>
        <w:spacing w:line="360" w:lineRule="auto"/>
        <w:ind w:firstLine="709"/>
        <w:jc w:val="center"/>
        <w:rPr>
          <w:sz w:val="28"/>
          <w:szCs w:val="28"/>
        </w:rPr>
      </w:pPr>
      <w:r w:rsidRPr="00FB2874">
        <w:rPr>
          <w:sz w:val="28"/>
          <w:szCs w:val="28"/>
        </w:rPr>
        <w:t>Содержание</w:t>
      </w:r>
    </w:p>
    <w:p w:rsidR="00A0055C" w:rsidRPr="00FB2874" w:rsidRDefault="00A0055C" w:rsidP="00FB2874">
      <w:pPr>
        <w:spacing w:line="360" w:lineRule="auto"/>
        <w:ind w:firstLine="709"/>
        <w:jc w:val="center"/>
        <w:rPr>
          <w:sz w:val="28"/>
          <w:szCs w:val="28"/>
        </w:rPr>
      </w:pPr>
    </w:p>
    <w:p w:rsidR="00A0055C" w:rsidRPr="00FB2874" w:rsidRDefault="00A0055C" w:rsidP="00FB2874">
      <w:pPr>
        <w:spacing w:line="360" w:lineRule="auto"/>
        <w:rPr>
          <w:sz w:val="28"/>
          <w:szCs w:val="28"/>
        </w:rPr>
      </w:pPr>
      <w:r w:rsidRPr="00FB2874">
        <w:rPr>
          <w:sz w:val="28"/>
          <w:szCs w:val="28"/>
        </w:rPr>
        <w:t>1.Казус 1</w:t>
      </w:r>
    </w:p>
    <w:p w:rsidR="00A0055C" w:rsidRPr="00FB2874" w:rsidRDefault="00A0055C" w:rsidP="00FB2874">
      <w:pPr>
        <w:spacing w:line="360" w:lineRule="auto"/>
        <w:rPr>
          <w:sz w:val="28"/>
          <w:szCs w:val="28"/>
        </w:rPr>
      </w:pPr>
      <w:r w:rsidRPr="00FB2874">
        <w:rPr>
          <w:sz w:val="28"/>
          <w:szCs w:val="28"/>
        </w:rPr>
        <w:t>2.Казус 2</w:t>
      </w:r>
    </w:p>
    <w:p w:rsidR="00FB2874" w:rsidRDefault="00A0055C" w:rsidP="00FB2874">
      <w:pPr>
        <w:spacing w:line="360" w:lineRule="auto"/>
        <w:rPr>
          <w:sz w:val="28"/>
          <w:szCs w:val="28"/>
        </w:rPr>
      </w:pPr>
      <w:r w:rsidRPr="00FB2874">
        <w:rPr>
          <w:sz w:val="28"/>
          <w:szCs w:val="28"/>
        </w:rPr>
        <w:t>3.Список используемой литературы</w:t>
      </w:r>
    </w:p>
    <w:p w:rsidR="00D0613E" w:rsidRPr="00FB2874" w:rsidRDefault="009A774F" w:rsidP="00FB2874">
      <w:pPr>
        <w:spacing w:line="360" w:lineRule="auto"/>
        <w:ind w:firstLine="709"/>
        <w:rPr>
          <w:caps/>
          <w:sz w:val="28"/>
          <w:szCs w:val="28"/>
        </w:rPr>
      </w:pPr>
      <w:r w:rsidRPr="00FB2874">
        <w:rPr>
          <w:b/>
          <w:sz w:val="28"/>
          <w:szCs w:val="28"/>
        </w:rPr>
        <w:br w:type="page"/>
      </w:r>
      <w:r w:rsidR="00D0613E" w:rsidRPr="00FB2874">
        <w:rPr>
          <w:sz w:val="28"/>
          <w:szCs w:val="28"/>
        </w:rPr>
        <w:t>Казус 1</w:t>
      </w:r>
    </w:p>
    <w:p w:rsidR="00D0613E" w:rsidRPr="00FB2874" w:rsidRDefault="00D0613E" w:rsidP="00FB2874">
      <w:pPr>
        <w:spacing w:line="360" w:lineRule="auto"/>
        <w:ind w:firstLine="709"/>
        <w:jc w:val="center"/>
        <w:rPr>
          <w:sz w:val="28"/>
          <w:szCs w:val="28"/>
        </w:rPr>
      </w:pPr>
    </w:p>
    <w:p w:rsidR="00D0613E" w:rsidRPr="00FB2874" w:rsidRDefault="00D0613E" w:rsidP="00FB2874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B2874">
        <w:rPr>
          <w:i/>
          <w:sz w:val="28"/>
          <w:szCs w:val="28"/>
        </w:rPr>
        <w:t>В 16 веке обвинили  Анну Фишер в том, что она  - колдунья. Какие улики считались достаточным доказательством  колдовства и какое наказание грозило Анне Фишер по уголовно – судебному уложению Германии 1532 («Каролине»)?</w:t>
      </w:r>
    </w:p>
    <w:p w:rsidR="002C2912" w:rsidRPr="00FB2874" w:rsidRDefault="002C2912" w:rsidP="00FB2874">
      <w:pPr>
        <w:spacing w:line="360" w:lineRule="auto"/>
        <w:ind w:firstLine="709"/>
        <w:jc w:val="both"/>
        <w:rPr>
          <w:sz w:val="28"/>
          <w:szCs w:val="28"/>
        </w:rPr>
      </w:pPr>
    </w:p>
    <w:p w:rsidR="00522D10" w:rsidRPr="00FB2874" w:rsidRDefault="002C2912" w:rsidP="00FB2874">
      <w:pPr>
        <w:spacing w:line="360" w:lineRule="auto"/>
        <w:ind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 xml:space="preserve">«Каролина»  - принятое в 1532 году Уголовно – судебное уложение «Священной Римской Империи германской нации», крупнейший из памятников германского феодального права. </w:t>
      </w:r>
    </w:p>
    <w:p w:rsidR="00522D10" w:rsidRPr="00FB2874" w:rsidRDefault="002C2912" w:rsidP="00FB2874">
      <w:pPr>
        <w:spacing w:line="360" w:lineRule="auto"/>
        <w:ind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 xml:space="preserve">Получила свое название  в честь императора  Карла 5. </w:t>
      </w:r>
      <w:r w:rsidR="00522D10" w:rsidRPr="00FB2874">
        <w:rPr>
          <w:rStyle w:val="apple-style-span"/>
          <w:color w:val="000000"/>
          <w:sz w:val="28"/>
          <w:szCs w:val="28"/>
        </w:rPr>
        <w:t xml:space="preserve">Являясь единственным общеимперским законом раздробленной Германии, Каролина имела целью упорядочить уголовное судопроизводство в местных судах, в тоже время этот кодекс свидетельствовал о намерении императора Карла 5 усилить свою власть, создав единое для всей Германии право. </w:t>
      </w:r>
      <w:r w:rsidR="00522D10" w:rsidRPr="00FB2874">
        <w:rPr>
          <w:sz w:val="28"/>
          <w:szCs w:val="28"/>
        </w:rPr>
        <w:t>По приказу Карла 5 принятого совместно с курфюрстами, князьями и сословными представителями «Каролину» разрабатывали ученые и опытные мужи, которые составили и собрали воедино наставление, каким образом надлежит осуществлять судопроизводство по уголовным делам в соответствии с правом и справедливостью.</w:t>
      </w:r>
      <w:r w:rsidR="00FB53F2" w:rsidRPr="00FB2874">
        <w:rPr>
          <w:sz w:val="28"/>
          <w:szCs w:val="28"/>
        </w:rPr>
        <w:t xml:space="preserve"> </w:t>
      </w:r>
      <w:r w:rsidR="00A75E94" w:rsidRPr="00FB2874">
        <w:rPr>
          <w:sz w:val="28"/>
          <w:szCs w:val="28"/>
        </w:rPr>
        <w:t>«К</w:t>
      </w:r>
      <w:r w:rsidR="00FB53F2" w:rsidRPr="00FB2874">
        <w:rPr>
          <w:sz w:val="28"/>
          <w:szCs w:val="28"/>
        </w:rPr>
        <w:t>аролина</w:t>
      </w:r>
      <w:r w:rsidR="00A75E94" w:rsidRPr="00FB2874">
        <w:rPr>
          <w:sz w:val="28"/>
          <w:szCs w:val="28"/>
        </w:rPr>
        <w:t xml:space="preserve">» </w:t>
      </w:r>
      <w:r w:rsidR="00FB53F2" w:rsidRPr="00FB2874">
        <w:rPr>
          <w:sz w:val="28"/>
          <w:szCs w:val="28"/>
        </w:rPr>
        <w:t>не имеет систематического деления на части и главы, некоторые группы статей объединены по содержанию особыми подзаголовками.</w:t>
      </w:r>
      <w:r w:rsidR="00522D10" w:rsidRPr="00FB2874">
        <w:rPr>
          <w:sz w:val="28"/>
          <w:szCs w:val="28"/>
        </w:rPr>
        <w:t xml:space="preserve"> Основное содержание </w:t>
      </w:r>
      <w:r w:rsidR="00A75E94" w:rsidRPr="00FB2874">
        <w:rPr>
          <w:sz w:val="28"/>
          <w:szCs w:val="28"/>
        </w:rPr>
        <w:t>«</w:t>
      </w:r>
      <w:r w:rsidR="00522D10" w:rsidRPr="00FB2874">
        <w:rPr>
          <w:sz w:val="28"/>
          <w:szCs w:val="28"/>
        </w:rPr>
        <w:t>Каролины</w:t>
      </w:r>
      <w:r w:rsidR="00A75E94" w:rsidRPr="00FB2874">
        <w:rPr>
          <w:sz w:val="28"/>
          <w:szCs w:val="28"/>
        </w:rPr>
        <w:t xml:space="preserve">» </w:t>
      </w:r>
      <w:r w:rsidR="00522D10" w:rsidRPr="00FB2874">
        <w:rPr>
          <w:sz w:val="28"/>
          <w:szCs w:val="28"/>
        </w:rPr>
        <w:t>составляют правила уголовного судопроизводства.</w:t>
      </w:r>
      <w:r w:rsidR="00FB53F2" w:rsidRPr="00FB2874">
        <w:rPr>
          <w:sz w:val="28"/>
          <w:szCs w:val="28"/>
        </w:rPr>
        <w:t xml:space="preserve"> В целом формой рассмотрения уголовных дел в </w:t>
      </w:r>
      <w:r w:rsidR="00A75E94" w:rsidRPr="00FB2874">
        <w:rPr>
          <w:sz w:val="28"/>
          <w:szCs w:val="28"/>
        </w:rPr>
        <w:t xml:space="preserve">«Каролине» </w:t>
      </w:r>
      <w:r w:rsidR="00FB53F2" w:rsidRPr="00FB2874">
        <w:rPr>
          <w:sz w:val="28"/>
          <w:szCs w:val="28"/>
        </w:rPr>
        <w:t>является инквизиционный процесс.</w:t>
      </w:r>
      <w:r w:rsidR="002F00B3" w:rsidRPr="00FB2874">
        <w:rPr>
          <w:rStyle w:val="a4"/>
          <w:sz w:val="28"/>
          <w:szCs w:val="28"/>
        </w:rPr>
        <w:footnoteReference w:id="1"/>
      </w:r>
    </w:p>
    <w:p w:rsidR="002F00B3" w:rsidRPr="00FB2874" w:rsidRDefault="00A75E94" w:rsidP="00FB2874">
      <w:pPr>
        <w:spacing w:line="360" w:lineRule="auto"/>
        <w:ind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Для решения казуса необходимо о</w:t>
      </w:r>
      <w:r w:rsidR="007269F2" w:rsidRPr="00FB2874">
        <w:rPr>
          <w:sz w:val="28"/>
          <w:szCs w:val="28"/>
        </w:rPr>
        <w:t>братиться</w:t>
      </w:r>
      <w:r w:rsidRPr="00FB2874">
        <w:rPr>
          <w:sz w:val="28"/>
          <w:szCs w:val="28"/>
        </w:rPr>
        <w:t xml:space="preserve"> к следующим разделам «Каролины»: «О доказательствах, относящихся  к отдельным видам преступлений»</w:t>
      </w:r>
      <w:r w:rsidR="002F00B3" w:rsidRPr="00FB2874">
        <w:rPr>
          <w:sz w:val="28"/>
          <w:szCs w:val="28"/>
        </w:rPr>
        <w:t>:</w:t>
      </w:r>
      <w:r w:rsidRPr="00FB2874">
        <w:rPr>
          <w:sz w:val="28"/>
          <w:szCs w:val="28"/>
        </w:rPr>
        <w:t xml:space="preserve"> О достаточных уликах колдовства </w:t>
      </w:r>
      <w:r w:rsidR="007269F2" w:rsidRPr="00FB2874">
        <w:rPr>
          <w:sz w:val="28"/>
          <w:szCs w:val="28"/>
        </w:rPr>
        <w:t xml:space="preserve">– статья </w:t>
      </w:r>
      <w:r w:rsidRPr="00FB2874">
        <w:rPr>
          <w:sz w:val="28"/>
          <w:szCs w:val="28"/>
        </w:rPr>
        <w:t>Х</w:t>
      </w:r>
      <w:r w:rsidRPr="00FB2874">
        <w:rPr>
          <w:sz w:val="28"/>
          <w:szCs w:val="28"/>
          <w:lang w:val="en-US"/>
        </w:rPr>
        <w:t>LIV</w:t>
      </w:r>
      <w:r w:rsidRPr="00FB2874">
        <w:rPr>
          <w:sz w:val="28"/>
          <w:szCs w:val="28"/>
        </w:rPr>
        <w:t>, «О случаях преступлений и наказаний, не упомянутых в законе»</w:t>
      </w:r>
      <w:r w:rsidR="002F00B3" w:rsidRPr="00FB2874">
        <w:rPr>
          <w:sz w:val="28"/>
          <w:szCs w:val="28"/>
        </w:rPr>
        <w:t>:</w:t>
      </w:r>
      <w:r w:rsidRPr="00FB2874">
        <w:rPr>
          <w:sz w:val="28"/>
          <w:szCs w:val="28"/>
        </w:rPr>
        <w:t xml:space="preserve"> наказание колдовства </w:t>
      </w:r>
      <w:r w:rsidR="007269F2" w:rsidRPr="00FB2874">
        <w:rPr>
          <w:sz w:val="28"/>
          <w:szCs w:val="28"/>
        </w:rPr>
        <w:t>–</w:t>
      </w:r>
      <w:r w:rsidRPr="00FB2874">
        <w:rPr>
          <w:sz w:val="28"/>
          <w:szCs w:val="28"/>
        </w:rPr>
        <w:t xml:space="preserve"> </w:t>
      </w:r>
      <w:r w:rsidR="007269F2" w:rsidRPr="00FB2874">
        <w:rPr>
          <w:sz w:val="28"/>
          <w:szCs w:val="28"/>
        </w:rPr>
        <w:t xml:space="preserve">статья </w:t>
      </w:r>
      <w:r w:rsidRPr="00FB2874">
        <w:rPr>
          <w:sz w:val="28"/>
          <w:szCs w:val="28"/>
          <w:lang w:val="en-US"/>
        </w:rPr>
        <w:t>CIX</w:t>
      </w:r>
      <w:r w:rsidRPr="00FB2874">
        <w:rPr>
          <w:sz w:val="28"/>
          <w:szCs w:val="28"/>
        </w:rPr>
        <w:t>.</w:t>
      </w:r>
      <w:r w:rsidR="002F00B3" w:rsidRPr="00FB2874">
        <w:rPr>
          <w:rStyle w:val="a4"/>
          <w:sz w:val="28"/>
          <w:szCs w:val="28"/>
        </w:rPr>
        <w:footnoteReference w:id="2"/>
      </w:r>
    </w:p>
    <w:p w:rsidR="002F00B3" w:rsidRPr="00FB2874" w:rsidRDefault="002F00B3" w:rsidP="00FB2874">
      <w:pPr>
        <w:spacing w:line="360" w:lineRule="auto"/>
        <w:ind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В 16 веке достаточными уликами при обвинении в колдовстве по статье «О доказательствах, относящихся  к отдельным видам преступлений» являлось следующее:</w:t>
      </w:r>
      <w:r w:rsidR="0031500A" w:rsidRPr="00FB2874">
        <w:rPr>
          <w:sz w:val="28"/>
          <w:szCs w:val="28"/>
        </w:rPr>
        <w:t xml:space="preserve"> «если кто-</w:t>
      </w:r>
      <w:r w:rsidRPr="00FB2874">
        <w:rPr>
          <w:sz w:val="28"/>
          <w:szCs w:val="28"/>
        </w:rPr>
        <w:t>либо вызывается обучить других люде</w:t>
      </w:r>
      <w:r w:rsidR="0031500A" w:rsidRPr="00FB2874">
        <w:rPr>
          <w:sz w:val="28"/>
          <w:szCs w:val="28"/>
        </w:rPr>
        <w:t>й колдовству или угрожает кого-</w:t>
      </w:r>
      <w:r w:rsidRPr="00FB2874">
        <w:rPr>
          <w:sz w:val="28"/>
          <w:szCs w:val="28"/>
        </w:rPr>
        <w:t>либо околдовать и учинит над тем, кому он угрожал, что либо подобное, а также если кто либо нарочито общается с колдуньями или пользуется подозрительными вещами или колдовскими словами и действиями  и о нем идет по этому поводу  дурная слава, то сие составляет доброкачественное  доказательство колдовства  и достаточный повод для допроса под пыткой».</w:t>
      </w:r>
      <w:r w:rsidRPr="00FB2874">
        <w:rPr>
          <w:rStyle w:val="a4"/>
          <w:sz w:val="28"/>
          <w:szCs w:val="28"/>
        </w:rPr>
        <w:footnoteReference w:id="3"/>
      </w:r>
      <w:r w:rsidR="007D22C7" w:rsidRPr="00FB2874">
        <w:rPr>
          <w:sz w:val="28"/>
          <w:szCs w:val="28"/>
        </w:rPr>
        <w:t xml:space="preserve"> Для того, чтобы улики были признаны достаточными для применения допроса под пыткой, их должны были доказать два «добрых» свидетеля.</w:t>
      </w:r>
      <w:r w:rsidR="007D22C7" w:rsidRPr="00FB2874">
        <w:rPr>
          <w:rStyle w:val="a4"/>
          <w:sz w:val="28"/>
          <w:szCs w:val="28"/>
        </w:rPr>
        <w:footnoteReference w:id="4"/>
      </w:r>
    </w:p>
    <w:p w:rsidR="002F00B3" w:rsidRPr="00FB2874" w:rsidRDefault="0031500A" w:rsidP="00FB2874">
      <w:pPr>
        <w:spacing w:line="360" w:lineRule="auto"/>
        <w:ind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По уголовно-судебному уложению Германии 1532 года «Каролине» Анне Фишер наказание было бы вынесено на основании следующего раздела «Каролины»:</w:t>
      </w:r>
      <w:r w:rsidR="002F00B3" w:rsidRPr="00FB2874">
        <w:rPr>
          <w:sz w:val="28"/>
          <w:szCs w:val="28"/>
        </w:rPr>
        <w:t xml:space="preserve"> «О случаях преступлений и наказаний, не упомянутых в законе» </w:t>
      </w:r>
      <w:r w:rsidRPr="00FB2874">
        <w:rPr>
          <w:sz w:val="28"/>
          <w:szCs w:val="28"/>
        </w:rPr>
        <w:t xml:space="preserve">и </w:t>
      </w:r>
      <w:r w:rsidR="007269F2" w:rsidRPr="00FB2874">
        <w:rPr>
          <w:sz w:val="28"/>
          <w:szCs w:val="28"/>
        </w:rPr>
        <w:t>статье</w:t>
      </w:r>
      <w:r w:rsidR="002F00B3" w:rsidRPr="00FB2874">
        <w:rPr>
          <w:sz w:val="28"/>
          <w:szCs w:val="28"/>
        </w:rPr>
        <w:t xml:space="preserve"> </w:t>
      </w:r>
      <w:r w:rsidR="002F00B3" w:rsidRPr="00FB2874">
        <w:rPr>
          <w:sz w:val="28"/>
          <w:szCs w:val="28"/>
          <w:lang w:val="en-US"/>
        </w:rPr>
        <w:t>CIX</w:t>
      </w:r>
      <w:r w:rsidRPr="00FB2874">
        <w:rPr>
          <w:sz w:val="28"/>
          <w:szCs w:val="28"/>
        </w:rPr>
        <w:t xml:space="preserve"> «Наказание колдовства»</w:t>
      </w:r>
      <w:r w:rsidR="002F00B3" w:rsidRPr="00FB2874">
        <w:rPr>
          <w:sz w:val="28"/>
          <w:szCs w:val="28"/>
        </w:rPr>
        <w:t>. В котором говорится что: «Если кто- либо путем колдовства причинит людям вред, то он должен быть подвергнут смертной казни, и сия казнь должна быть произведена путем сожжения. Если же кто – либо занимается колдовством, но не причинил этим никому вреда, то он должен быть соответственно обстоятельствам дела наказан иначе, причем судьи должны воспользоваться указаниями и советами законоведов…»</w:t>
      </w:r>
      <w:r w:rsidRPr="00FB2874">
        <w:rPr>
          <w:rStyle w:val="a4"/>
          <w:sz w:val="28"/>
          <w:szCs w:val="28"/>
        </w:rPr>
        <w:footnoteReference w:id="5"/>
      </w:r>
    </w:p>
    <w:p w:rsidR="00F5410B" w:rsidRPr="00FB2874" w:rsidRDefault="00F5410B" w:rsidP="00FB2874">
      <w:pPr>
        <w:spacing w:line="360" w:lineRule="auto"/>
        <w:ind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При получении доброкачественного доказательства колдовства наказанием бы для Анны Фишер стала смертная казнь путем сожжения.</w:t>
      </w:r>
    </w:p>
    <w:p w:rsidR="00F5410B" w:rsidRDefault="00FB2874" w:rsidP="00FB28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5410B" w:rsidRPr="00FB2874">
        <w:rPr>
          <w:sz w:val="28"/>
          <w:szCs w:val="28"/>
        </w:rPr>
        <w:t>Казус 2</w:t>
      </w:r>
    </w:p>
    <w:p w:rsidR="00FB2874" w:rsidRPr="00FB2874" w:rsidRDefault="00FB2874" w:rsidP="00FB2874">
      <w:pPr>
        <w:spacing w:line="360" w:lineRule="auto"/>
        <w:ind w:firstLine="709"/>
        <w:jc w:val="both"/>
        <w:rPr>
          <w:sz w:val="28"/>
          <w:szCs w:val="28"/>
        </w:rPr>
      </w:pPr>
    </w:p>
    <w:p w:rsidR="00F5410B" w:rsidRPr="00FB2874" w:rsidRDefault="00F5410B" w:rsidP="00FB2874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B2874">
        <w:rPr>
          <w:i/>
          <w:sz w:val="28"/>
          <w:szCs w:val="28"/>
        </w:rPr>
        <w:t>В X</w:t>
      </w:r>
      <w:r w:rsidRPr="00FB2874">
        <w:rPr>
          <w:i/>
          <w:sz w:val="28"/>
          <w:szCs w:val="28"/>
          <w:lang w:val="en-US"/>
        </w:rPr>
        <w:t>IX</w:t>
      </w:r>
      <w:r w:rsidRPr="00FB2874">
        <w:rPr>
          <w:i/>
          <w:sz w:val="28"/>
          <w:szCs w:val="28"/>
        </w:rPr>
        <w:t xml:space="preserve"> веке французские коммерсанты Жан – Рено и Поль Лангранж заключили  договор купли – продажи. Рейно обязался поставить Лангранжу  через 3 месяца большую партию товара по согласованной цене. Лангранж обязался оплатить товар по его получении. Однако в установленный срок  Рейно не передал  товар покупателю, ссылаясь на пошатнувшееся финансовое положение последнего и сомнениях в его платежеспособности. Лангранж обратился в суд. Он указал, что неисполнение продавцом данного договора причинило ему большой ущерб и способствовало его банкротству. Он требовал  возмещение ущерба.</w:t>
      </w:r>
    </w:p>
    <w:p w:rsidR="00F5410B" w:rsidRPr="00FB2874" w:rsidRDefault="00F5410B" w:rsidP="00FB2874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B2874">
        <w:rPr>
          <w:i/>
          <w:sz w:val="28"/>
          <w:szCs w:val="28"/>
        </w:rPr>
        <w:t>Какое решение мог принять суд на основании  ГК Франции 1804г.?</w:t>
      </w:r>
    </w:p>
    <w:p w:rsidR="00FB2874" w:rsidRPr="00FB2874" w:rsidRDefault="00FB2874" w:rsidP="00FB2874">
      <w:pPr>
        <w:spacing w:line="360" w:lineRule="auto"/>
        <w:rPr>
          <w:color w:val="FFFFFF"/>
          <w:sz w:val="28"/>
          <w:szCs w:val="28"/>
        </w:rPr>
      </w:pPr>
      <w:r w:rsidRPr="00FB2874">
        <w:rPr>
          <w:color w:val="FFFFFF"/>
          <w:sz w:val="28"/>
          <w:szCs w:val="28"/>
        </w:rPr>
        <w:t>гражданский кодекс судебное уложение</w:t>
      </w:r>
    </w:p>
    <w:p w:rsidR="00F5410B" w:rsidRPr="00FB2874" w:rsidRDefault="00F5410B" w:rsidP="00FB2874">
      <w:pPr>
        <w:spacing w:line="360" w:lineRule="auto"/>
        <w:ind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Наполеоновская эпоха  была ознаменована созданием пяти основных кодексов:</w:t>
      </w:r>
      <w:r w:rsidR="00567478" w:rsidRPr="00FB2874">
        <w:rPr>
          <w:sz w:val="28"/>
          <w:szCs w:val="28"/>
        </w:rPr>
        <w:t xml:space="preserve"> Г</w:t>
      </w:r>
      <w:r w:rsidR="00E17F01" w:rsidRPr="00FB2874">
        <w:rPr>
          <w:sz w:val="28"/>
          <w:szCs w:val="28"/>
        </w:rPr>
        <w:t xml:space="preserve">ражданского, </w:t>
      </w:r>
      <w:r w:rsidR="00567478" w:rsidRPr="00FB2874">
        <w:rPr>
          <w:sz w:val="28"/>
          <w:szCs w:val="28"/>
        </w:rPr>
        <w:t>Уголовного, Т</w:t>
      </w:r>
      <w:r w:rsidR="00E17F01" w:rsidRPr="00FB2874">
        <w:rPr>
          <w:sz w:val="28"/>
          <w:szCs w:val="28"/>
        </w:rPr>
        <w:t xml:space="preserve">оргового, </w:t>
      </w:r>
      <w:r w:rsidR="00567478" w:rsidRPr="00FB2874">
        <w:rPr>
          <w:sz w:val="28"/>
          <w:szCs w:val="28"/>
        </w:rPr>
        <w:t>Г</w:t>
      </w:r>
      <w:r w:rsidR="00E17F01" w:rsidRPr="00FB2874">
        <w:rPr>
          <w:sz w:val="28"/>
          <w:szCs w:val="28"/>
        </w:rPr>
        <w:t xml:space="preserve">ражданско-процессуального, </w:t>
      </w:r>
      <w:r w:rsidR="00567478" w:rsidRPr="00FB2874">
        <w:rPr>
          <w:sz w:val="28"/>
          <w:szCs w:val="28"/>
        </w:rPr>
        <w:t>У</w:t>
      </w:r>
      <w:r w:rsidR="00E17F01" w:rsidRPr="00FB2874">
        <w:rPr>
          <w:sz w:val="28"/>
          <w:szCs w:val="28"/>
        </w:rPr>
        <w:t>головно – процессуального</w:t>
      </w:r>
      <w:r w:rsidRPr="00FB2874">
        <w:rPr>
          <w:sz w:val="28"/>
          <w:szCs w:val="28"/>
        </w:rPr>
        <w:t>.</w:t>
      </w:r>
    </w:p>
    <w:p w:rsidR="0093265F" w:rsidRPr="00FB2874" w:rsidRDefault="00F5410B" w:rsidP="00FB287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874">
        <w:rPr>
          <w:rFonts w:ascii="Times New Roman" w:hAnsi="Times New Roman" w:cs="Times New Roman"/>
          <w:sz w:val="28"/>
          <w:szCs w:val="28"/>
        </w:rPr>
        <w:t xml:space="preserve">Французский гражданский кодекс был принят первым и вошел в историю под названием Кодекса Наполеона. В его разработке приняли участие такие видные французские юристы,  как </w:t>
      </w:r>
      <w:r w:rsidR="0093265F" w:rsidRPr="00FB2874">
        <w:rPr>
          <w:rFonts w:ascii="Times New Roman" w:hAnsi="Times New Roman" w:cs="Times New Roman"/>
          <w:sz w:val="28"/>
          <w:szCs w:val="28"/>
        </w:rPr>
        <w:t xml:space="preserve">Биго-Преамке, </w:t>
      </w:r>
      <w:r w:rsidRPr="00FB2874">
        <w:rPr>
          <w:rFonts w:ascii="Times New Roman" w:hAnsi="Times New Roman" w:cs="Times New Roman"/>
          <w:sz w:val="28"/>
          <w:szCs w:val="28"/>
        </w:rPr>
        <w:t>Порталис,  Тронше,</w:t>
      </w:r>
      <w:r w:rsidR="0093265F" w:rsidRPr="00FB2874">
        <w:rPr>
          <w:rFonts w:ascii="Times New Roman" w:hAnsi="Times New Roman" w:cs="Times New Roman"/>
          <w:sz w:val="28"/>
          <w:szCs w:val="28"/>
        </w:rPr>
        <w:t xml:space="preserve">  Мальвиль,</w:t>
      </w:r>
      <w:r w:rsidRPr="00FB2874">
        <w:rPr>
          <w:rFonts w:ascii="Times New Roman" w:hAnsi="Times New Roman" w:cs="Times New Roman"/>
          <w:sz w:val="28"/>
          <w:szCs w:val="28"/>
        </w:rPr>
        <w:t xml:space="preserve">  опиравшиеся   на   римское   право, дореволюционную судебную практику  и  кутюмы,  которые  они  переработали  в соответствии  с  потребностями  нового   общества. </w:t>
      </w:r>
      <w:r w:rsidR="0093265F" w:rsidRPr="00FB2874">
        <w:rPr>
          <w:rFonts w:ascii="Times New Roman" w:hAnsi="Times New Roman" w:cs="Times New Roman"/>
          <w:sz w:val="28"/>
          <w:szCs w:val="28"/>
        </w:rPr>
        <w:t>Закон 21 марта 1804 года объединил 36 титулов</w:t>
      </w:r>
      <w:r w:rsidR="003A0D02" w:rsidRPr="00FB2874">
        <w:rPr>
          <w:rFonts w:ascii="Times New Roman" w:hAnsi="Times New Roman" w:cs="Times New Roman"/>
          <w:sz w:val="28"/>
          <w:szCs w:val="28"/>
        </w:rPr>
        <w:t xml:space="preserve"> в состав единого Гражданского К</w:t>
      </w:r>
      <w:r w:rsidR="0093265F" w:rsidRPr="00FB2874">
        <w:rPr>
          <w:rFonts w:ascii="Times New Roman" w:hAnsi="Times New Roman" w:cs="Times New Roman"/>
          <w:sz w:val="28"/>
          <w:szCs w:val="28"/>
        </w:rPr>
        <w:t xml:space="preserve">одекса французов. В 1807 году он был назван Кодексом Наполеона. </w:t>
      </w:r>
      <w:r w:rsidRPr="00FB2874">
        <w:rPr>
          <w:rFonts w:ascii="Times New Roman" w:hAnsi="Times New Roman" w:cs="Times New Roman"/>
          <w:sz w:val="28"/>
          <w:szCs w:val="28"/>
        </w:rPr>
        <w:t>Кодекс имел для своей эпохи  революционное  значение,  сыграл  исключительно важную роль в разработке и утверждении многих принципов нового  гражданского права.</w:t>
      </w:r>
    </w:p>
    <w:p w:rsidR="002F6070" w:rsidRPr="00FB2874" w:rsidRDefault="0093265F" w:rsidP="00FB287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202020"/>
          <w:sz w:val="28"/>
          <w:szCs w:val="28"/>
        </w:rPr>
      </w:pPr>
      <w:r w:rsidRPr="00FB2874">
        <w:rPr>
          <w:rFonts w:ascii="Times New Roman" w:hAnsi="Times New Roman" w:cs="Times New Roman"/>
          <w:sz w:val="28"/>
          <w:szCs w:val="28"/>
        </w:rPr>
        <w:t>Влияние римского</w:t>
      </w:r>
      <w:r w:rsidR="003A0D02" w:rsidRPr="00FB2874">
        <w:rPr>
          <w:rFonts w:ascii="Times New Roman" w:hAnsi="Times New Roman" w:cs="Times New Roman"/>
          <w:sz w:val="28"/>
          <w:szCs w:val="28"/>
        </w:rPr>
        <w:t xml:space="preserve"> права отразилось на структуре К</w:t>
      </w:r>
      <w:r w:rsidRPr="00FB2874">
        <w:rPr>
          <w:rFonts w:ascii="Times New Roman" w:hAnsi="Times New Roman" w:cs="Times New Roman"/>
          <w:sz w:val="28"/>
          <w:szCs w:val="28"/>
        </w:rPr>
        <w:t xml:space="preserve">одекса. </w:t>
      </w:r>
      <w:r w:rsidR="003A0D02" w:rsidRPr="00FB2874">
        <w:rPr>
          <w:rFonts w:ascii="Times New Roman" w:hAnsi="Times New Roman" w:cs="Times New Roman"/>
          <w:sz w:val="28"/>
          <w:szCs w:val="28"/>
        </w:rPr>
        <w:t>Гражданский К</w:t>
      </w:r>
      <w:r w:rsidR="00F5410B" w:rsidRPr="00FB2874">
        <w:rPr>
          <w:rFonts w:ascii="Times New Roman" w:hAnsi="Times New Roman" w:cs="Times New Roman"/>
          <w:sz w:val="28"/>
          <w:szCs w:val="28"/>
        </w:rPr>
        <w:t xml:space="preserve">одекс </w:t>
      </w:r>
      <w:r w:rsidRPr="00FB2874">
        <w:rPr>
          <w:rFonts w:ascii="Times New Roman" w:hAnsi="Times New Roman" w:cs="Times New Roman"/>
          <w:sz w:val="28"/>
          <w:szCs w:val="28"/>
        </w:rPr>
        <w:t>состоит</w:t>
      </w:r>
      <w:r w:rsidR="00F5410B" w:rsidRPr="00FB2874">
        <w:rPr>
          <w:rFonts w:ascii="Times New Roman" w:hAnsi="Times New Roman" w:cs="Times New Roman"/>
          <w:sz w:val="28"/>
          <w:szCs w:val="28"/>
        </w:rPr>
        <w:t xml:space="preserve">  из вводного  титула  и  3  книг.  Данная структура Кодекса получила в гражданском праве название институционной.</w:t>
      </w:r>
      <w:r w:rsidR="0054776F" w:rsidRPr="00FB28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10B" w:rsidRPr="00FB2874" w:rsidRDefault="00F5410B" w:rsidP="00FB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FB2874">
        <w:rPr>
          <w:color w:val="202020"/>
          <w:sz w:val="28"/>
          <w:szCs w:val="28"/>
        </w:rPr>
        <w:t>Во вводном титуле говорится об опубликовании,  действии  и  применении законов и трех книг.</w:t>
      </w:r>
    </w:p>
    <w:p w:rsidR="00221895" w:rsidRPr="00FB2874" w:rsidRDefault="00F5410B" w:rsidP="00FB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FB2874">
        <w:rPr>
          <w:color w:val="202020"/>
          <w:sz w:val="28"/>
          <w:szCs w:val="28"/>
        </w:rPr>
        <w:t>Первая книга “О лицах”  переводила такие  общие  идеи  своей</w:t>
      </w:r>
      <w:r w:rsidR="00FB2874">
        <w:rPr>
          <w:color w:val="202020"/>
          <w:sz w:val="28"/>
          <w:szCs w:val="28"/>
        </w:rPr>
        <w:t xml:space="preserve"> </w:t>
      </w:r>
      <w:r w:rsidRPr="00FB2874">
        <w:rPr>
          <w:color w:val="202020"/>
          <w:sz w:val="28"/>
          <w:szCs w:val="28"/>
        </w:rPr>
        <w:t xml:space="preserve">эпохи, как равенство  и  свобода,  на  конкретный  язык  гражданско-правовых норм. В первой книге закреплялись также основные принципы семейного права. </w:t>
      </w:r>
    </w:p>
    <w:p w:rsidR="00221895" w:rsidRPr="00FB2874" w:rsidRDefault="00F5410B" w:rsidP="00FB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FB2874">
        <w:rPr>
          <w:color w:val="202020"/>
          <w:sz w:val="28"/>
          <w:szCs w:val="28"/>
        </w:rPr>
        <w:t>Вторая книга “Об имуществах и различных видоизменениях  собственности”  посвящена  регламентации  вещных  прав.</w:t>
      </w:r>
      <w:r w:rsidR="002F6070" w:rsidRPr="00FB2874">
        <w:rPr>
          <w:color w:val="202020"/>
          <w:sz w:val="28"/>
          <w:szCs w:val="28"/>
        </w:rPr>
        <w:t xml:space="preserve"> Центральное место в ней занимает институт собственности.</w:t>
      </w:r>
    </w:p>
    <w:p w:rsidR="00F5410B" w:rsidRPr="00FB2874" w:rsidRDefault="00F5410B" w:rsidP="00FB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FB2874">
        <w:rPr>
          <w:color w:val="202020"/>
          <w:sz w:val="28"/>
          <w:szCs w:val="28"/>
        </w:rPr>
        <w:t xml:space="preserve">В третьей, наиболее </w:t>
      </w:r>
      <w:r w:rsidR="0093265F" w:rsidRPr="00FB2874">
        <w:rPr>
          <w:color w:val="202020"/>
          <w:sz w:val="28"/>
          <w:szCs w:val="28"/>
        </w:rPr>
        <w:t>значительной по объему книге Гражданского кодекса</w:t>
      </w:r>
      <w:r w:rsidRPr="00FB2874">
        <w:rPr>
          <w:color w:val="202020"/>
          <w:sz w:val="28"/>
          <w:szCs w:val="28"/>
        </w:rPr>
        <w:t xml:space="preserve"> “О различных способах, которыми приобретается собственность”  указывалось,  что собственность на имущество приобретается и  передается  путем  наследования, путем дарения, по завещанию или в силу обязательств.      Основное место в третьей книге законодатель отводит обязательственным,</w:t>
      </w:r>
    </w:p>
    <w:p w:rsidR="00F5410B" w:rsidRPr="00FB2874" w:rsidRDefault="00221895" w:rsidP="00FB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02020"/>
          <w:sz w:val="28"/>
          <w:szCs w:val="28"/>
        </w:rPr>
      </w:pPr>
      <w:r w:rsidRPr="00FB2874">
        <w:rPr>
          <w:color w:val="202020"/>
          <w:sz w:val="28"/>
          <w:szCs w:val="28"/>
        </w:rPr>
        <w:t>прежде  всего  договорным</w:t>
      </w:r>
      <w:r w:rsidR="00F5410B" w:rsidRPr="00FB2874">
        <w:rPr>
          <w:color w:val="202020"/>
          <w:sz w:val="28"/>
          <w:szCs w:val="28"/>
        </w:rPr>
        <w:t xml:space="preserve">  отношениям.  </w:t>
      </w:r>
    </w:p>
    <w:p w:rsidR="00F5410B" w:rsidRPr="00FB2874" w:rsidRDefault="003A0D02" w:rsidP="00FB2874">
      <w:pPr>
        <w:spacing w:line="360" w:lineRule="auto"/>
        <w:ind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 xml:space="preserve">При решении данного казуса </w:t>
      </w:r>
      <w:r w:rsidR="00567478" w:rsidRPr="00FB2874">
        <w:rPr>
          <w:sz w:val="28"/>
          <w:szCs w:val="28"/>
        </w:rPr>
        <w:t xml:space="preserve">обратимся к </w:t>
      </w:r>
      <w:r w:rsidR="00D82441" w:rsidRPr="00FB2874">
        <w:rPr>
          <w:sz w:val="28"/>
          <w:szCs w:val="28"/>
        </w:rPr>
        <w:t>титулам 3 -«О договорах или договорных обязательствах вообще»</w:t>
      </w:r>
      <w:r w:rsidR="00F5410B" w:rsidRPr="00FB2874">
        <w:rPr>
          <w:sz w:val="28"/>
          <w:szCs w:val="28"/>
        </w:rPr>
        <w:t xml:space="preserve"> </w:t>
      </w:r>
      <w:r w:rsidR="00D82441" w:rsidRPr="00FB2874">
        <w:rPr>
          <w:sz w:val="28"/>
          <w:szCs w:val="28"/>
        </w:rPr>
        <w:t>и 6-«О продаже»</w:t>
      </w:r>
      <w:r w:rsidRPr="00FB2874">
        <w:rPr>
          <w:sz w:val="28"/>
          <w:szCs w:val="28"/>
        </w:rPr>
        <w:t xml:space="preserve"> Третьей книги Гражданского К</w:t>
      </w:r>
      <w:r w:rsidR="00F5410B" w:rsidRPr="00FB2874">
        <w:rPr>
          <w:sz w:val="28"/>
          <w:szCs w:val="28"/>
        </w:rPr>
        <w:t>одекса.</w:t>
      </w:r>
    </w:p>
    <w:p w:rsidR="00F5410B" w:rsidRPr="00FB2874" w:rsidRDefault="00F5410B" w:rsidP="00FB2874">
      <w:pPr>
        <w:spacing w:line="360" w:lineRule="auto"/>
        <w:ind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Договор есть соглашение, посредством которого одно или несколько лиц  обязываются  перед другим лицом или перед несколькими лицами, дать что либо, сделать что – либо или не делать чего – либо.</w:t>
      </w:r>
    </w:p>
    <w:p w:rsidR="00F5410B" w:rsidRPr="00FB2874" w:rsidRDefault="00F5410B" w:rsidP="00FB2874">
      <w:pPr>
        <w:spacing w:line="360" w:lineRule="auto"/>
        <w:ind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Существуют четыре существенных условия для действительности соглашения:</w:t>
      </w:r>
      <w:r w:rsidR="0054776F" w:rsidRPr="00FB2874">
        <w:rPr>
          <w:sz w:val="28"/>
          <w:szCs w:val="28"/>
        </w:rPr>
        <w:t xml:space="preserve"> </w:t>
      </w:r>
    </w:p>
    <w:p w:rsidR="00F5410B" w:rsidRPr="00FB2874" w:rsidRDefault="0054776F" w:rsidP="00FB2874">
      <w:pPr>
        <w:pStyle w:val="1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с</w:t>
      </w:r>
      <w:r w:rsidR="00F5410B" w:rsidRPr="00FB2874">
        <w:rPr>
          <w:sz w:val="28"/>
          <w:szCs w:val="28"/>
        </w:rPr>
        <w:t>огл</w:t>
      </w:r>
      <w:r w:rsidRPr="00FB2874">
        <w:rPr>
          <w:sz w:val="28"/>
          <w:szCs w:val="28"/>
        </w:rPr>
        <w:t>асие стороны, которая обязывает</w:t>
      </w:r>
      <w:r w:rsidR="003A0D02" w:rsidRPr="00FB2874">
        <w:rPr>
          <w:sz w:val="28"/>
          <w:szCs w:val="28"/>
        </w:rPr>
        <w:t>ся</w:t>
      </w:r>
      <w:r w:rsidR="00567478" w:rsidRPr="00FB2874">
        <w:rPr>
          <w:sz w:val="28"/>
          <w:szCs w:val="28"/>
        </w:rPr>
        <w:t xml:space="preserve"> </w:t>
      </w:r>
      <w:r w:rsidR="003A0D02" w:rsidRPr="00FB2874">
        <w:rPr>
          <w:sz w:val="28"/>
          <w:szCs w:val="28"/>
        </w:rPr>
        <w:t>(ст.1108) (под согласием сторон понимается согласие воль)</w:t>
      </w:r>
    </w:p>
    <w:p w:rsidR="00F5410B" w:rsidRPr="00FB2874" w:rsidRDefault="0054776F" w:rsidP="00FB2874">
      <w:pPr>
        <w:pStyle w:val="1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способность заключить договор</w:t>
      </w:r>
    </w:p>
    <w:p w:rsidR="00F5410B" w:rsidRPr="00FB2874" w:rsidRDefault="0054776F" w:rsidP="00FB2874">
      <w:pPr>
        <w:pStyle w:val="1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о</w:t>
      </w:r>
      <w:r w:rsidR="00F5410B" w:rsidRPr="00FB2874">
        <w:rPr>
          <w:sz w:val="28"/>
          <w:szCs w:val="28"/>
        </w:rPr>
        <w:t>пределенный предмет, сост</w:t>
      </w:r>
      <w:r w:rsidRPr="00FB2874">
        <w:rPr>
          <w:sz w:val="28"/>
          <w:szCs w:val="28"/>
        </w:rPr>
        <w:t>авляющий содержание обязанности</w:t>
      </w:r>
    </w:p>
    <w:p w:rsidR="00F5410B" w:rsidRPr="00FB2874" w:rsidRDefault="0054776F" w:rsidP="00FB2874">
      <w:pPr>
        <w:pStyle w:val="1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д</w:t>
      </w:r>
      <w:r w:rsidR="00F5410B" w:rsidRPr="00FB2874">
        <w:rPr>
          <w:sz w:val="28"/>
          <w:szCs w:val="28"/>
        </w:rPr>
        <w:t>озволенное основание обязательства.</w:t>
      </w:r>
      <w:r w:rsidR="00F5410B" w:rsidRPr="00FB2874">
        <w:rPr>
          <w:rStyle w:val="a4"/>
          <w:sz w:val="28"/>
          <w:szCs w:val="28"/>
        </w:rPr>
        <w:footnoteReference w:id="6"/>
      </w:r>
    </w:p>
    <w:p w:rsidR="00B915EE" w:rsidRPr="00FB2874" w:rsidRDefault="00B915EE" w:rsidP="00FB2874">
      <w:pPr>
        <w:pStyle w:val="1"/>
        <w:spacing w:line="360" w:lineRule="auto"/>
        <w:ind w:left="0"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Предметом договора является то, что одна сто</w:t>
      </w:r>
      <w:r w:rsidR="001116C2" w:rsidRPr="00FB2874">
        <w:rPr>
          <w:sz w:val="28"/>
          <w:szCs w:val="28"/>
        </w:rPr>
        <w:t xml:space="preserve">рона обязуется сделать или чего </w:t>
      </w:r>
      <w:r w:rsidRPr="00FB2874">
        <w:rPr>
          <w:sz w:val="28"/>
          <w:szCs w:val="28"/>
        </w:rPr>
        <w:t>она не обязуется не делать.</w:t>
      </w:r>
      <w:r w:rsidR="00720FA1" w:rsidRPr="00FB2874">
        <w:rPr>
          <w:sz w:val="28"/>
          <w:szCs w:val="28"/>
        </w:rPr>
        <w:t xml:space="preserve"> Одним из важных принципов, на котором строятся договорные отношения, является принцип незыблемости договора (силе обязательств), сформулированный в статье 1134:«Соглашения, законно заключенные, занимают место закона для тех, кто их заключил. Они могут быть отменены лишь по взаимному соглашению сторон или по причинам, в силу которых закон разрешает отмену (обязательства) Они должны быть выполнены добросовестно».</w:t>
      </w:r>
      <w:r w:rsidR="00720FA1" w:rsidRPr="00FB2874">
        <w:rPr>
          <w:rStyle w:val="a4"/>
          <w:sz w:val="28"/>
          <w:szCs w:val="28"/>
        </w:rPr>
        <w:footnoteReference w:id="7"/>
      </w:r>
      <w:r w:rsidR="00720FA1" w:rsidRPr="00FB2874">
        <w:rPr>
          <w:sz w:val="28"/>
          <w:szCs w:val="28"/>
        </w:rPr>
        <w:t xml:space="preserve"> </w:t>
      </w:r>
      <w:r w:rsidRPr="00FB2874">
        <w:rPr>
          <w:sz w:val="28"/>
          <w:szCs w:val="28"/>
        </w:rPr>
        <w:t xml:space="preserve"> По казусу предметом договора является поставка</w:t>
      </w:r>
      <w:r w:rsidR="004B0B81" w:rsidRPr="00FB2874">
        <w:rPr>
          <w:sz w:val="28"/>
          <w:szCs w:val="28"/>
        </w:rPr>
        <w:t xml:space="preserve"> (продажа)</w:t>
      </w:r>
      <w:r w:rsidRPr="00FB2874">
        <w:rPr>
          <w:sz w:val="28"/>
          <w:szCs w:val="28"/>
        </w:rPr>
        <w:t xml:space="preserve"> большой партии товара по согласованной цене.</w:t>
      </w:r>
      <w:r w:rsidR="004B0B81" w:rsidRPr="00FB2874">
        <w:rPr>
          <w:sz w:val="28"/>
          <w:szCs w:val="28"/>
        </w:rPr>
        <w:t xml:space="preserve"> Продажа есть соглашение, в  силу которого один обязуется предоставить вещь, а другой - оплатить ее. По Гражданскому Кодексу продажа является свершившейся, и собственность является по закону приобретенной покупателем от продавца с тех пор, когда достигнуто соглашение о вещи и о цене</w:t>
      </w:r>
      <w:r w:rsidR="00720FA1" w:rsidRPr="00FB2874">
        <w:rPr>
          <w:sz w:val="28"/>
          <w:szCs w:val="28"/>
        </w:rPr>
        <w:t>, хотя бы вещь еще не была предоставлена, а цена не была уплачена.</w:t>
      </w:r>
      <w:r w:rsidRPr="00FB2874">
        <w:rPr>
          <w:sz w:val="28"/>
          <w:szCs w:val="28"/>
        </w:rPr>
        <w:t xml:space="preserve"> По статье 1142 главы 3 кодекса: «всякое обязательство сделать или не делать приводит к возмещению убытков в случае неисполнения со стороны должника»</w:t>
      </w:r>
      <w:r w:rsidR="00720FA1" w:rsidRPr="00FB2874">
        <w:rPr>
          <w:sz w:val="28"/>
          <w:szCs w:val="28"/>
        </w:rPr>
        <w:t>, также о возмещении убытков говорит статья 1611: «во всех случаях продавец должен быть присужден к уплате убытков, если вследствие непередачи в обусловленный срок для приобретателя произошел ущерб».</w:t>
      </w:r>
    </w:p>
    <w:p w:rsidR="001116C2" w:rsidRPr="00FB2874" w:rsidRDefault="001116C2" w:rsidP="00FB2874">
      <w:pPr>
        <w:spacing w:line="360" w:lineRule="auto"/>
        <w:ind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З</w:t>
      </w:r>
      <w:r w:rsidR="004916AA" w:rsidRPr="00FB2874">
        <w:rPr>
          <w:sz w:val="28"/>
          <w:szCs w:val="28"/>
        </w:rPr>
        <w:t>аключение договора купли-продажи, устанавливает безусловную связанность</w:t>
      </w:r>
      <w:r w:rsidR="004B0B81" w:rsidRPr="00FB2874">
        <w:rPr>
          <w:sz w:val="28"/>
          <w:szCs w:val="28"/>
        </w:rPr>
        <w:t xml:space="preserve"> сторон</w:t>
      </w:r>
      <w:r w:rsidR="004916AA" w:rsidRPr="00FB2874">
        <w:rPr>
          <w:sz w:val="28"/>
          <w:szCs w:val="28"/>
        </w:rPr>
        <w:t xml:space="preserve">: одностороннее нарушение договора влечет за собой ответственность нарушившего, который впоследствии должен уплатить убытки. </w:t>
      </w:r>
    </w:p>
    <w:p w:rsidR="00F5410B" w:rsidRPr="00FB2874" w:rsidRDefault="001116C2" w:rsidP="00FB2874">
      <w:pPr>
        <w:spacing w:line="360" w:lineRule="auto"/>
        <w:ind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Р</w:t>
      </w:r>
      <w:r w:rsidR="00221895" w:rsidRPr="00FB2874">
        <w:rPr>
          <w:sz w:val="28"/>
          <w:szCs w:val="28"/>
        </w:rPr>
        <w:t>ассмотрим ситуацию подробнее, опираясь на статьи</w:t>
      </w:r>
      <w:r w:rsidRPr="00FB2874">
        <w:rPr>
          <w:sz w:val="28"/>
          <w:szCs w:val="28"/>
        </w:rPr>
        <w:t xml:space="preserve"> Гражданского Кодекса. </w:t>
      </w:r>
      <w:r w:rsidR="00221895" w:rsidRPr="00FB2874">
        <w:rPr>
          <w:sz w:val="28"/>
          <w:szCs w:val="28"/>
        </w:rPr>
        <w:t xml:space="preserve">В данном казусе мы видим односторонне нарушение договора купли-продажи со стороны продавца Рейно, отказавшегося передавать товар покупателю, ссылаясь на пошатнувшееся финансовое положение последнего и сомнения в его платежеспособности. </w:t>
      </w:r>
      <w:r w:rsidR="00F5410B" w:rsidRPr="00FB2874">
        <w:rPr>
          <w:sz w:val="28"/>
          <w:szCs w:val="28"/>
        </w:rPr>
        <w:t xml:space="preserve">Вескими основаниями </w:t>
      </w:r>
      <w:r w:rsidR="00E17F01" w:rsidRPr="00FB2874">
        <w:rPr>
          <w:sz w:val="28"/>
          <w:szCs w:val="28"/>
        </w:rPr>
        <w:t>для</w:t>
      </w:r>
      <w:r w:rsidR="00F5410B" w:rsidRPr="00FB2874">
        <w:rPr>
          <w:sz w:val="28"/>
          <w:szCs w:val="28"/>
        </w:rPr>
        <w:t xml:space="preserve"> продавца для не предоста</w:t>
      </w:r>
      <w:r w:rsidR="0054776F" w:rsidRPr="00FB2874">
        <w:rPr>
          <w:sz w:val="28"/>
          <w:szCs w:val="28"/>
        </w:rPr>
        <w:t>вле</w:t>
      </w:r>
      <w:r w:rsidR="00E17F01" w:rsidRPr="00FB2874">
        <w:rPr>
          <w:sz w:val="28"/>
          <w:szCs w:val="28"/>
        </w:rPr>
        <w:t>ния товара  покупателю по статье</w:t>
      </w:r>
      <w:r w:rsidR="00F5410B" w:rsidRPr="00FB2874">
        <w:rPr>
          <w:sz w:val="28"/>
          <w:szCs w:val="28"/>
        </w:rPr>
        <w:t xml:space="preserve"> 1612</w:t>
      </w:r>
      <w:r w:rsidR="00567478" w:rsidRPr="00FB2874">
        <w:rPr>
          <w:sz w:val="28"/>
          <w:szCs w:val="28"/>
        </w:rPr>
        <w:t xml:space="preserve"> могло быть то</w:t>
      </w:r>
      <w:r w:rsidR="00E17F01" w:rsidRPr="00FB2874">
        <w:rPr>
          <w:sz w:val="28"/>
          <w:szCs w:val="28"/>
        </w:rPr>
        <w:t>, что</w:t>
      </w:r>
      <w:r w:rsidR="00F5410B" w:rsidRPr="00FB2874">
        <w:rPr>
          <w:sz w:val="28"/>
          <w:szCs w:val="28"/>
        </w:rPr>
        <w:t>: «</w:t>
      </w:r>
      <w:r w:rsidR="00720FA1" w:rsidRPr="00FB2874">
        <w:rPr>
          <w:sz w:val="28"/>
          <w:szCs w:val="28"/>
        </w:rPr>
        <w:t>…</w:t>
      </w:r>
      <w:r w:rsidR="00F5410B" w:rsidRPr="00FB2874">
        <w:rPr>
          <w:sz w:val="28"/>
          <w:szCs w:val="28"/>
        </w:rPr>
        <w:t>если покупатель не уплачивает цены и если продавец</w:t>
      </w:r>
      <w:r w:rsidR="00720FA1" w:rsidRPr="00FB2874">
        <w:rPr>
          <w:sz w:val="28"/>
          <w:szCs w:val="28"/>
        </w:rPr>
        <w:t xml:space="preserve">  не согласился на установле</w:t>
      </w:r>
      <w:r w:rsidR="00E17F01" w:rsidRPr="00FB2874">
        <w:rPr>
          <w:sz w:val="28"/>
          <w:szCs w:val="28"/>
        </w:rPr>
        <w:t>ние</w:t>
      </w:r>
      <w:r w:rsidR="00F5410B" w:rsidRPr="00FB2874">
        <w:rPr>
          <w:sz w:val="28"/>
          <w:szCs w:val="28"/>
        </w:rPr>
        <w:t xml:space="preserve"> какого – ни</w:t>
      </w:r>
      <w:r w:rsidR="0054776F" w:rsidRPr="00FB2874">
        <w:rPr>
          <w:sz w:val="28"/>
          <w:szCs w:val="28"/>
        </w:rPr>
        <w:t>будь срока для платежа</w:t>
      </w:r>
      <w:r w:rsidR="00E17F01" w:rsidRPr="00FB2874">
        <w:rPr>
          <w:sz w:val="28"/>
          <w:szCs w:val="28"/>
        </w:rPr>
        <w:t>»</w:t>
      </w:r>
      <w:r w:rsidRPr="00FB2874">
        <w:rPr>
          <w:sz w:val="28"/>
          <w:szCs w:val="28"/>
        </w:rPr>
        <w:t xml:space="preserve">. </w:t>
      </w:r>
      <w:r w:rsidR="006D759E" w:rsidRPr="00FB2874">
        <w:rPr>
          <w:sz w:val="28"/>
          <w:szCs w:val="28"/>
        </w:rPr>
        <w:t>Также статья</w:t>
      </w:r>
      <w:r w:rsidRPr="00FB2874">
        <w:rPr>
          <w:sz w:val="28"/>
          <w:szCs w:val="28"/>
        </w:rPr>
        <w:t xml:space="preserve"> </w:t>
      </w:r>
      <w:r w:rsidR="00F5410B" w:rsidRPr="00FB2874">
        <w:rPr>
          <w:sz w:val="28"/>
          <w:szCs w:val="28"/>
        </w:rPr>
        <w:t>1613</w:t>
      </w:r>
      <w:r w:rsidR="006D759E" w:rsidRPr="00FB2874">
        <w:rPr>
          <w:sz w:val="28"/>
          <w:szCs w:val="28"/>
        </w:rPr>
        <w:t xml:space="preserve"> говорит что</w:t>
      </w:r>
      <w:r w:rsidR="00F5410B" w:rsidRPr="00FB2874">
        <w:rPr>
          <w:sz w:val="28"/>
          <w:szCs w:val="28"/>
        </w:rPr>
        <w:t>: «он не обязан предоставить вещь,…если после продажи покупатель объявлен несостоятельным</w:t>
      </w:r>
      <w:r w:rsidR="00E17F01" w:rsidRPr="00FB2874">
        <w:rPr>
          <w:sz w:val="28"/>
          <w:szCs w:val="28"/>
        </w:rPr>
        <w:t xml:space="preserve"> или разорился…». Свой отказ от продажи товара Рейно аргументировал следующими доводами</w:t>
      </w:r>
      <w:r w:rsidR="00F5410B" w:rsidRPr="00FB2874">
        <w:rPr>
          <w:sz w:val="28"/>
          <w:szCs w:val="28"/>
        </w:rPr>
        <w:t xml:space="preserve">:  «…пошатнувшееся финансовое положение…. и сомнения в его платежеспособности»,  продавец </w:t>
      </w:r>
      <w:r w:rsidR="00E17F01" w:rsidRPr="00FB2874">
        <w:rPr>
          <w:sz w:val="28"/>
          <w:szCs w:val="28"/>
        </w:rPr>
        <w:t>опирается только на свои личные умозаключения и догадки</w:t>
      </w:r>
      <w:r w:rsidRPr="00FB2874">
        <w:rPr>
          <w:sz w:val="28"/>
          <w:szCs w:val="28"/>
        </w:rPr>
        <w:t>, по казусу доказательств несостоятельности покупателя не приводится.</w:t>
      </w:r>
    </w:p>
    <w:p w:rsidR="00F5410B" w:rsidRPr="00FB2874" w:rsidRDefault="001116C2" w:rsidP="00FB2874">
      <w:pPr>
        <w:spacing w:line="360" w:lineRule="auto"/>
        <w:ind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По Гражданскому Кодексу «г</w:t>
      </w:r>
      <w:r w:rsidR="00F5410B" w:rsidRPr="00FB2874">
        <w:rPr>
          <w:sz w:val="28"/>
          <w:szCs w:val="28"/>
        </w:rPr>
        <w:t>лавным обязательством  покупателя является уплата цены в тот день и в том месте, как это</w:t>
      </w:r>
      <w:r w:rsidR="0054776F" w:rsidRPr="00FB2874">
        <w:rPr>
          <w:sz w:val="28"/>
          <w:szCs w:val="28"/>
        </w:rPr>
        <w:t xml:space="preserve"> определено договором  продажи</w:t>
      </w:r>
      <w:r w:rsidRPr="00FB2874">
        <w:rPr>
          <w:sz w:val="28"/>
          <w:szCs w:val="28"/>
        </w:rPr>
        <w:t xml:space="preserve">». </w:t>
      </w:r>
      <w:r w:rsidR="00F5410B" w:rsidRPr="00FB2874">
        <w:rPr>
          <w:sz w:val="28"/>
          <w:szCs w:val="28"/>
        </w:rPr>
        <w:t>«Если по этому поводу не было ничего установлено во время продажи, то покупатель должен произвести платеж в том месте и в то время, где и когда должно произойти  предоставление  вещи…»</w:t>
      </w:r>
      <w:r w:rsidRPr="00FB2874">
        <w:rPr>
          <w:sz w:val="28"/>
          <w:szCs w:val="28"/>
        </w:rPr>
        <w:t>.</w:t>
      </w:r>
      <w:r w:rsidR="00F5410B" w:rsidRPr="00FB2874">
        <w:rPr>
          <w:rStyle w:val="a4"/>
          <w:sz w:val="28"/>
          <w:szCs w:val="28"/>
        </w:rPr>
        <w:footnoteReference w:id="8"/>
      </w:r>
      <w:r w:rsidRPr="00FB2874">
        <w:rPr>
          <w:sz w:val="28"/>
          <w:szCs w:val="28"/>
        </w:rPr>
        <w:t xml:space="preserve"> </w:t>
      </w:r>
      <w:r w:rsidR="00221895" w:rsidRPr="00FB2874">
        <w:rPr>
          <w:sz w:val="28"/>
          <w:szCs w:val="28"/>
        </w:rPr>
        <w:t>Нарушений обязательств договора со стороны покупателя в казусе не приводится, н</w:t>
      </w:r>
      <w:r w:rsidRPr="00FB2874">
        <w:rPr>
          <w:sz w:val="28"/>
          <w:szCs w:val="28"/>
        </w:rPr>
        <w:t>еисполнение же обязательств продавца по продаже товара, причинило большой ущерб покупателю и поспособствовало его банкротству.</w:t>
      </w:r>
    </w:p>
    <w:p w:rsidR="00FF436F" w:rsidRPr="00FB2874" w:rsidRDefault="00F5410B" w:rsidP="00FB2874">
      <w:pPr>
        <w:spacing w:line="360" w:lineRule="auto"/>
        <w:ind w:firstLine="709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Таким образом, суд</w:t>
      </w:r>
      <w:r w:rsidR="00E17F01" w:rsidRPr="00FB2874">
        <w:rPr>
          <w:sz w:val="28"/>
          <w:szCs w:val="28"/>
        </w:rPr>
        <w:t xml:space="preserve"> на основании  Гражданского Кодекса </w:t>
      </w:r>
      <w:r w:rsidR="0054776F" w:rsidRPr="00FB2874">
        <w:rPr>
          <w:sz w:val="28"/>
          <w:szCs w:val="28"/>
        </w:rPr>
        <w:t xml:space="preserve"> Франции 1804 года </w:t>
      </w:r>
      <w:r w:rsidR="00221895" w:rsidRPr="00FB2874">
        <w:rPr>
          <w:sz w:val="28"/>
          <w:szCs w:val="28"/>
        </w:rPr>
        <w:t xml:space="preserve">мог принять решение, </w:t>
      </w:r>
      <w:r w:rsidRPr="00FB2874">
        <w:rPr>
          <w:sz w:val="28"/>
          <w:szCs w:val="28"/>
        </w:rPr>
        <w:t>основанное на статье 161</w:t>
      </w:r>
      <w:r w:rsidR="00221895" w:rsidRPr="00FB2874">
        <w:rPr>
          <w:sz w:val="28"/>
          <w:szCs w:val="28"/>
        </w:rPr>
        <w:t>1, присудить продавца  к уплате убытков.</w:t>
      </w:r>
    </w:p>
    <w:p w:rsidR="00FF436F" w:rsidRDefault="00FF436F" w:rsidP="00FB2874">
      <w:pPr>
        <w:spacing w:line="360" w:lineRule="auto"/>
        <w:ind w:firstLine="709"/>
        <w:jc w:val="center"/>
        <w:rPr>
          <w:sz w:val="28"/>
          <w:szCs w:val="28"/>
        </w:rPr>
      </w:pPr>
      <w:r w:rsidRPr="00FB2874">
        <w:rPr>
          <w:sz w:val="28"/>
          <w:szCs w:val="28"/>
        </w:rPr>
        <w:br w:type="page"/>
        <w:t>Список использованной литературы</w:t>
      </w:r>
    </w:p>
    <w:p w:rsidR="00FB2874" w:rsidRPr="00FB2874" w:rsidRDefault="00FB2874" w:rsidP="00FB2874">
      <w:pPr>
        <w:spacing w:line="360" w:lineRule="auto"/>
        <w:ind w:firstLine="709"/>
        <w:jc w:val="both"/>
        <w:rPr>
          <w:sz w:val="28"/>
          <w:szCs w:val="28"/>
        </w:rPr>
      </w:pPr>
    </w:p>
    <w:p w:rsidR="00FF436F" w:rsidRPr="00FB2874" w:rsidRDefault="00FC2C28" w:rsidP="00FB2874">
      <w:pPr>
        <w:pStyle w:val="a5"/>
        <w:spacing w:line="360" w:lineRule="auto"/>
        <w:jc w:val="both"/>
        <w:rPr>
          <w:sz w:val="28"/>
          <w:szCs w:val="28"/>
        </w:rPr>
      </w:pPr>
      <w:r w:rsidRPr="00FB2874">
        <w:rPr>
          <w:sz w:val="28"/>
          <w:szCs w:val="28"/>
        </w:rPr>
        <w:t xml:space="preserve">1. </w:t>
      </w:r>
      <w:r w:rsidR="00FF436F" w:rsidRPr="00FB2874">
        <w:rPr>
          <w:sz w:val="28"/>
          <w:szCs w:val="28"/>
        </w:rPr>
        <w:t>Всеобщая история государства и права / Под ред.проф. К.И.Батыра. – М.: Юристъ,1999. Глава11, § 6 стр.194.</w:t>
      </w:r>
    </w:p>
    <w:p w:rsidR="00FF436F" w:rsidRDefault="00FC2C28" w:rsidP="00FB2874">
      <w:pPr>
        <w:pStyle w:val="a5"/>
        <w:spacing w:line="360" w:lineRule="auto"/>
        <w:jc w:val="both"/>
        <w:rPr>
          <w:sz w:val="28"/>
          <w:szCs w:val="28"/>
        </w:rPr>
      </w:pPr>
      <w:r w:rsidRPr="00FB2874">
        <w:rPr>
          <w:sz w:val="28"/>
          <w:szCs w:val="28"/>
        </w:rPr>
        <w:t>2.</w:t>
      </w:r>
      <w:r w:rsidR="00FF436F" w:rsidRPr="00FB2874">
        <w:rPr>
          <w:sz w:val="28"/>
          <w:szCs w:val="28"/>
        </w:rPr>
        <w:t>Хрестоматия по всеобщей истории государства и права / Под ред. К.И. Батыра и Е.В. Поликарповой. – М.:Юристъ, 1996. Т.2. Раздел 1. Право Нового времени. Франция стр. 222</w:t>
      </w:r>
    </w:p>
    <w:p w:rsidR="00FB2874" w:rsidRPr="00FB2874" w:rsidRDefault="00FB2874" w:rsidP="00FB2874">
      <w:pPr>
        <w:pStyle w:val="a5"/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FB2874" w:rsidRPr="00FB2874" w:rsidSect="00FB2874">
      <w:headerReference w:type="default" r:id="rId7"/>
      <w:footerReference w:type="default" r:id="rId8"/>
      <w:pgSz w:w="11906" w:h="16838" w:code="9"/>
      <w:pgMar w:top="1134" w:right="850" w:bottom="1134" w:left="1701" w:header="680" w:footer="680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C32" w:rsidRDefault="00BD1C32">
      <w:r>
        <w:separator/>
      </w:r>
    </w:p>
  </w:endnote>
  <w:endnote w:type="continuationSeparator" w:id="0">
    <w:p w:rsidR="00BD1C32" w:rsidRDefault="00BD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C28" w:rsidRDefault="00883020" w:rsidP="00A0055C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1DC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C32" w:rsidRDefault="00BD1C32">
      <w:r>
        <w:separator/>
      </w:r>
    </w:p>
  </w:footnote>
  <w:footnote w:type="continuationSeparator" w:id="0">
    <w:p w:rsidR="00BD1C32" w:rsidRDefault="00BD1C32">
      <w:r>
        <w:continuationSeparator/>
      </w:r>
    </w:p>
  </w:footnote>
  <w:footnote w:id="1">
    <w:p w:rsidR="00AE2A5B" w:rsidRDefault="0054776F">
      <w:pPr>
        <w:pStyle w:val="a5"/>
      </w:pPr>
      <w:r>
        <w:rPr>
          <w:rStyle w:val="a4"/>
        </w:rPr>
        <w:footnoteRef/>
      </w:r>
      <w:r>
        <w:t xml:space="preserve"> Всеобщая история государства и права / Под ред.проф. К.И.Батыра. – М.: Юристъ,1999. Глава11, § 6 стр.194.</w:t>
      </w:r>
    </w:p>
  </w:footnote>
  <w:footnote w:id="2">
    <w:p w:rsidR="00AE2A5B" w:rsidRDefault="0054776F" w:rsidP="0031500A">
      <w:pPr>
        <w:jc w:val="both"/>
      </w:pPr>
      <w:r w:rsidRPr="0031500A">
        <w:rPr>
          <w:rStyle w:val="a4"/>
          <w:sz w:val="20"/>
          <w:szCs w:val="20"/>
        </w:rPr>
        <w:footnoteRef/>
      </w:r>
      <w:r w:rsidRPr="0031500A">
        <w:rPr>
          <w:sz w:val="20"/>
          <w:szCs w:val="20"/>
        </w:rPr>
        <w:t xml:space="preserve"> Хрестоматия  по всеобщей истории государства и права/Под ред. К.И. Батыра и Е.В. Поликарповой. – М.:Юристъ, 1996. Т.1. Раздел 2. Средневековая Германия.</w:t>
      </w:r>
    </w:p>
  </w:footnote>
  <w:footnote w:id="3">
    <w:p w:rsidR="00AE2A5B" w:rsidRDefault="0054776F" w:rsidP="0031500A">
      <w:pPr>
        <w:pStyle w:val="a5"/>
      </w:pPr>
      <w:r>
        <w:rPr>
          <w:rStyle w:val="a4"/>
        </w:rPr>
        <w:footnoteRef/>
      </w:r>
      <w:r>
        <w:t xml:space="preserve"> </w:t>
      </w:r>
      <w:r w:rsidRPr="002F00B3">
        <w:t>Хрестоматия  по всеоб</w:t>
      </w:r>
      <w:r>
        <w:t>щей истории государства и права/</w:t>
      </w:r>
      <w:r w:rsidRPr="002F00B3">
        <w:t>Под ред. К.И. Батыра и Е.В. Поликарповой. – М.:Юристъ, 1996. Т.1. Раздел 2. Средневековая Германия.</w:t>
      </w:r>
      <w:r>
        <w:t xml:space="preserve"> Из Каролины. </w:t>
      </w:r>
      <w:r w:rsidRPr="002F00B3">
        <w:t>Х</w:t>
      </w:r>
      <w:r w:rsidRPr="002F00B3">
        <w:rPr>
          <w:lang w:val="en-US"/>
        </w:rPr>
        <w:t>LIV</w:t>
      </w:r>
      <w:r>
        <w:t xml:space="preserve"> с.307</w:t>
      </w:r>
    </w:p>
  </w:footnote>
  <w:footnote w:id="4">
    <w:p w:rsidR="00AE2A5B" w:rsidRDefault="0054776F">
      <w:pPr>
        <w:pStyle w:val="a5"/>
      </w:pPr>
      <w:r>
        <w:rPr>
          <w:rStyle w:val="a4"/>
        </w:rPr>
        <w:footnoteRef/>
      </w:r>
      <w:r>
        <w:t xml:space="preserve"> </w:t>
      </w:r>
      <w:r w:rsidRPr="002F00B3">
        <w:t>Хрестоматия  по всеоб</w:t>
      </w:r>
      <w:r>
        <w:t>щей истории государства и права/</w:t>
      </w:r>
      <w:r w:rsidRPr="002F00B3">
        <w:t>Под ред. К.И. Батыра и Е.В. Поликарповой. – М.:Юристъ, 1996. Т.1. Раздел 2. Средневековая Германия.</w:t>
      </w:r>
      <w:r>
        <w:t xml:space="preserve"> Из Каролины. </w:t>
      </w:r>
      <w:r w:rsidRPr="002F00B3">
        <w:t>Х</w:t>
      </w:r>
      <w:r>
        <w:t xml:space="preserve"> </w:t>
      </w:r>
      <w:r w:rsidRPr="002F00B3">
        <w:t>Х</w:t>
      </w:r>
      <w:r>
        <w:t xml:space="preserve"> </w:t>
      </w:r>
      <w:r w:rsidRPr="002F00B3">
        <w:rPr>
          <w:lang w:val="en-US"/>
        </w:rPr>
        <w:t>I</w:t>
      </w:r>
      <w:r>
        <w:t xml:space="preserve"> </w:t>
      </w:r>
      <w:r w:rsidRPr="002F00B3">
        <w:rPr>
          <w:lang w:val="en-US"/>
        </w:rPr>
        <w:t>I</w:t>
      </w:r>
      <w:r>
        <w:t xml:space="preserve"> </w:t>
      </w:r>
      <w:r w:rsidRPr="002F00B3">
        <w:rPr>
          <w:lang w:val="en-US"/>
        </w:rPr>
        <w:t>I</w:t>
      </w:r>
      <w:r>
        <w:t xml:space="preserve"> с.302</w:t>
      </w:r>
    </w:p>
  </w:footnote>
  <w:footnote w:id="5">
    <w:p w:rsidR="00AE2A5B" w:rsidRDefault="0054776F" w:rsidP="0031500A">
      <w:pPr>
        <w:pStyle w:val="a5"/>
      </w:pPr>
      <w:r>
        <w:rPr>
          <w:rStyle w:val="a4"/>
        </w:rPr>
        <w:footnoteRef/>
      </w:r>
      <w:r>
        <w:t xml:space="preserve"> </w:t>
      </w:r>
      <w:r w:rsidRPr="002F00B3">
        <w:t>Хрестоматия  по всеоб</w:t>
      </w:r>
      <w:r>
        <w:t>щей истории государства и права/</w:t>
      </w:r>
      <w:r w:rsidRPr="002F00B3">
        <w:t>Под ред. К.И. Батыра и Е.В. Поликарповой. – М.:Юристъ, 1996. Т.1. Раздел 2. Средневековая Германия.</w:t>
      </w:r>
      <w:r>
        <w:t xml:space="preserve"> Из Каролины. </w:t>
      </w:r>
      <w:r w:rsidRPr="0031500A">
        <w:rPr>
          <w:lang w:val="en-US"/>
        </w:rPr>
        <w:t>CIX</w:t>
      </w:r>
      <w:r>
        <w:t xml:space="preserve"> с.313</w:t>
      </w:r>
    </w:p>
  </w:footnote>
  <w:footnote w:id="6">
    <w:p w:rsidR="00AE2A5B" w:rsidRDefault="0054776F" w:rsidP="00F5410B">
      <w:pPr>
        <w:pStyle w:val="a5"/>
      </w:pPr>
      <w:r>
        <w:rPr>
          <w:rStyle w:val="a4"/>
        </w:rPr>
        <w:footnoteRef/>
      </w:r>
      <w:r>
        <w:t xml:space="preserve"> Хрестоматия по всеобщей истории государства и права / Под ред. К.И. Батыра</w:t>
      </w:r>
      <w:r w:rsidRPr="009206CC">
        <w:t xml:space="preserve"> </w:t>
      </w:r>
      <w:r>
        <w:t xml:space="preserve">и Е.В. Поликарповой. – М.:Юристъ, 1996. Т.2. Раздел 1. Право Нового </w:t>
      </w:r>
      <w:r w:rsidRPr="002836EF">
        <w:rPr>
          <w:sz w:val="22"/>
          <w:szCs w:val="22"/>
        </w:rPr>
        <w:t>времени</w:t>
      </w:r>
      <w:r w:rsidR="00B915EE">
        <w:t>. Франция стр.</w:t>
      </w:r>
      <w:r>
        <w:t xml:space="preserve">219 </w:t>
      </w:r>
    </w:p>
  </w:footnote>
  <w:footnote w:id="7">
    <w:p w:rsidR="00AE2A5B" w:rsidRDefault="00720FA1" w:rsidP="00720FA1">
      <w:pPr>
        <w:pStyle w:val="a5"/>
      </w:pPr>
      <w:r>
        <w:rPr>
          <w:rStyle w:val="a4"/>
        </w:rPr>
        <w:footnoteRef/>
      </w:r>
      <w:r>
        <w:t xml:space="preserve"> Хрестоматия по всеобщей истории государства и права / Под ред. К.И. Батыра</w:t>
      </w:r>
      <w:r w:rsidRPr="009206CC">
        <w:t xml:space="preserve"> </w:t>
      </w:r>
      <w:r>
        <w:t xml:space="preserve">и Е.В. Поликарповой. – М.:Юристъ, 1996. Т.2. Раздел 1. Право Нового </w:t>
      </w:r>
      <w:r w:rsidRPr="002836EF">
        <w:rPr>
          <w:sz w:val="22"/>
          <w:szCs w:val="22"/>
        </w:rPr>
        <w:t>времени</w:t>
      </w:r>
      <w:r w:rsidR="004F1F2F">
        <w:t>. Франция стр. 222</w:t>
      </w:r>
    </w:p>
  </w:footnote>
  <w:footnote w:id="8">
    <w:p w:rsidR="00AE2A5B" w:rsidRDefault="0054776F" w:rsidP="00F5410B">
      <w:pPr>
        <w:pStyle w:val="a5"/>
      </w:pPr>
      <w:r>
        <w:rPr>
          <w:rStyle w:val="a4"/>
        </w:rPr>
        <w:footnoteRef/>
      </w:r>
      <w:r>
        <w:t xml:space="preserve"> Хрестоматия по всеобщей истории государства и права / Под ред. К.И. Батыра</w:t>
      </w:r>
      <w:r w:rsidRPr="009206CC">
        <w:t xml:space="preserve"> </w:t>
      </w:r>
      <w:r>
        <w:t xml:space="preserve">и Е.В. Поликарповой. – М.:Юристъ, 1996. Т.2. Раздел 1. Право Нового времени. Франция стр.240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874" w:rsidRPr="00FB2874" w:rsidRDefault="00FB2874" w:rsidP="00FB2874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E743A"/>
    <w:multiLevelType w:val="hybridMultilevel"/>
    <w:tmpl w:val="C750E958"/>
    <w:lvl w:ilvl="0" w:tplc="3370D15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D474BA"/>
    <w:multiLevelType w:val="hybridMultilevel"/>
    <w:tmpl w:val="AFB2E91C"/>
    <w:lvl w:ilvl="0" w:tplc="6CB028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2C31E4"/>
    <w:multiLevelType w:val="hybridMultilevel"/>
    <w:tmpl w:val="6FBE3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9C556EA"/>
    <w:multiLevelType w:val="hybridMultilevel"/>
    <w:tmpl w:val="4AEA68A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FFE"/>
    <w:rsid w:val="000B43B6"/>
    <w:rsid w:val="001116C2"/>
    <w:rsid w:val="0020483B"/>
    <w:rsid w:val="00221895"/>
    <w:rsid w:val="002836EF"/>
    <w:rsid w:val="002C2912"/>
    <w:rsid w:val="002F00B3"/>
    <w:rsid w:val="002F6070"/>
    <w:rsid w:val="0031500A"/>
    <w:rsid w:val="0032797B"/>
    <w:rsid w:val="003A0D02"/>
    <w:rsid w:val="00472328"/>
    <w:rsid w:val="004916AA"/>
    <w:rsid w:val="00493D7D"/>
    <w:rsid w:val="004B0B81"/>
    <w:rsid w:val="004F1F2F"/>
    <w:rsid w:val="00522D10"/>
    <w:rsid w:val="0054776F"/>
    <w:rsid w:val="00567478"/>
    <w:rsid w:val="00591DCE"/>
    <w:rsid w:val="005E72A7"/>
    <w:rsid w:val="006D759E"/>
    <w:rsid w:val="00720FA1"/>
    <w:rsid w:val="007269F2"/>
    <w:rsid w:val="007A1FF6"/>
    <w:rsid w:val="007D22C7"/>
    <w:rsid w:val="00860674"/>
    <w:rsid w:val="00883020"/>
    <w:rsid w:val="00887662"/>
    <w:rsid w:val="009206CC"/>
    <w:rsid w:val="0093265F"/>
    <w:rsid w:val="009A774F"/>
    <w:rsid w:val="00A0055C"/>
    <w:rsid w:val="00A75E94"/>
    <w:rsid w:val="00AA6DF4"/>
    <w:rsid w:val="00AE2A5B"/>
    <w:rsid w:val="00B66450"/>
    <w:rsid w:val="00B915EE"/>
    <w:rsid w:val="00BD1C32"/>
    <w:rsid w:val="00CB7866"/>
    <w:rsid w:val="00D0613E"/>
    <w:rsid w:val="00D82441"/>
    <w:rsid w:val="00E17F01"/>
    <w:rsid w:val="00EC2FFE"/>
    <w:rsid w:val="00F5410B"/>
    <w:rsid w:val="00FB2874"/>
    <w:rsid w:val="00FB53F2"/>
    <w:rsid w:val="00FC2C28"/>
    <w:rsid w:val="00FF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FD0D9-CA8D-42A3-B187-8A6C5CAAE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F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522D10"/>
    <w:rPr>
      <w:rFonts w:cs="Times New Roman"/>
    </w:rPr>
  </w:style>
  <w:style w:type="character" w:customStyle="1" w:styleId="apple-converted-space">
    <w:name w:val="apple-converted-space"/>
    <w:basedOn w:val="a0"/>
    <w:rsid w:val="00522D10"/>
    <w:rPr>
      <w:rFonts w:cs="Times New Roman"/>
    </w:rPr>
  </w:style>
  <w:style w:type="paragraph" w:styleId="a3">
    <w:name w:val="Normal (Web)"/>
    <w:basedOn w:val="a"/>
    <w:semiHidden/>
    <w:rsid w:val="00522D10"/>
    <w:pPr>
      <w:spacing w:before="100" w:beforeAutospacing="1" w:after="100" w:afterAutospacing="1"/>
    </w:pPr>
  </w:style>
  <w:style w:type="character" w:styleId="a4">
    <w:name w:val="footnote reference"/>
    <w:basedOn w:val="a0"/>
    <w:semiHidden/>
    <w:rsid w:val="00A75E94"/>
    <w:rPr>
      <w:rFonts w:cs="Times New Roman"/>
      <w:vertAlign w:val="superscript"/>
    </w:rPr>
  </w:style>
  <w:style w:type="paragraph" w:styleId="a5">
    <w:name w:val="footnote text"/>
    <w:basedOn w:val="a"/>
    <w:link w:val="a6"/>
    <w:rsid w:val="00A75E94"/>
    <w:pPr>
      <w:autoSpaceDE w:val="0"/>
      <w:autoSpaceDN w:val="0"/>
    </w:pPr>
    <w:rPr>
      <w:sz w:val="20"/>
      <w:szCs w:val="20"/>
    </w:rPr>
  </w:style>
  <w:style w:type="character" w:customStyle="1" w:styleId="a6">
    <w:name w:val="Текст виноски Знак"/>
    <w:basedOn w:val="a0"/>
    <w:link w:val="a5"/>
    <w:locked/>
    <w:rsid w:val="00A75E94"/>
    <w:rPr>
      <w:rFonts w:eastAsia="Times New Roman" w:cs="Times New Roman"/>
      <w:lang w:val="ru-RU" w:eastAsia="ru-RU" w:bidi="ar-SA"/>
    </w:rPr>
  </w:style>
  <w:style w:type="paragraph" w:styleId="a7">
    <w:name w:val="footer"/>
    <w:basedOn w:val="a"/>
    <w:link w:val="a8"/>
    <w:rsid w:val="00F541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5410B"/>
    <w:rPr>
      <w:rFonts w:cs="Times New Roman"/>
    </w:rPr>
  </w:style>
  <w:style w:type="paragraph" w:styleId="aa">
    <w:name w:val="header"/>
    <w:basedOn w:val="a"/>
    <w:rsid w:val="00F5410B"/>
    <w:pPr>
      <w:tabs>
        <w:tab w:val="center" w:pos="4677"/>
        <w:tab w:val="right" w:pos="9355"/>
      </w:tabs>
    </w:pPr>
  </w:style>
  <w:style w:type="paragraph" w:customStyle="1" w:styleId="1">
    <w:name w:val="Абзац списку1"/>
    <w:basedOn w:val="a"/>
    <w:rsid w:val="00F5410B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HTML">
    <w:name w:val="HTML Preformatted"/>
    <w:basedOn w:val="a"/>
    <w:link w:val="HTML0"/>
    <w:rsid w:val="00F541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locked/>
    <w:rsid w:val="00F5410B"/>
    <w:rPr>
      <w:rFonts w:ascii="Courier New" w:eastAsia="Times New Roman" w:hAnsi="Courier New" w:cs="Courier New"/>
      <w:lang w:val="ru-RU" w:eastAsia="ru-RU" w:bidi="ar-SA"/>
    </w:rPr>
  </w:style>
  <w:style w:type="paragraph" w:customStyle="1" w:styleId="10">
    <w:name w:val="Без інтервалів1"/>
    <w:link w:val="ab"/>
    <w:rsid w:val="009A774F"/>
    <w:rPr>
      <w:rFonts w:ascii="Calibri" w:hAnsi="Calibri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10"/>
    <w:locked/>
    <w:rsid w:val="009A774F"/>
    <w:rPr>
      <w:rFonts w:ascii="Calibri" w:hAnsi="Calibri" w:cs="Times New Roman"/>
      <w:sz w:val="22"/>
      <w:szCs w:val="22"/>
      <w:lang w:val="ru-RU" w:eastAsia="en-US" w:bidi="ar-SA"/>
    </w:rPr>
  </w:style>
  <w:style w:type="paragraph" w:styleId="ac">
    <w:name w:val="Balloon Text"/>
    <w:basedOn w:val="a"/>
    <w:link w:val="ad"/>
    <w:rsid w:val="009A774F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locked/>
    <w:rsid w:val="009A774F"/>
    <w:rPr>
      <w:rFonts w:ascii="Tahoma" w:hAnsi="Tahoma" w:cs="Tahoma"/>
      <w:sz w:val="16"/>
      <w:szCs w:val="16"/>
    </w:rPr>
  </w:style>
  <w:style w:type="character" w:styleId="ae">
    <w:name w:val="Emphasis"/>
    <w:basedOn w:val="a0"/>
    <w:qFormat/>
    <w:rsid w:val="00FF436F"/>
    <w:rPr>
      <w:rFonts w:cs="Times New Roman"/>
      <w:i/>
      <w:iCs/>
    </w:rPr>
  </w:style>
  <w:style w:type="character" w:customStyle="1" w:styleId="a8">
    <w:name w:val="Нижній колонтитул Знак"/>
    <w:basedOn w:val="a0"/>
    <w:link w:val="a7"/>
    <w:locked/>
    <w:rsid w:val="00FC2C28"/>
    <w:rPr>
      <w:rFonts w:cs="Times New Roman"/>
      <w:sz w:val="24"/>
      <w:szCs w:val="24"/>
    </w:rPr>
  </w:style>
  <w:style w:type="paragraph" w:styleId="af">
    <w:name w:val="Subtitle"/>
    <w:basedOn w:val="a"/>
    <w:next w:val="a"/>
    <w:link w:val="af0"/>
    <w:qFormat/>
    <w:rsid w:val="00A0055C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ідзаголовок Знак"/>
    <w:basedOn w:val="a0"/>
    <w:link w:val="af"/>
    <w:locked/>
    <w:rsid w:val="00A0055C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MoBIL GROUP</Company>
  <LinksUpToDate>false</LinksUpToDate>
  <CharactersWithSpaces>9891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Home</dc:creator>
  <cp:keywords/>
  <dc:description/>
  <cp:lastModifiedBy>Irina</cp:lastModifiedBy>
  <cp:revision>2</cp:revision>
  <dcterms:created xsi:type="dcterms:W3CDTF">2014-08-16T02:45:00Z</dcterms:created>
  <dcterms:modified xsi:type="dcterms:W3CDTF">2014-08-16T02:45:00Z</dcterms:modified>
</cp:coreProperties>
</file>