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3AD" w:rsidRDefault="004C33AD" w:rsidP="00BD4C4C">
      <w:pPr>
        <w:jc w:val="center"/>
        <w:rPr>
          <w:sz w:val="32"/>
          <w:szCs w:val="32"/>
        </w:rPr>
      </w:pPr>
    </w:p>
    <w:p w:rsidR="00BD4C4C" w:rsidRDefault="00BD4C4C" w:rsidP="00BD4C4C">
      <w:pPr>
        <w:jc w:val="center"/>
        <w:rPr>
          <w:sz w:val="32"/>
          <w:szCs w:val="32"/>
        </w:rPr>
      </w:pPr>
      <w:r w:rsidRPr="00BD4C4C">
        <w:rPr>
          <w:sz w:val="32"/>
          <w:szCs w:val="32"/>
        </w:rPr>
        <w:t>Содержание</w:t>
      </w:r>
    </w:p>
    <w:p w:rsidR="00BD4C4C" w:rsidRDefault="00BD4C4C" w:rsidP="00BD4C4C">
      <w:pPr>
        <w:jc w:val="center"/>
        <w:rPr>
          <w:sz w:val="32"/>
          <w:szCs w:val="32"/>
        </w:rPr>
      </w:pPr>
    </w:p>
    <w:p w:rsidR="00BD4C4C" w:rsidRPr="00BD4C4C" w:rsidRDefault="00BD4C4C" w:rsidP="00BD4C4C">
      <w:pPr>
        <w:pStyle w:val="10"/>
        <w:tabs>
          <w:tab w:val="right" w:leader="dot" w:pos="10195"/>
        </w:tabs>
        <w:spacing w:line="360" w:lineRule="auto"/>
        <w:jc w:val="both"/>
        <w:rPr>
          <w:b w:val="0"/>
          <w:bCs w:val="0"/>
          <w:caps w:val="0"/>
          <w:noProof/>
          <w:sz w:val="28"/>
          <w:szCs w:val="28"/>
        </w:rPr>
      </w:pPr>
      <w:r w:rsidRPr="00BD4C4C">
        <w:rPr>
          <w:sz w:val="28"/>
          <w:szCs w:val="28"/>
        </w:rPr>
        <w:fldChar w:fldCharType="begin"/>
      </w:r>
      <w:r w:rsidRPr="00BD4C4C">
        <w:rPr>
          <w:sz w:val="28"/>
          <w:szCs w:val="28"/>
        </w:rPr>
        <w:instrText xml:space="preserve"> TOC \o "1-3" \h \z \u </w:instrText>
      </w:r>
      <w:r w:rsidRPr="00BD4C4C">
        <w:rPr>
          <w:sz w:val="28"/>
          <w:szCs w:val="28"/>
        </w:rPr>
        <w:fldChar w:fldCharType="separate"/>
      </w:r>
      <w:hyperlink w:anchor="_Toc246262069" w:history="1">
        <w:r w:rsidRPr="00BD4C4C">
          <w:rPr>
            <w:rStyle w:val="a3"/>
            <w:noProof/>
            <w:sz w:val="28"/>
            <w:szCs w:val="28"/>
          </w:rPr>
          <w:t>Введение.</w:t>
        </w:r>
        <w:r w:rsidRPr="00BD4C4C">
          <w:rPr>
            <w:noProof/>
            <w:webHidden/>
            <w:sz w:val="28"/>
            <w:szCs w:val="28"/>
          </w:rPr>
          <w:tab/>
        </w:r>
        <w:r w:rsidRPr="00BD4C4C">
          <w:rPr>
            <w:noProof/>
            <w:webHidden/>
            <w:sz w:val="28"/>
            <w:szCs w:val="28"/>
          </w:rPr>
          <w:fldChar w:fldCharType="begin"/>
        </w:r>
        <w:r w:rsidRPr="00BD4C4C">
          <w:rPr>
            <w:noProof/>
            <w:webHidden/>
            <w:sz w:val="28"/>
            <w:szCs w:val="28"/>
          </w:rPr>
          <w:instrText xml:space="preserve"> PAGEREF _Toc246262069 \h </w:instrText>
        </w:r>
        <w:r w:rsidRPr="00BD4C4C">
          <w:rPr>
            <w:noProof/>
            <w:webHidden/>
            <w:sz w:val="28"/>
            <w:szCs w:val="28"/>
          </w:rPr>
        </w:r>
        <w:r w:rsidRPr="00BD4C4C">
          <w:rPr>
            <w:noProof/>
            <w:webHidden/>
            <w:sz w:val="28"/>
            <w:szCs w:val="28"/>
          </w:rPr>
          <w:fldChar w:fldCharType="separate"/>
        </w:r>
        <w:r w:rsidR="00AB64D3">
          <w:rPr>
            <w:noProof/>
            <w:webHidden/>
            <w:sz w:val="28"/>
            <w:szCs w:val="28"/>
          </w:rPr>
          <w:t>2</w:t>
        </w:r>
        <w:r w:rsidRPr="00BD4C4C">
          <w:rPr>
            <w:noProof/>
            <w:webHidden/>
            <w:sz w:val="28"/>
            <w:szCs w:val="28"/>
          </w:rPr>
          <w:fldChar w:fldCharType="end"/>
        </w:r>
      </w:hyperlink>
    </w:p>
    <w:p w:rsidR="00BD4C4C" w:rsidRPr="00BD4C4C" w:rsidRDefault="008C2B90" w:rsidP="00BD4C4C">
      <w:pPr>
        <w:pStyle w:val="10"/>
        <w:tabs>
          <w:tab w:val="right" w:leader="dot" w:pos="10195"/>
        </w:tabs>
        <w:spacing w:line="360" w:lineRule="auto"/>
        <w:jc w:val="both"/>
        <w:rPr>
          <w:b w:val="0"/>
          <w:bCs w:val="0"/>
          <w:caps w:val="0"/>
          <w:noProof/>
          <w:sz w:val="28"/>
          <w:szCs w:val="28"/>
        </w:rPr>
      </w:pPr>
      <w:hyperlink w:anchor="_Toc246262070" w:history="1">
        <w:r w:rsidR="00BD4C4C" w:rsidRPr="00BD4C4C">
          <w:rPr>
            <w:rStyle w:val="a3"/>
            <w:noProof/>
            <w:sz w:val="28"/>
            <w:szCs w:val="28"/>
          </w:rPr>
          <w:t>Индекс РТС.</w:t>
        </w:r>
        <w:r w:rsidR="00BD4C4C" w:rsidRPr="00BD4C4C">
          <w:rPr>
            <w:noProof/>
            <w:webHidden/>
            <w:sz w:val="28"/>
            <w:szCs w:val="28"/>
          </w:rPr>
          <w:tab/>
        </w:r>
        <w:r w:rsidR="00BD4C4C" w:rsidRPr="00BD4C4C">
          <w:rPr>
            <w:noProof/>
            <w:webHidden/>
            <w:sz w:val="28"/>
            <w:szCs w:val="28"/>
          </w:rPr>
          <w:fldChar w:fldCharType="begin"/>
        </w:r>
        <w:r w:rsidR="00BD4C4C" w:rsidRPr="00BD4C4C">
          <w:rPr>
            <w:noProof/>
            <w:webHidden/>
            <w:sz w:val="28"/>
            <w:szCs w:val="28"/>
          </w:rPr>
          <w:instrText xml:space="preserve"> PAGEREF _Toc246262070 \h </w:instrText>
        </w:r>
        <w:r w:rsidR="00BD4C4C" w:rsidRPr="00BD4C4C">
          <w:rPr>
            <w:noProof/>
            <w:webHidden/>
            <w:sz w:val="28"/>
            <w:szCs w:val="28"/>
          </w:rPr>
        </w:r>
        <w:r w:rsidR="00BD4C4C" w:rsidRPr="00BD4C4C">
          <w:rPr>
            <w:noProof/>
            <w:webHidden/>
            <w:sz w:val="28"/>
            <w:szCs w:val="28"/>
          </w:rPr>
          <w:fldChar w:fldCharType="separate"/>
        </w:r>
        <w:r w:rsidR="00AB64D3">
          <w:rPr>
            <w:noProof/>
            <w:webHidden/>
            <w:sz w:val="28"/>
            <w:szCs w:val="28"/>
          </w:rPr>
          <w:t>3</w:t>
        </w:r>
        <w:r w:rsidR="00BD4C4C" w:rsidRPr="00BD4C4C">
          <w:rPr>
            <w:noProof/>
            <w:webHidden/>
            <w:sz w:val="28"/>
            <w:szCs w:val="28"/>
          </w:rPr>
          <w:fldChar w:fldCharType="end"/>
        </w:r>
      </w:hyperlink>
    </w:p>
    <w:p w:rsidR="00BD4C4C" w:rsidRPr="00BD4C4C" w:rsidRDefault="008C2B90" w:rsidP="00BD4C4C">
      <w:pPr>
        <w:pStyle w:val="10"/>
        <w:tabs>
          <w:tab w:val="right" w:leader="dot" w:pos="10195"/>
        </w:tabs>
        <w:spacing w:line="360" w:lineRule="auto"/>
        <w:jc w:val="both"/>
        <w:rPr>
          <w:b w:val="0"/>
          <w:bCs w:val="0"/>
          <w:caps w:val="0"/>
          <w:noProof/>
          <w:sz w:val="28"/>
          <w:szCs w:val="28"/>
        </w:rPr>
      </w:pPr>
      <w:hyperlink w:anchor="_Toc246262071" w:history="1">
        <w:r w:rsidR="00BD4C4C" w:rsidRPr="00BD4C4C">
          <w:rPr>
            <w:rStyle w:val="a3"/>
            <w:noProof/>
            <w:sz w:val="28"/>
            <w:szCs w:val="28"/>
          </w:rPr>
          <w:t>Заключение.</w:t>
        </w:r>
        <w:r w:rsidR="00BD4C4C" w:rsidRPr="00BD4C4C">
          <w:rPr>
            <w:noProof/>
            <w:webHidden/>
            <w:sz w:val="28"/>
            <w:szCs w:val="28"/>
          </w:rPr>
          <w:tab/>
        </w:r>
        <w:r w:rsidR="00BD4C4C" w:rsidRPr="00BD4C4C">
          <w:rPr>
            <w:noProof/>
            <w:webHidden/>
            <w:sz w:val="28"/>
            <w:szCs w:val="28"/>
          </w:rPr>
          <w:fldChar w:fldCharType="begin"/>
        </w:r>
        <w:r w:rsidR="00BD4C4C" w:rsidRPr="00BD4C4C">
          <w:rPr>
            <w:noProof/>
            <w:webHidden/>
            <w:sz w:val="28"/>
            <w:szCs w:val="28"/>
          </w:rPr>
          <w:instrText xml:space="preserve"> PAGEREF _Toc246262071 \h </w:instrText>
        </w:r>
        <w:r w:rsidR="00BD4C4C" w:rsidRPr="00BD4C4C">
          <w:rPr>
            <w:noProof/>
            <w:webHidden/>
            <w:sz w:val="28"/>
            <w:szCs w:val="28"/>
          </w:rPr>
        </w:r>
        <w:r w:rsidR="00BD4C4C" w:rsidRPr="00BD4C4C">
          <w:rPr>
            <w:noProof/>
            <w:webHidden/>
            <w:sz w:val="28"/>
            <w:szCs w:val="28"/>
          </w:rPr>
          <w:fldChar w:fldCharType="separate"/>
        </w:r>
        <w:r w:rsidR="00AB64D3">
          <w:rPr>
            <w:noProof/>
            <w:webHidden/>
            <w:sz w:val="28"/>
            <w:szCs w:val="28"/>
          </w:rPr>
          <w:t>6</w:t>
        </w:r>
        <w:r w:rsidR="00BD4C4C" w:rsidRPr="00BD4C4C">
          <w:rPr>
            <w:noProof/>
            <w:webHidden/>
            <w:sz w:val="28"/>
            <w:szCs w:val="28"/>
          </w:rPr>
          <w:fldChar w:fldCharType="end"/>
        </w:r>
      </w:hyperlink>
    </w:p>
    <w:p w:rsidR="00BD4C4C" w:rsidRPr="00BD4C4C" w:rsidRDefault="008C2B90" w:rsidP="00BD4C4C">
      <w:pPr>
        <w:pStyle w:val="10"/>
        <w:tabs>
          <w:tab w:val="right" w:leader="dot" w:pos="10195"/>
        </w:tabs>
        <w:spacing w:line="360" w:lineRule="auto"/>
        <w:jc w:val="both"/>
        <w:rPr>
          <w:b w:val="0"/>
          <w:bCs w:val="0"/>
          <w:caps w:val="0"/>
          <w:noProof/>
          <w:sz w:val="28"/>
          <w:szCs w:val="28"/>
        </w:rPr>
      </w:pPr>
      <w:hyperlink w:anchor="_Toc246262072" w:history="1">
        <w:r w:rsidR="00BD4C4C" w:rsidRPr="00BD4C4C">
          <w:rPr>
            <w:rStyle w:val="a3"/>
            <w:noProof/>
            <w:sz w:val="28"/>
            <w:szCs w:val="28"/>
          </w:rPr>
          <w:t>Список используемой литературы.</w:t>
        </w:r>
        <w:r w:rsidR="00BD4C4C" w:rsidRPr="00BD4C4C">
          <w:rPr>
            <w:noProof/>
            <w:webHidden/>
            <w:sz w:val="28"/>
            <w:szCs w:val="28"/>
          </w:rPr>
          <w:tab/>
        </w:r>
        <w:r w:rsidR="00BD4C4C" w:rsidRPr="00BD4C4C">
          <w:rPr>
            <w:noProof/>
            <w:webHidden/>
            <w:sz w:val="28"/>
            <w:szCs w:val="28"/>
          </w:rPr>
          <w:fldChar w:fldCharType="begin"/>
        </w:r>
        <w:r w:rsidR="00BD4C4C" w:rsidRPr="00BD4C4C">
          <w:rPr>
            <w:noProof/>
            <w:webHidden/>
            <w:sz w:val="28"/>
            <w:szCs w:val="28"/>
          </w:rPr>
          <w:instrText xml:space="preserve"> PAGEREF _Toc246262072 \h </w:instrText>
        </w:r>
        <w:r w:rsidR="00BD4C4C" w:rsidRPr="00BD4C4C">
          <w:rPr>
            <w:noProof/>
            <w:webHidden/>
            <w:sz w:val="28"/>
            <w:szCs w:val="28"/>
          </w:rPr>
        </w:r>
        <w:r w:rsidR="00BD4C4C" w:rsidRPr="00BD4C4C">
          <w:rPr>
            <w:noProof/>
            <w:webHidden/>
            <w:sz w:val="28"/>
            <w:szCs w:val="28"/>
          </w:rPr>
          <w:fldChar w:fldCharType="separate"/>
        </w:r>
        <w:r w:rsidR="00AB64D3">
          <w:rPr>
            <w:noProof/>
            <w:webHidden/>
            <w:sz w:val="28"/>
            <w:szCs w:val="28"/>
          </w:rPr>
          <w:t>8</w:t>
        </w:r>
        <w:r w:rsidR="00BD4C4C" w:rsidRPr="00BD4C4C">
          <w:rPr>
            <w:noProof/>
            <w:webHidden/>
            <w:sz w:val="28"/>
            <w:szCs w:val="28"/>
          </w:rPr>
          <w:fldChar w:fldCharType="end"/>
        </w:r>
      </w:hyperlink>
    </w:p>
    <w:p w:rsidR="00BD4C4C" w:rsidRPr="00BD4C4C" w:rsidRDefault="00BD4C4C" w:rsidP="00BD4C4C">
      <w:pPr>
        <w:spacing w:line="360" w:lineRule="auto"/>
        <w:jc w:val="both"/>
        <w:rPr>
          <w:sz w:val="28"/>
          <w:szCs w:val="28"/>
        </w:rPr>
      </w:pPr>
      <w:r w:rsidRPr="00BD4C4C">
        <w:rPr>
          <w:sz w:val="28"/>
          <w:szCs w:val="28"/>
        </w:rPr>
        <w:fldChar w:fldCharType="end"/>
      </w:r>
    </w:p>
    <w:p w:rsidR="00BD4C4C" w:rsidRDefault="00BD4C4C" w:rsidP="00634136">
      <w:pPr>
        <w:pStyle w:val="1"/>
        <w:jc w:val="center"/>
        <w:rPr>
          <w:rFonts w:ascii="Times New Roman" w:hAnsi="Times New Roman" w:cs="Times New Roman"/>
        </w:rPr>
      </w:pPr>
    </w:p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BD4C4C" w:rsidRDefault="00BD4C4C" w:rsidP="00BD4C4C"/>
    <w:p w:rsidR="0018259A" w:rsidRPr="00634136" w:rsidRDefault="0018259A" w:rsidP="00634136">
      <w:pPr>
        <w:pStyle w:val="1"/>
        <w:jc w:val="center"/>
        <w:rPr>
          <w:rFonts w:ascii="Times New Roman" w:hAnsi="Times New Roman" w:cs="Times New Roman"/>
        </w:rPr>
      </w:pPr>
      <w:bookmarkStart w:id="0" w:name="_Toc246262069"/>
      <w:r w:rsidRPr="00634136">
        <w:rPr>
          <w:rFonts w:ascii="Times New Roman" w:hAnsi="Times New Roman" w:cs="Times New Roman"/>
        </w:rPr>
        <w:t>Введение.</w:t>
      </w:r>
      <w:bookmarkEnd w:id="0"/>
    </w:p>
    <w:p w:rsidR="0018259A" w:rsidRPr="00634136" w:rsidRDefault="0018259A" w:rsidP="00634136">
      <w:pPr>
        <w:spacing w:line="360" w:lineRule="auto"/>
        <w:ind w:firstLine="709"/>
        <w:jc w:val="both"/>
        <w:rPr>
          <w:sz w:val="28"/>
        </w:rPr>
      </w:pP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Идеальный фондовый индекс должен отвечать следующим основным целям, оправдывающим ожидания его пользователей: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* точно и своевременно отражать ситуацию на всем, индицируемом им рынке в целом;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* быть хорошим инструментом для прогнозирования направления движения рынка, удобным средством для предсказания ситуации при помощи инструментов технического анализа;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* давать ответ крупным инвесторам, которые производят значительные стратегические инвестиции на различных рынках, на какой из них делать ставку;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 xml:space="preserve">* служить инструментом для фьючерсных и опционных контрактов с целью хеджирования </w:t>
      </w:r>
      <w:r w:rsidR="00AB64D3" w:rsidRPr="00634136">
        <w:rPr>
          <w:sz w:val="28"/>
        </w:rPr>
        <w:t>рисков,</w:t>
      </w:r>
      <w:r w:rsidRPr="00634136">
        <w:rPr>
          <w:sz w:val="28"/>
        </w:rPr>
        <w:t xml:space="preserve"> как по рынку, так и по отдельным его показателям (например, по процентным ставкам);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* служить базой для создания оптимального портфеля в категориях «надежность» - «доходность»;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* показывать базовую минимальную величину дохода, который должен получить трейдер (управляющий портфелем и т.д.), работающий на характеризуемом индексом наборе фондовых ценностей либо на аналогичном (коррелируемом) рынке;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* служить инструментом оценки качества работы конкретных управляющих компаний по сравнению со среднеотраслевыми значениями и рынком в целом;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* характеризовать деятельность регулирующих органов на рынке (в стране), на котором обращаются (где эмитированы) приведенные в портфеле индекса инструменты, отражать экономическую ситуацию и инвестиционный климат.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pStyle w:val="1"/>
        <w:jc w:val="center"/>
        <w:rPr>
          <w:rFonts w:ascii="Times New Roman" w:hAnsi="Times New Roman"/>
        </w:rPr>
      </w:pPr>
      <w:bookmarkStart w:id="1" w:name="_Toc246262070"/>
      <w:r w:rsidRPr="00634136">
        <w:rPr>
          <w:rFonts w:ascii="Times New Roman" w:hAnsi="Times New Roman"/>
        </w:rPr>
        <w:t>Индекс РТС.</w:t>
      </w:r>
      <w:bookmarkEnd w:id="1"/>
    </w:p>
    <w:p w:rsidR="00634136" w:rsidRPr="00634136" w:rsidRDefault="00634136" w:rsidP="00634136"/>
    <w:p w:rsidR="001A12BC" w:rsidRPr="00634136" w:rsidRDefault="001A12BC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индекс Российской Торговой Системы (РТС) является единственным</w:t>
      </w:r>
      <w:r w:rsidR="00634136">
        <w:rPr>
          <w:sz w:val="28"/>
        </w:rPr>
        <w:t xml:space="preserve"> </w:t>
      </w:r>
      <w:r w:rsidRPr="00634136">
        <w:rPr>
          <w:sz w:val="28"/>
        </w:rPr>
        <w:t>официальным индикатором Российской Торговой системы. Индекс РТС рассчитывается</w:t>
      </w:r>
      <w:r w:rsidR="00634136">
        <w:rPr>
          <w:sz w:val="28"/>
        </w:rPr>
        <w:t xml:space="preserve">,  </w:t>
      </w:r>
      <w:r w:rsidRPr="00634136">
        <w:rPr>
          <w:sz w:val="28"/>
        </w:rPr>
        <w:t>по результатам работы системы в течение одного торгового дня. Контроль за</w:t>
      </w:r>
      <w:r w:rsidR="00634136">
        <w:rPr>
          <w:sz w:val="28"/>
        </w:rPr>
        <w:t xml:space="preserve"> </w:t>
      </w:r>
      <w:r w:rsidRPr="00634136">
        <w:rPr>
          <w:sz w:val="28"/>
        </w:rPr>
        <w:t>правильностью расчета индекса в соответствии с утвержденной методикой</w:t>
      </w:r>
      <w:r w:rsidR="00634136">
        <w:rPr>
          <w:sz w:val="28"/>
        </w:rPr>
        <w:t xml:space="preserve"> </w:t>
      </w:r>
      <w:r w:rsidRPr="00634136">
        <w:rPr>
          <w:sz w:val="28"/>
        </w:rPr>
        <w:t>обеспечивается тем, что исходная информация для расчета индекса является</w:t>
      </w:r>
      <w:r w:rsidR="00634136">
        <w:rPr>
          <w:sz w:val="28"/>
        </w:rPr>
        <w:t xml:space="preserve"> </w:t>
      </w:r>
      <w:r w:rsidRPr="00634136">
        <w:rPr>
          <w:sz w:val="28"/>
        </w:rPr>
        <w:t>открытой и общедоступной. Общий контроль и внесение изменений в методику</w:t>
      </w:r>
      <w:r w:rsidR="00634136">
        <w:rPr>
          <w:sz w:val="28"/>
        </w:rPr>
        <w:t xml:space="preserve"> </w:t>
      </w:r>
      <w:r w:rsidRPr="00634136">
        <w:rPr>
          <w:sz w:val="28"/>
        </w:rPr>
        <w:t xml:space="preserve">расчета индекса осуществляются </w:t>
      </w:r>
      <w:r w:rsidR="00634136">
        <w:rPr>
          <w:sz w:val="28"/>
        </w:rPr>
        <w:t xml:space="preserve"> </w:t>
      </w:r>
      <w:r w:rsidRPr="00634136">
        <w:rPr>
          <w:sz w:val="28"/>
        </w:rPr>
        <w:t>Индекс комитетом, положение о котором</w:t>
      </w:r>
      <w:r w:rsidR="00634136">
        <w:rPr>
          <w:sz w:val="28"/>
        </w:rPr>
        <w:t xml:space="preserve"> </w:t>
      </w:r>
      <w:r w:rsidRPr="00634136">
        <w:rPr>
          <w:sz w:val="28"/>
        </w:rPr>
        <w:t>утверждается профессиональной ассоциацией участников фондового рынка (ПАУФОР).</w:t>
      </w:r>
    </w:p>
    <w:p w:rsidR="001A12BC" w:rsidRPr="00634136" w:rsidRDefault="001A12BC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Индексный комитет организует независимую проверку правильности расчета индекса</w:t>
      </w:r>
      <w:r w:rsidR="00634136">
        <w:rPr>
          <w:sz w:val="28"/>
        </w:rPr>
        <w:t xml:space="preserve"> </w:t>
      </w:r>
      <w:r w:rsidRPr="00634136">
        <w:rPr>
          <w:sz w:val="28"/>
        </w:rPr>
        <w:t>в соответствии с утвержденной методикой.</w:t>
      </w:r>
    </w:p>
    <w:p w:rsidR="001A12BC" w:rsidRPr="00634136" w:rsidRDefault="001A12BC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Индекс на текущую n-дату рассчитывается как отношение суммарной рыночной</w:t>
      </w:r>
      <w:r w:rsidR="00634136">
        <w:rPr>
          <w:sz w:val="28"/>
        </w:rPr>
        <w:t xml:space="preserve"> </w:t>
      </w:r>
      <w:r w:rsidRPr="00634136">
        <w:rPr>
          <w:sz w:val="28"/>
        </w:rPr>
        <w:t>капитализации эмитентов, включенных в список для расчета индекса, к суммарной</w:t>
      </w:r>
      <w:r w:rsidR="00634136">
        <w:rPr>
          <w:sz w:val="28"/>
        </w:rPr>
        <w:t xml:space="preserve"> </w:t>
      </w:r>
      <w:r w:rsidRPr="00634136">
        <w:rPr>
          <w:sz w:val="28"/>
        </w:rPr>
        <w:t>рыночной капитализации этих же эмитентов на предыдущую дату.</w:t>
      </w:r>
    </w:p>
    <w:p w:rsidR="009E4469" w:rsidRPr="00634136" w:rsidRDefault="001A12BC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Цена акции на текущую дату определяется как среднее значение цены по сделкам,</w:t>
      </w:r>
      <w:r w:rsidR="00634136">
        <w:rPr>
          <w:sz w:val="28"/>
        </w:rPr>
        <w:t xml:space="preserve"> </w:t>
      </w:r>
      <w:r w:rsidRPr="00634136">
        <w:rPr>
          <w:sz w:val="28"/>
        </w:rPr>
        <w:t>совершенным в течение данного торгового дня, т. е. суммарный объем в денежном</w:t>
      </w:r>
      <w:r w:rsidR="00634136">
        <w:rPr>
          <w:sz w:val="28"/>
        </w:rPr>
        <w:t xml:space="preserve"> </w:t>
      </w:r>
      <w:r w:rsidRPr="00634136">
        <w:rPr>
          <w:sz w:val="28"/>
        </w:rPr>
        <w:t>выражении делится на суммарное количество проданных акций. Если на текущую,</w:t>
      </w:r>
      <w:r w:rsidR="00634136">
        <w:rPr>
          <w:sz w:val="28"/>
        </w:rPr>
        <w:t xml:space="preserve"> </w:t>
      </w:r>
      <w:r w:rsidRPr="00634136">
        <w:rPr>
          <w:sz w:val="28"/>
        </w:rPr>
        <w:t>дату сделок по данной акции в системе не совершены, цена акции</w:t>
      </w:r>
      <w:r w:rsidR="00634136">
        <w:rPr>
          <w:sz w:val="28"/>
        </w:rPr>
        <w:t xml:space="preserve"> </w:t>
      </w:r>
      <w:r w:rsidRPr="00634136">
        <w:rPr>
          <w:sz w:val="28"/>
        </w:rPr>
        <w:t>определяется как среднее арифметическое между мак твердой</w:t>
      </w:r>
      <w:r w:rsidR="00634136">
        <w:rPr>
          <w:sz w:val="28"/>
        </w:rPr>
        <w:t xml:space="preserve"> </w:t>
      </w:r>
      <w:r w:rsidRPr="00634136">
        <w:rPr>
          <w:sz w:val="28"/>
        </w:rPr>
        <w:t>котировкой на покупку и минимальной твердой коти на продажу на момент</w:t>
      </w:r>
      <w:r w:rsidR="00634136">
        <w:rPr>
          <w:sz w:val="28"/>
        </w:rPr>
        <w:t xml:space="preserve"> </w:t>
      </w:r>
      <w:r w:rsidRPr="00634136">
        <w:rPr>
          <w:sz w:val="28"/>
        </w:rPr>
        <w:t>закрытия торгов. Цена акции устанавливает в долларах США. Если оператор</w:t>
      </w:r>
      <w:r w:rsidR="00BD4C4C">
        <w:rPr>
          <w:sz w:val="28"/>
        </w:rPr>
        <w:t xml:space="preserve"> </w:t>
      </w:r>
      <w:r w:rsidRPr="00634136">
        <w:rPr>
          <w:sz w:val="28"/>
        </w:rPr>
        <w:t>рынка устанавливает цену в рублях, то при расчете индекса она пересчитывается</w:t>
      </w:r>
      <w:r w:rsidR="00BD4C4C">
        <w:rPr>
          <w:sz w:val="28"/>
        </w:rPr>
        <w:t xml:space="preserve"> </w:t>
      </w:r>
      <w:r w:rsidRPr="00634136">
        <w:rPr>
          <w:sz w:val="28"/>
        </w:rPr>
        <w:t>в доллары США по курсу ММВБ на соответствующий день.</w:t>
      </w:r>
      <w:r w:rsidR="00BD4C4C">
        <w:rPr>
          <w:sz w:val="28"/>
        </w:rPr>
        <w:t xml:space="preserve"> </w:t>
      </w:r>
      <w:r w:rsidRPr="00634136">
        <w:rPr>
          <w:sz w:val="28"/>
        </w:rPr>
        <w:t>Список эмитентов, акции которых включены в расчет индекса, полностью</w:t>
      </w:r>
      <w:r w:rsidR="00BD4C4C">
        <w:rPr>
          <w:sz w:val="28"/>
        </w:rPr>
        <w:t xml:space="preserve"> </w:t>
      </w:r>
      <w:r w:rsidRPr="00634136">
        <w:rPr>
          <w:sz w:val="28"/>
        </w:rPr>
        <w:t>совпадает со списком эмитентов, по которым в РТС выставляют твердые</w:t>
      </w:r>
      <w:r w:rsidR="00BD4C4C">
        <w:rPr>
          <w:sz w:val="28"/>
        </w:rPr>
        <w:t xml:space="preserve"> </w:t>
      </w:r>
      <w:r w:rsidRPr="00634136">
        <w:rPr>
          <w:sz w:val="28"/>
        </w:rPr>
        <w:t>двусторонние котировки согласно решениям ПАУФОР. Решение Торгового комитета</w:t>
      </w:r>
      <w:r w:rsidR="00BD4C4C">
        <w:rPr>
          <w:sz w:val="28"/>
        </w:rPr>
        <w:t xml:space="preserve"> </w:t>
      </w:r>
      <w:r w:rsidRPr="00634136">
        <w:rPr>
          <w:sz w:val="28"/>
        </w:rPr>
        <w:t>ПАУФОР о расширении списка эмитентов, по которым выставляются твердые</w:t>
      </w:r>
      <w:r w:rsidR="00BD4C4C">
        <w:rPr>
          <w:sz w:val="28"/>
        </w:rPr>
        <w:t xml:space="preserve"> </w:t>
      </w:r>
      <w:r w:rsidRPr="00634136">
        <w:rPr>
          <w:sz w:val="28"/>
        </w:rPr>
        <w:t>двусторонние котировки, соглас</w:t>
      </w:r>
      <w:r w:rsidR="00BD4C4C">
        <w:rPr>
          <w:sz w:val="28"/>
        </w:rPr>
        <w:t>овывается с Индексным комитетом.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 xml:space="preserve"> В семейство индексов RTS входят индекс RTSI, RTST и р</w:t>
      </w:r>
      <w:r w:rsidR="001A12BC" w:rsidRPr="00634136">
        <w:rPr>
          <w:sz w:val="28"/>
        </w:rPr>
        <w:t>ассчитываемый индексным агентст</w:t>
      </w:r>
      <w:r w:rsidRPr="00634136">
        <w:rPr>
          <w:sz w:val="28"/>
        </w:rPr>
        <w:t>вом РТС-Интерфакс индекс RUX.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Расчет рыночной капитализации производится на основе данных о ценах акций и количестве выпушенных эмитентом акций. Отличительной чертой каждого индекса являются периодичность его расчета и метод расчета цены акции.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RTSI</w:t>
      </w:r>
      <w:r w:rsidR="001A12BC" w:rsidRPr="00634136">
        <w:rPr>
          <w:sz w:val="28"/>
        </w:rPr>
        <w:t xml:space="preserve"> - </w:t>
      </w:r>
      <w:r w:rsidRPr="00634136">
        <w:rPr>
          <w:sz w:val="28"/>
        </w:rPr>
        <w:t xml:space="preserve"> индекс РТС является единственным официальным индикатором Фондовой биржи РТС. Начальное значение индекса: на 1 сентября </w:t>
      </w:r>
      <w:smartTag w:uri="urn:schemas-microsoft-com:office:smarttags" w:element="metricconverter">
        <w:smartTagPr>
          <w:attr w:name="ProductID" w:val="1995 г"/>
        </w:smartTagPr>
        <w:r w:rsidRPr="00634136">
          <w:rPr>
            <w:sz w:val="28"/>
          </w:rPr>
          <w:t>1995 г</w:t>
        </w:r>
      </w:smartTag>
      <w:r w:rsidRPr="00634136">
        <w:rPr>
          <w:sz w:val="28"/>
        </w:rPr>
        <w:t xml:space="preserve">. </w:t>
      </w:r>
      <w:r w:rsidR="001A12BC" w:rsidRPr="00634136">
        <w:rPr>
          <w:sz w:val="28"/>
        </w:rPr>
        <w:t>=</w:t>
      </w:r>
      <w:r w:rsidRPr="00634136">
        <w:rPr>
          <w:sz w:val="28"/>
        </w:rPr>
        <w:t xml:space="preserve"> 100.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RTST</w:t>
      </w:r>
      <w:r w:rsidR="001A12BC" w:rsidRPr="00634136">
        <w:rPr>
          <w:sz w:val="28"/>
        </w:rPr>
        <w:t>-</w:t>
      </w:r>
      <w:r w:rsidRPr="00634136">
        <w:rPr>
          <w:sz w:val="28"/>
        </w:rPr>
        <w:t xml:space="preserve"> технический индекс РТС рассчитывается в течение торговой сессии (с 11:00 до 18:00) один раз в минуту. Начальное значение индекса: на 31 декабря </w:t>
      </w:r>
      <w:smartTag w:uri="urn:schemas-microsoft-com:office:smarttags" w:element="metricconverter">
        <w:smartTagPr>
          <w:attr w:name="ProductID" w:val="1997 г"/>
        </w:smartTagPr>
        <w:r w:rsidRPr="00634136">
          <w:rPr>
            <w:sz w:val="28"/>
          </w:rPr>
          <w:t>1997 г</w:t>
        </w:r>
      </w:smartTag>
      <w:r w:rsidRPr="00634136">
        <w:rPr>
          <w:sz w:val="28"/>
        </w:rPr>
        <w:t>. (18:00)</w:t>
      </w:r>
      <w:r w:rsidR="00634136" w:rsidRPr="00634136">
        <w:rPr>
          <w:sz w:val="28"/>
        </w:rPr>
        <w:t xml:space="preserve"> =</w:t>
      </w:r>
      <w:r w:rsidRPr="00634136">
        <w:rPr>
          <w:sz w:val="28"/>
        </w:rPr>
        <w:t xml:space="preserve"> 396,858.</w:t>
      </w:r>
    </w:p>
    <w:p w:rsidR="00BD4C4C" w:rsidRDefault="009E4469" w:rsidP="00BD4C4C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 xml:space="preserve">Отметим, что с 1 января </w:t>
      </w:r>
      <w:smartTag w:uri="urn:schemas-microsoft-com:office:smarttags" w:element="metricconverter">
        <w:smartTagPr>
          <w:attr w:name="ProductID" w:val="2000 г"/>
        </w:smartTagPr>
        <w:r w:rsidRPr="00634136">
          <w:rPr>
            <w:sz w:val="28"/>
          </w:rPr>
          <w:t>2000 г</w:t>
        </w:r>
      </w:smartTag>
      <w:r w:rsidRPr="00634136">
        <w:rPr>
          <w:sz w:val="28"/>
        </w:rPr>
        <w:t xml:space="preserve">. по решению совета директоров РТС в методику расчёта индексов RTSI и RTST были внесены изменения: действовавшая до 01.2000 методика расчета индексов РТС была основана на ценовой информации об акциях, включенных в категорию «А» списка ценных бумаг РТС. Согласно решению, принятому советом директоров РТС, с 1 января </w:t>
      </w:r>
      <w:smartTag w:uri="urn:schemas-microsoft-com:office:smarttags" w:element="metricconverter">
        <w:smartTagPr>
          <w:attr w:name="ProductID" w:val="2000 г"/>
        </w:smartTagPr>
        <w:r w:rsidRPr="00634136">
          <w:rPr>
            <w:sz w:val="28"/>
          </w:rPr>
          <w:t>2000 г</w:t>
        </w:r>
      </w:smartTag>
      <w:r w:rsidRPr="00634136">
        <w:rPr>
          <w:sz w:val="28"/>
        </w:rPr>
        <w:t xml:space="preserve">. деление Списка ценных бумаг Торговой системы РТС на категории «А» и «Б» отменено. В этой связи Информационный комитет РТС внес изменения в методики расчета индекса «RTSI» и Технического индекса «RTST» в части, определяющей правила составления списков для расчета индексов. С 5 января </w:t>
      </w:r>
      <w:smartTag w:uri="urn:schemas-microsoft-com:office:smarttags" w:element="metricconverter">
        <w:smartTagPr>
          <w:attr w:name="ProductID" w:val="2000 г"/>
        </w:smartTagPr>
        <w:r w:rsidRPr="00634136">
          <w:rPr>
            <w:sz w:val="28"/>
          </w:rPr>
          <w:t>2000 г</w:t>
        </w:r>
      </w:smartTag>
      <w:r w:rsidRPr="00634136">
        <w:rPr>
          <w:sz w:val="28"/>
        </w:rPr>
        <w:t>. список ценных бумаг для расчета индексов РТС состоит из акций, входящих в Котировальные листы первого и второго уровней, а также акций, отобранных Информационным комитетом на основе экспертной оценки. Экспертная оценка основана на использовании следующих характеристик:</w:t>
      </w:r>
    </w:p>
    <w:p w:rsidR="009E4469" w:rsidRPr="00634136" w:rsidRDefault="009E4469" w:rsidP="00BD4C4C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634136">
        <w:rPr>
          <w:sz w:val="28"/>
        </w:rPr>
        <w:t>капитализация, рассчитанная по цене лучшего предложения на покупку, среднедневной объем торгов,</w:t>
      </w:r>
    </w:p>
    <w:p w:rsidR="009E4469" w:rsidRPr="00634136" w:rsidRDefault="009E4469" w:rsidP="00BD4C4C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634136">
        <w:rPr>
          <w:sz w:val="28"/>
        </w:rPr>
        <w:t>частота заключения сделок</w:t>
      </w:r>
    </w:p>
    <w:p w:rsidR="009E4469" w:rsidRPr="00634136" w:rsidRDefault="009E4469" w:rsidP="00BD4C4C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634136">
        <w:rPr>
          <w:sz w:val="28"/>
        </w:rPr>
        <w:t>наличие спроса и предложения,</w:t>
      </w:r>
    </w:p>
    <w:p w:rsidR="009E4469" w:rsidRPr="00634136" w:rsidRDefault="009E4469" w:rsidP="00BD4C4C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634136">
        <w:rPr>
          <w:sz w:val="28"/>
        </w:rPr>
        <w:t>величина спрэда между спросом и предложением,</w:t>
      </w:r>
    </w:p>
    <w:p w:rsidR="009E4469" w:rsidRPr="00634136" w:rsidRDefault="009E4469" w:rsidP="00BD4C4C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634136">
        <w:rPr>
          <w:sz w:val="28"/>
        </w:rPr>
        <w:t>иные факторы, влияющие на ликвидность акций.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 xml:space="preserve">Список для расчета индексов РТС может пересматриваться не чаще, чем один раз в три месяца. При принятии решения о составе списка исследуются характеристики акций за три календарных месяца. В список для расчета индексов включаются ценные бумаги, входящие на конец исследуемого периода в Котировальные листы первого и второго уровней, и акции, отобранные на основе экспертной оценки. Изменения в списке ценных бумаг для расчета индексов РТС вступают в силу через месяц после окончания исследуемого периода. Список, действующий с 5 января </w:t>
      </w:r>
      <w:smartTag w:uri="urn:schemas-microsoft-com:office:smarttags" w:element="metricconverter">
        <w:smartTagPr>
          <w:attr w:name="ProductID" w:val="2000 г"/>
        </w:smartTagPr>
        <w:r w:rsidRPr="00634136">
          <w:rPr>
            <w:sz w:val="28"/>
          </w:rPr>
          <w:t>2000 г</w:t>
        </w:r>
      </w:smartTag>
      <w:r w:rsidRPr="00634136">
        <w:rPr>
          <w:sz w:val="28"/>
        </w:rPr>
        <w:t xml:space="preserve">., составлен на основе данных за период с 1 сентября по 30 ноября </w:t>
      </w:r>
      <w:smartTag w:uri="urn:schemas-microsoft-com:office:smarttags" w:element="metricconverter">
        <w:smartTagPr>
          <w:attr w:name="ProductID" w:val="1999 г"/>
        </w:smartTagPr>
        <w:r w:rsidRPr="00634136">
          <w:rPr>
            <w:sz w:val="28"/>
          </w:rPr>
          <w:t>1999 г</w:t>
        </w:r>
      </w:smartTag>
      <w:r w:rsidRPr="00634136">
        <w:rPr>
          <w:sz w:val="28"/>
        </w:rPr>
        <w:t>. При этом капитализация акций, выбранных для включения в индексы, составляет более 95% капитализации всех акций, допущенных к обращению в РТС.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RUX</w:t>
      </w:r>
      <w:r w:rsidR="00BD4C4C">
        <w:rPr>
          <w:sz w:val="28"/>
        </w:rPr>
        <w:t xml:space="preserve"> -</w:t>
      </w:r>
      <w:r w:rsidRPr="00634136">
        <w:rPr>
          <w:sz w:val="28"/>
        </w:rPr>
        <w:t xml:space="preserve"> (ранее именовавшийся Сводный индекс РТС-Интерфакс) рассчитывается индексным агентством РТС-Интерфакс по методике, победившей в конкурсе на лучшую методику расчета фондового индекса, проводимого ФКЦБ России. Индекс RUX рассчитывается в рублевом и валютном (долларовом) значениях.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 xml:space="preserve">При расчете индекса RUX используется информация о ценах подтвержденных сделок в РТС и ценах сделок с акциями АО «Газпром», заключенных на Московской фондовой бирже (МФБ). Источниками получения информации являются НП «Фондовая биржа РТС» и НП «Московская фондовая биржа». Начальное значение индекса: на 5 января </w:t>
      </w:r>
      <w:smartTag w:uri="urn:schemas-microsoft-com:office:smarttags" w:element="metricconverter">
        <w:smartTagPr>
          <w:attr w:name="ProductID" w:val="1998 г"/>
        </w:smartTagPr>
        <w:r w:rsidRPr="00634136">
          <w:rPr>
            <w:sz w:val="28"/>
          </w:rPr>
          <w:t>1998 г</w:t>
        </w:r>
      </w:smartTag>
      <w:r w:rsidRPr="00634136">
        <w:rPr>
          <w:sz w:val="28"/>
        </w:rPr>
        <w:t>. принято за 100.</w:t>
      </w:r>
    </w:p>
    <w:p w:rsidR="009E4469" w:rsidRDefault="009E4469" w:rsidP="00634136">
      <w:pPr>
        <w:spacing w:line="360" w:lineRule="auto"/>
        <w:ind w:firstLine="709"/>
        <w:jc w:val="both"/>
        <w:rPr>
          <w:sz w:val="28"/>
        </w:rPr>
      </w:pPr>
    </w:p>
    <w:p w:rsidR="00BD4C4C" w:rsidRDefault="00BD4C4C" w:rsidP="00634136">
      <w:pPr>
        <w:spacing w:line="360" w:lineRule="auto"/>
        <w:ind w:firstLine="709"/>
        <w:jc w:val="both"/>
        <w:rPr>
          <w:sz w:val="28"/>
        </w:rPr>
      </w:pPr>
    </w:p>
    <w:p w:rsidR="00BD4C4C" w:rsidRDefault="00BD4C4C" w:rsidP="00634136">
      <w:pPr>
        <w:spacing w:line="360" w:lineRule="auto"/>
        <w:ind w:firstLine="709"/>
        <w:jc w:val="both"/>
        <w:rPr>
          <w:sz w:val="28"/>
        </w:rPr>
      </w:pPr>
    </w:p>
    <w:p w:rsidR="00BD4C4C" w:rsidRDefault="00BD4C4C" w:rsidP="00634136">
      <w:pPr>
        <w:spacing w:line="360" w:lineRule="auto"/>
        <w:ind w:firstLine="709"/>
        <w:jc w:val="both"/>
        <w:rPr>
          <w:sz w:val="28"/>
        </w:rPr>
      </w:pPr>
    </w:p>
    <w:p w:rsidR="00BD4C4C" w:rsidRDefault="00BD4C4C" w:rsidP="00634136">
      <w:pPr>
        <w:spacing w:line="360" w:lineRule="auto"/>
        <w:ind w:firstLine="709"/>
        <w:jc w:val="both"/>
        <w:rPr>
          <w:sz w:val="28"/>
        </w:rPr>
      </w:pPr>
    </w:p>
    <w:p w:rsidR="00BD4C4C" w:rsidRDefault="00BD4C4C" w:rsidP="00634136">
      <w:pPr>
        <w:spacing w:line="360" w:lineRule="auto"/>
        <w:ind w:firstLine="709"/>
        <w:jc w:val="both"/>
        <w:rPr>
          <w:sz w:val="28"/>
        </w:rPr>
      </w:pPr>
    </w:p>
    <w:p w:rsidR="00BD4C4C" w:rsidRDefault="00BD4C4C" w:rsidP="00634136">
      <w:pPr>
        <w:spacing w:line="360" w:lineRule="auto"/>
        <w:ind w:firstLine="709"/>
        <w:jc w:val="both"/>
        <w:rPr>
          <w:sz w:val="28"/>
        </w:rPr>
      </w:pPr>
    </w:p>
    <w:p w:rsidR="00BD4C4C" w:rsidRDefault="00BD4C4C" w:rsidP="00634136">
      <w:pPr>
        <w:spacing w:line="360" w:lineRule="auto"/>
        <w:ind w:firstLine="709"/>
        <w:jc w:val="both"/>
        <w:rPr>
          <w:sz w:val="28"/>
        </w:rPr>
      </w:pPr>
    </w:p>
    <w:p w:rsidR="00BD4C4C" w:rsidRPr="00634136" w:rsidRDefault="00BD4C4C" w:rsidP="00634136">
      <w:pPr>
        <w:spacing w:line="360" w:lineRule="auto"/>
        <w:ind w:firstLine="709"/>
        <w:jc w:val="both"/>
        <w:rPr>
          <w:sz w:val="28"/>
        </w:rPr>
      </w:pPr>
    </w:p>
    <w:p w:rsidR="009E4469" w:rsidRDefault="009E4469" w:rsidP="00BD4C4C">
      <w:pPr>
        <w:pStyle w:val="1"/>
        <w:jc w:val="center"/>
        <w:rPr>
          <w:rFonts w:ascii="Times New Roman" w:hAnsi="Times New Roman"/>
        </w:rPr>
      </w:pPr>
      <w:bookmarkStart w:id="2" w:name="_Toc246262071"/>
      <w:r w:rsidRPr="00BD4C4C">
        <w:rPr>
          <w:rFonts w:ascii="Times New Roman" w:hAnsi="Times New Roman"/>
        </w:rPr>
        <w:t>Заключение</w:t>
      </w:r>
      <w:r w:rsidR="00BD4C4C" w:rsidRPr="00BD4C4C">
        <w:rPr>
          <w:rFonts w:ascii="Times New Roman" w:hAnsi="Times New Roman"/>
        </w:rPr>
        <w:t>.</w:t>
      </w:r>
      <w:bookmarkEnd w:id="2"/>
    </w:p>
    <w:p w:rsidR="00BD4C4C" w:rsidRPr="00BD4C4C" w:rsidRDefault="00BD4C4C" w:rsidP="00BD4C4C"/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Повсеместное использование фондовых индексов - объективная необходимость рыночной экономики. В общем виде фондовые индексы являются показателями, отражающими уровень или изменение цен определённого набора ценных бумаг, включённых в базу расчёта фондовых индексов. Широкое распространение фондовых индексов обусловлено тем, что они в интегральной форме характеризуют поведение участников рынка ценных бумаг. Это позволяет использовать индексы как для оценки глобальных рыночных процессов, так и для измерения текущей рыночной конъюнктуры. Однако при пользовании фондовыми индексами необходимо учитывать особенности, которые носят объективный характер и имеют устойчивую тенденцию к росту.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Первая особенность заключается в том, что область применения фондовых индексов непрерывно расширяется. В настоящее время формулы и методики расчёта фондовых индексов усложнились, а сами они применяются для оценки состояния рынка ценных бумаг и происходящих на нём изменений, для определения макроэкономической ситуации, анализа и прогнозирования конъюнктуры рынка ценных бумаг, оценки эффективности управления портфелем ценных бумаг, а также в качестве базисного актива для производных финансовых инструментов и в исследовательских целях для определения характеристик свойств рынка ценных бумаг.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Вторая особенность связана с тем, что фондовые индексы не являются обычными финансовыми показателями - за последние десятилетия они сами превратились в товар. В настоящее время срочными индексными контрактами (фьючерсами и опционами) торгуют более 50 мировых биржевых площадок. Кроме того, всё большее распространение получают индексные фонды, которые воспроизводят структуру выбранного фондового индекса, а также ценные бумаги, привязанные к определённым фондовым индексам.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Третья особенность состоит в том, что в условиях возникающих и развивающихся рынков капитала участникам фондового рынка одновременно предлагается до десятка индексов одного и того же назначения.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Четвёртая особенность заключается в серьёзности последствий, к которым могут привести погрешности фондовых индексов. Последствия играют огромную роль в функционировании рынка ценных бумаг, в макроэкономических исследованиях, в прогнозировании поведения участников рынка, в тенденциях изменений курсов ценных бумаг. Каждый фондовый индекс характеризует определённую среду мирового фондового рынка, учитывая специфику деятельности компаний либо их территориальный признак. Всё это предъявляет повышенные требования к фондовым индексам, в первую очередь к их качеству.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Пятая особенность связана с ускоренным развитием экономических наук на основе широкого применения экономических измерений, совершенствование которых является важнейшим условием изучения экономических объектов, явлений, процессов. Качественные фондовые индексы в теории познания играют ключевую роль как поставщики достоверной информации.</w:t>
      </w:r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Таким образом, объективные условия современного экономического развития всё настоятельнее требуют разработки надёжных методов количественной оценки качества фондовых индексов.</w:t>
      </w:r>
    </w:p>
    <w:p w:rsidR="009E4469" w:rsidRDefault="009E4469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634136" w:rsidRPr="00634136" w:rsidRDefault="00634136" w:rsidP="00634136">
      <w:pPr>
        <w:spacing w:line="360" w:lineRule="auto"/>
        <w:ind w:firstLine="709"/>
        <w:jc w:val="both"/>
        <w:rPr>
          <w:sz w:val="28"/>
        </w:rPr>
      </w:pPr>
    </w:p>
    <w:p w:rsidR="009E4469" w:rsidRPr="00BD4C4C" w:rsidRDefault="009E4469" w:rsidP="00BD4C4C">
      <w:pPr>
        <w:pStyle w:val="1"/>
        <w:jc w:val="center"/>
        <w:rPr>
          <w:rFonts w:ascii="Times New Roman" w:hAnsi="Times New Roman"/>
        </w:rPr>
      </w:pPr>
      <w:bookmarkStart w:id="3" w:name="_Toc246262072"/>
      <w:r w:rsidRPr="00BD4C4C">
        <w:rPr>
          <w:rFonts w:ascii="Times New Roman" w:hAnsi="Times New Roman"/>
        </w:rPr>
        <w:t>Список используемой литературы</w:t>
      </w:r>
      <w:r w:rsidR="00BD4C4C" w:rsidRPr="00BD4C4C">
        <w:rPr>
          <w:rFonts w:ascii="Times New Roman" w:hAnsi="Times New Roman"/>
        </w:rPr>
        <w:t>.</w:t>
      </w:r>
      <w:bookmarkEnd w:id="3"/>
    </w:p>
    <w:p w:rsidR="009E4469" w:rsidRPr="00634136" w:rsidRDefault="009E4469" w:rsidP="00634136">
      <w:pPr>
        <w:spacing w:line="360" w:lineRule="auto"/>
        <w:ind w:firstLine="709"/>
        <w:jc w:val="both"/>
        <w:rPr>
          <w:sz w:val="28"/>
        </w:rPr>
      </w:pPr>
    </w:p>
    <w:p w:rsidR="009E4469" w:rsidRPr="00634136" w:rsidRDefault="009E4469" w:rsidP="00BD4C4C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1) Бельзецкий А.И. Фондовые индексы: оценка качества. / А. И. Бельзецкий. - Минск: «Новое знание», 2006. - 310 с.</w:t>
      </w:r>
    </w:p>
    <w:p w:rsidR="009E4469" w:rsidRPr="00634136" w:rsidRDefault="009E4469" w:rsidP="00BD4C4C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2) Бельзецкий А.И. Надёжность фондовых индексов // Фондовый рынок, 2005, №9, с. 22-29.</w:t>
      </w:r>
    </w:p>
    <w:p w:rsidR="009E4469" w:rsidRPr="00634136" w:rsidRDefault="009E4469" w:rsidP="00BD4C4C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3) Детинич В. Индексы рынка акций // Вестник НАУФОР, 2002, №5, с. 35-40.</w:t>
      </w:r>
    </w:p>
    <w:p w:rsidR="009E4469" w:rsidRPr="00634136" w:rsidRDefault="009E4469" w:rsidP="00BD4C4C">
      <w:pPr>
        <w:spacing w:line="360" w:lineRule="auto"/>
        <w:ind w:firstLine="709"/>
        <w:jc w:val="both"/>
        <w:rPr>
          <w:sz w:val="28"/>
        </w:rPr>
      </w:pPr>
      <w:r w:rsidRPr="00634136">
        <w:rPr>
          <w:sz w:val="28"/>
        </w:rPr>
        <w:t>4) Кандинская О.А. Управление финансовыми рисками: Поиск оптимальной стратегии. / О.А. Кандинская. - М.: АО «Консалтбанкир», 2000. - 270 с.</w:t>
      </w:r>
    </w:p>
    <w:p w:rsidR="009E4469" w:rsidRPr="00634136" w:rsidRDefault="00634136" w:rsidP="00BD4C4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9E4469" w:rsidRPr="00634136">
        <w:rPr>
          <w:sz w:val="28"/>
        </w:rPr>
        <w:t>) Салин В.Н. Биржевая статистика: Учебное пособие для вузов. / В.Н. Салин, И.В. Добашина. - М.: Финансы м статистика, 2003. - 176 с.</w:t>
      </w:r>
    </w:p>
    <w:p w:rsidR="009E4469" w:rsidRDefault="009E4469" w:rsidP="009E4469"/>
    <w:p w:rsidR="009E4469" w:rsidRDefault="009E4469" w:rsidP="009E4469"/>
    <w:p w:rsidR="009E4469" w:rsidRDefault="009E4469" w:rsidP="009E4469"/>
    <w:p w:rsidR="009E4469" w:rsidRDefault="009E4469" w:rsidP="009E4469">
      <w:bookmarkStart w:id="4" w:name="_GoBack"/>
      <w:bookmarkEnd w:id="4"/>
    </w:p>
    <w:sectPr w:rsidR="009E4469" w:rsidSect="00BD4C4C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BFA" w:rsidRDefault="00612BFA">
      <w:r>
        <w:separator/>
      </w:r>
    </w:p>
  </w:endnote>
  <w:endnote w:type="continuationSeparator" w:id="0">
    <w:p w:rsidR="00612BFA" w:rsidRDefault="0061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BFA" w:rsidRDefault="00612BFA">
      <w:r>
        <w:separator/>
      </w:r>
    </w:p>
  </w:footnote>
  <w:footnote w:type="continuationSeparator" w:id="0">
    <w:p w:rsidR="00612BFA" w:rsidRDefault="00612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C4C" w:rsidRDefault="00BD4C4C" w:rsidP="00EA75A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D4C4C" w:rsidRDefault="00BD4C4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C4C" w:rsidRDefault="00BD4C4C" w:rsidP="00EA75A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B64D3">
      <w:rPr>
        <w:rStyle w:val="a6"/>
        <w:noProof/>
      </w:rPr>
      <w:t>8</w:t>
    </w:r>
    <w:r>
      <w:rPr>
        <w:rStyle w:val="a6"/>
      </w:rPr>
      <w:fldChar w:fldCharType="end"/>
    </w:r>
  </w:p>
  <w:p w:rsidR="00BD4C4C" w:rsidRDefault="00BD4C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F7F85"/>
    <w:multiLevelType w:val="hybridMultilevel"/>
    <w:tmpl w:val="D4CA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469"/>
    <w:rsid w:val="0018259A"/>
    <w:rsid w:val="001A12BC"/>
    <w:rsid w:val="004C33AD"/>
    <w:rsid w:val="00574A1D"/>
    <w:rsid w:val="00612BFA"/>
    <w:rsid w:val="00634136"/>
    <w:rsid w:val="008C2B90"/>
    <w:rsid w:val="009E4469"/>
    <w:rsid w:val="00A312B1"/>
    <w:rsid w:val="00AB64D3"/>
    <w:rsid w:val="00BD4C4C"/>
    <w:rsid w:val="00EA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ECEF1B-46E5-4371-BC65-99296D5D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341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E4469"/>
    <w:rPr>
      <w:color w:val="0000FF"/>
      <w:u w:val="single"/>
    </w:rPr>
  </w:style>
  <w:style w:type="character" w:styleId="a4">
    <w:name w:val="FollowedHyperlink"/>
    <w:basedOn w:val="a0"/>
    <w:rsid w:val="009E4469"/>
    <w:rPr>
      <w:color w:val="800080"/>
      <w:u w:val="single"/>
    </w:rPr>
  </w:style>
  <w:style w:type="paragraph" w:styleId="a5">
    <w:name w:val="header"/>
    <w:basedOn w:val="a"/>
    <w:rsid w:val="00BD4C4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D4C4C"/>
  </w:style>
  <w:style w:type="paragraph" w:styleId="10">
    <w:name w:val="toc 1"/>
    <w:basedOn w:val="a"/>
    <w:next w:val="a"/>
    <w:autoRedefine/>
    <w:semiHidden/>
    <w:rsid w:val="00BD4C4C"/>
    <w:pPr>
      <w:spacing w:before="120" w:after="120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autoRedefine/>
    <w:semiHidden/>
    <w:rsid w:val="00BD4C4C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semiHidden/>
    <w:rsid w:val="00BD4C4C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BD4C4C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BD4C4C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BD4C4C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BD4C4C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BD4C4C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BD4C4C"/>
    <w:pPr>
      <w:ind w:left="19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MoBIL GROUP</Company>
  <LinksUpToDate>false</LinksUpToDate>
  <CharactersWithSpaces>10482</CharactersWithSpaces>
  <SharedDoc>false</SharedDoc>
  <HLinks>
    <vt:vector size="24" baseType="variant"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_Toc246262072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_Toc246262071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_Toc246262070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_Toc246262069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Пользователь</dc:creator>
  <cp:keywords/>
  <dc:description/>
  <cp:lastModifiedBy>Irina</cp:lastModifiedBy>
  <cp:revision>2</cp:revision>
  <cp:lastPrinted>2009-11-18T16:20:00Z</cp:lastPrinted>
  <dcterms:created xsi:type="dcterms:W3CDTF">2014-08-16T13:07:00Z</dcterms:created>
  <dcterms:modified xsi:type="dcterms:W3CDTF">2014-08-16T13:07:00Z</dcterms:modified>
</cp:coreProperties>
</file>