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4E" w:rsidRDefault="00591A4E" w:rsidP="009E6446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7371E" w:rsidRPr="00A4157A" w:rsidRDefault="00396A40" w:rsidP="009E6446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4157A">
        <w:rPr>
          <w:rFonts w:ascii="Times New Roman" w:hAnsi="Times New Roman"/>
          <w:b/>
          <w:sz w:val="32"/>
          <w:szCs w:val="32"/>
        </w:rPr>
        <w:t>Организация кредитного процесса.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ind w:firstLineChars="253" w:firstLine="708"/>
        <w:jc w:val="both"/>
        <w:rPr>
          <w:sz w:val="28"/>
          <w:szCs w:val="28"/>
        </w:rPr>
      </w:pPr>
      <w:r w:rsidRPr="009E6446">
        <w:rPr>
          <w:sz w:val="28"/>
          <w:szCs w:val="28"/>
        </w:rPr>
        <w:t>Большинство экономистов в кредит</w:t>
      </w:r>
      <w:r w:rsidR="009E6446">
        <w:rPr>
          <w:sz w:val="28"/>
          <w:szCs w:val="28"/>
        </w:rPr>
        <w:t>ном процессе выделяют два этапа:</w:t>
      </w:r>
      <w:r w:rsidRPr="009E6446">
        <w:rPr>
          <w:sz w:val="28"/>
          <w:szCs w:val="28"/>
        </w:rPr>
        <w:br/>
        <w:t>I этап (до выдачи кредита), на котором осуществляется тщательный ана</w:t>
      </w:r>
      <w:r w:rsidRPr="009E6446">
        <w:rPr>
          <w:sz w:val="28"/>
          <w:szCs w:val="28"/>
        </w:rPr>
        <w:softHyphen/>
        <w:t>лиз кредитных заявок, оценка кредитоспособности потенциальных заемщи</w:t>
      </w:r>
      <w:r w:rsidRPr="009E6446">
        <w:rPr>
          <w:sz w:val="28"/>
          <w:szCs w:val="28"/>
        </w:rPr>
        <w:softHyphen/>
        <w:t>ков, сильных и слабых сторон их бизнеса и финансовой деятельности, затем производится выдача кредита.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446">
        <w:rPr>
          <w:sz w:val="28"/>
          <w:szCs w:val="28"/>
          <w:lang w:val="en-US"/>
        </w:rPr>
        <w:t>II</w:t>
      </w:r>
      <w:r w:rsidRPr="009E6446">
        <w:rPr>
          <w:sz w:val="28"/>
          <w:szCs w:val="28"/>
        </w:rPr>
        <w:t xml:space="preserve"> этап (после выдачи кредита) включает последующий анализ текущей деятельности клиента и выявление проблемных ссуд на ранней стадии, т.е. кредитов, которым грозит несвоевременное погашение, для принятия соот</w:t>
      </w:r>
      <w:r w:rsidRPr="009E6446">
        <w:rPr>
          <w:sz w:val="28"/>
          <w:szCs w:val="28"/>
        </w:rPr>
        <w:softHyphen/>
        <w:t>ветствующих решений.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E6446">
        <w:rPr>
          <w:sz w:val="28"/>
          <w:szCs w:val="28"/>
        </w:rPr>
        <w:t>Известный американский экономист Тимоти У. Кох1 разбивает процесс кредитования на три этапа: освоение рынка и кредитный анализ; исполнение кредитования и управление им; проверка кредита. Представляет интерес про</w:t>
      </w:r>
      <w:r w:rsidRPr="009E6446">
        <w:rPr>
          <w:sz w:val="28"/>
          <w:szCs w:val="28"/>
        </w:rPr>
        <w:softHyphen/>
        <w:t>изведенная им детализация этапов процесса кредитования, которая раскры</w:t>
      </w:r>
      <w:r w:rsidRPr="009E6446">
        <w:rPr>
          <w:sz w:val="28"/>
          <w:szCs w:val="28"/>
        </w:rPr>
        <w:softHyphen/>
        <w:t xml:space="preserve">вает технологию предоставления кредитов зарубежными банками. 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E6446">
        <w:rPr>
          <w:sz w:val="28"/>
          <w:szCs w:val="28"/>
        </w:rPr>
        <w:t>В принципе технология предоставления ссуд российскими коммерчески</w:t>
      </w:r>
      <w:r w:rsidRPr="009E6446">
        <w:rPr>
          <w:sz w:val="28"/>
          <w:szCs w:val="28"/>
        </w:rPr>
        <w:softHyphen/>
        <w:t>ми банками похожа на американскую, но имеет свои особенности, которые продиктованы современным состоянием экономики России и ее банковской системы. Анализ организации процесса кредитования целого ряда крупных российских коммерческих банков показал, что в основном процесс кредито</w:t>
      </w:r>
      <w:r w:rsidRPr="009E6446">
        <w:rPr>
          <w:sz w:val="28"/>
          <w:szCs w:val="28"/>
        </w:rPr>
        <w:softHyphen/>
        <w:t>вания включает пять этапов: разработку стратегии кредитных операций; знакомство с потенциальным заемщиком (рассмотрение заявки на кредит и пакета документов к ней); оценку кредитоспособности заемщика и риска, связанного с выдачей ссуды; подготовку и заключение кредитного договора и обеспечительных обяза</w:t>
      </w:r>
      <w:r w:rsidRPr="009E6446">
        <w:rPr>
          <w:sz w:val="28"/>
          <w:szCs w:val="28"/>
        </w:rPr>
        <w:softHyphen/>
        <w:t>тельств, выдачу кредита; кредитный мониторинг (контроль за выполнением условий договора и по</w:t>
      </w:r>
      <w:r w:rsidRPr="009E6446">
        <w:rPr>
          <w:sz w:val="28"/>
          <w:szCs w:val="28"/>
        </w:rPr>
        <w:softHyphen/>
        <w:t>гашением кредита).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E6446">
        <w:rPr>
          <w:sz w:val="28"/>
          <w:szCs w:val="28"/>
        </w:rPr>
        <w:t>Рассмотрим более подробно содержание каждого этапа кредитного про</w:t>
      </w:r>
      <w:r w:rsidRPr="009E6446">
        <w:rPr>
          <w:sz w:val="28"/>
          <w:szCs w:val="28"/>
        </w:rPr>
        <w:softHyphen/>
        <w:t>цесса:</w:t>
      </w:r>
      <w:r w:rsidRPr="009E6446">
        <w:rPr>
          <w:sz w:val="28"/>
          <w:szCs w:val="28"/>
        </w:rPr>
        <w:br/>
        <w:t>I этап кредитного процесса — разработка стратегии кредитных операций. Каждый банк должен иметь четко и детально проработанную программу раз</w:t>
      </w:r>
      <w:r w:rsidRPr="009E6446">
        <w:rPr>
          <w:sz w:val="28"/>
          <w:szCs w:val="28"/>
        </w:rPr>
        <w:softHyphen/>
        <w:t>вития кредитных операций. Большинство российских банков формулируют цели, принципы и условия выдачи кредитов разным категориям заемщиков в социальном документе-меморандуме о кредитной политике.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E6446">
        <w:rPr>
          <w:sz w:val="28"/>
          <w:szCs w:val="28"/>
        </w:rPr>
        <w:t>Кредитная политика создает основу для всего процесса кредитования. Разработанная и письменно зафиксированная кредитная политика является краеугольным камнем разумного управления кредитом. Политика определя</w:t>
      </w:r>
      <w:r w:rsidRPr="009E6446">
        <w:rPr>
          <w:sz w:val="28"/>
          <w:szCs w:val="28"/>
        </w:rPr>
        <w:softHyphen/>
        <w:t>ет объективные параметры, которыми должны руководствоваться банковс</w:t>
      </w:r>
      <w:r w:rsidRPr="009E6446">
        <w:rPr>
          <w:sz w:val="28"/>
          <w:szCs w:val="28"/>
        </w:rPr>
        <w:softHyphen/>
        <w:t>кие работники, отвечающие за предоставление и оформление ссуд и управле</w:t>
      </w:r>
      <w:r w:rsidRPr="009E6446">
        <w:rPr>
          <w:sz w:val="28"/>
          <w:szCs w:val="28"/>
        </w:rPr>
        <w:softHyphen/>
        <w:t>ние ими. Кредитная политика определяет основу действий Совета Директо</w:t>
      </w:r>
      <w:r w:rsidRPr="009E6446">
        <w:rPr>
          <w:sz w:val="28"/>
          <w:szCs w:val="28"/>
        </w:rPr>
        <w:softHyphen/>
        <w:t>ров, Правления банка, кредитного комитета и лиц, принимающих стратегические решения, а также дает возможность внешним и внутренним аудиторам оценить качество кредитного менеджмента в банке.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E6446">
        <w:rPr>
          <w:sz w:val="28"/>
          <w:szCs w:val="28"/>
          <w:lang w:val="en-US"/>
        </w:rPr>
        <w:t>II</w:t>
      </w:r>
      <w:r w:rsidRPr="009E6446">
        <w:rPr>
          <w:sz w:val="28"/>
          <w:szCs w:val="28"/>
        </w:rPr>
        <w:t xml:space="preserve"> этап кредитного процесса — знакомство с потенциальным заемщиком. На этом этапе изучаются сфера деятельности клиента, состояние дел в данном бизнесе на момент обращения его за ссудой и в перспе</w:t>
      </w:r>
      <w:r w:rsidR="009E6446">
        <w:rPr>
          <w:sz w:val="28"/>
          <w:szCs w:val="28"/>
        </w:rPr>
        <w:t xml:space="preserve">ктиве, его основные поставщики, </w:t>
      </w:r>
      <w:r w:rsidRPr="009E6446">
        <w:rPr>
          <w:sz w:val="28"/>
          <w:szCs w:val="28"/>
        </w:rPr>
        <w:t>покупатели, правовой статус заемщика, цель кредита, определяется соответствие потребностей клиента текущей кредитной политике банка, устанавливаются вид кредита, его форма, срок, источники возврата ссуды и уплаты процентов за нее.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E6446">
        <w:rPr>
          <w:sz w:val="28"/>
          <w:szCs w:val="28"/>
          <w:lang w:val="en-US"/>
        </w:rPr>
        <w:t>III</w:t>
      </w:r>
      <w:r w:rsidRPr="009E6446">
        <w:rPr>
          <w:sz w:val="28"/>
          <w:szCs w:val="28"/>
        </w:rPr>
        <w:t xml:space="preserve"> этап кредитного процесса — оценка кредитоспособности заемщика и рис</w:t>
      </w:r>
      <w:r w:rsidRPr="009E6446">
        <w:rPr>
          <w:sz w:val="28"/>
          <w:szCs w:val="28"/>
        </w:rPr>
        <w:softHyphen/>
        <w:t>ка, связанного с выдачей ссуды. На данном этапе изучаются репутация заемщи</w:t>
      </w:r>
      <w:r w:rsidRPr="009E6446">
        <w:rPr>
          <w:sz w:val="28"/>
          <w:szCs w:val="28"/>
        </w:rPr>
        <w:softHyphen/>
        <w:t>ка, его кредитная история. На основании анализа оборотов по расчетному сче</w:t>
      </w:r>
      <w:r w:rsidRPr="009E6446">
        <w:rPr>
          <w:sz w:val="28"/>
          <w:szCs w:val="28"/>
        </w:rPr>
        <w:softHyphen/>
        <w:t>ту клиента, финансовой отчетности, а также других его документов, рассчи</w:t>
      </w:r>
      <w:r w:rsidRPr="009E6446">
        <w:rPr>
          <w:sz w:val="28"/>
          <w:szCs w:val="28"/>
        </w:rPr>
        <w:softHyphen/>
        <w:t>танных коэффициентов платеже- и кредитоспособности оцениваются возможности клиента погасить ссуду в срок. Изучаются и оцениваются вто</w:t>
      </w:r>
      <w:r w:rsidRPr="009E6446">
        <w:rPr>
          <w:sz w:val="28"/>
          <w:szCs w:val="28"/>
        </w:rPr>
        <w:softHyphen/>
        <w:t>ричные источники погашения кредита, т.е. обеспечительные обязательства, а также оценивается качество ссуды.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E6446">
        <w:rPr>
          <w:sz w:val="28"/>
          <w:szCs w:val="28"/>
        </w:rPr>
        <w:t>Как видно из вышеизложенного, экономическая работа сотрудников бан</w:t>
      </w:r>
      <w:r w:rsidRPr="009E6446">
        <w:rPr>
          <w:sz w:val="28"/>
          <w:szCs w:val="28"/>
        </w:rPr>
        <w:softHyphen/>
        <w:t>ка на втором и третьем этапах организации кредитного процесса сопряжена с изучением и глубоким анализом определенного рода документации, имею</w:t>
      </w:r>
      <w:r w:rsidRPr="009E6446">
        <w:rPr>
          <w:sz w:val="28"/>
          <w:szCs w:val="28"/>
        </w:rPr>
        <w:softHyphen/>
        <w:t>щей строго целевую направленность, которая представляется потенциальным заемщиком банку для решения им вопроса о выдаче ссуды. В связи с этим целесообразно остановиться на их перечне, содержании и назначении.</w:t>
      </w:r>
    </w:p>
    <w:p w:rsidR="00396A40" w:rsidRPr="009E6446" w:rsidRDefault="00396A40" w:rsidP="009E644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E6446">
        <w:rPr>
          <w:sz w:val="28"/>
          <w:szCs w:val="28"/>
        </w:rPr>
        <w:t>Пакет документов, необходимых банку для решения вопроса о предос</w:t>
      </w:r>
      <w:r w:rsidRPr="009E6446">
        <w:rPr>
          <w:sz w:val="28"/>
          <w:szCs w:val="28"/>
        </w:rPr>
        <w:softHyphen/>
        <w:t>тавлении заемщику ссуды, состоит из более мелких пакетов, исходя из их це</w:t>
      </w:r>
      <w:r w:rsidRPr="009E6446">
        <w:rPr>
          <w:sz w:val="28"/>
          <w:szCs w:val="28"/>
        </w:rPr>
        <w:softHyphen/>
        <w:t>левого назначения.</w:t>
      </w:r>
    </w:p>
    <w:p w:rsidR="00396A40" w:rsidRPr="00A4157A" w:rsidRDefault="00396A40" w:rsidP="009E6446">
      <w:pPr>
        <w:pStyle w:val="a3"/>
        <w:spacing w:before="0" w:beforeAutospacing="0" w:after="0" w:afterAutospacing="0" w:line="360" w:lineRule="auto"/>
        <w:ind w:firstLineChars="709" w:firstLine="1985"/>
        <w:jc w:val="center"/>
        <w:rPr>
          <w:b/>
          <w:sz w:val="32"/>
          <w:szCs w:val="32"/>
        </w:rPr>
      </w:pPr>
      <w:r w:rsidRPr="009E6446">
        <w:rPr>
          <w:sz w:val="28"/>
          <w:szCs w:val="28"/>
        </w:rPr>
        <w:br/>
      </w:r>
      <w:r w:rsidR="0061495F" w:rsidRPr="00A4157A">
        <w:rPr>
          <w:b/>
          <w:sz w:val="32"/>
          <w:szCs w:val="32"/>
        </w:rPr>
        <w:t>Трастовые операции коммерческих банков.</w:t>
      </w:r>
    </w:p>
    <w:p w:rsidR="0061495F" w:rsidRPr="009E6446" w:rsidRDefault="0061495F" w:rsidP="009E6446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9E6446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В зарубежной практике под </w:t>
      </w:r>
      <w:r w:rsidRPr="009E6446">
        <w:rPr>
          <w:rFonts w:ascii="Times New Roman" w:hAnsi="Times New Roman" w:cs="Times New Roman"/>
          <w:sz w:val="28"/>
          <w:szCs w:val="28"/>
          <w:lang w:val="ru-RU"/>
        </w:rPr>
        <w:t>трастовыми операциями</w:t>
      </w:r>
      <w:r w:rsidRPr="009E6446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подразумевают операции банков или финансовых институтов</w:t>
      </w:r>
      <w:r w:rsidRPr="009E64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6446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 управлению</w:t>
      </w:r>
      <w:r w:rsidRPr="009E64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6446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имуществом и</w:t>
      </w:r>
      <w:r w:rsidRPr="009E64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E6446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выполнении иных услуг по поручению и в интересах клиентов на правах его доверенного лица.</w:t>
      </w:r>
    </w:p>
    <w:p w:rsidR="0061495F" w:rsidRPr="009E6446" w:rsidRDefault="0061495F" w:rsidP="009E644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Развитие трастовых операций в России по существу началось с созданием коммерческих банков. Однако такое развитие тормозится отсутствием полного законодательного обеспечения самого института доверительной собственности. Первое появление траста конечно свя</w:t>
      </w:r>
      <w:r w:rsidR="009E6446">
        <w:rPr>
          <w:rFonts w:ascii="Times New Roman" w:hAnsi="Times New Roman"/>
          <w:sz w:val="28"/>
          <w:szCs w:val="28"/>
        </w:rPr>
        <w:t xml:space="preserve">зано с </w:t>
      </w:r>
      <w:r w:rsidRPr="009E6446">
        <w:rPr>
          <w:rFonts w:ascii="Times New Roman" w:hAnsi="Times New Roman"/>
          <w:sz w:val="28"/>
          <w:szCs w:val="28"/>
        </w:rPr>
        <w:t>приватизацией в стране в 1992-1993гг.,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когда физические лица получили в собственность большие суммы средств,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которыми необходимо было управлять.</w:t>
      </w:r>
    </w:p>
    <w:p w:rsidR="0061495F" w:rsidRPr="009E6446" w:rsidRDefault="0061495F" w:rsidP="009E64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Причины возникновения доверительных операций в России отличны от предпосылок возникновения подобных операций в зарубежных странах. Первопричинами возникновения спроса и создания рынка доверительных операций в России явились:</w:t>
      </w:r>
    </w:p>
    <w:p w:rsidR="0061495F" w:rsidRPr="009E6446" w:rsidRDefault="0061495F" w:rsidP="009E6446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after="0" w:line="360" w:lineRule="auto"/>
        <w:ind w:left="360" w:firstLineChars="124" w:firstLine="347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изменения,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связанные с переходом экономики от плановой к рыночной,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и обесценение вкладов населения,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средств предприятий на расчетных счетах в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следствии гиперинфляции;</w:t>
      </w:r>
    </w:p>
    <w:p w:rsidR="0061495F" w:rsidRPr="009E6446" w:rsidRDefault="0061495F" w:rsidP="009E6446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after="0" w:line="360" w:lineRule="auto"/>
        <w:ind w:left="360" w:firstLineChars="124" w:firstLine="347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неподготовленность к таким изменениям большинства граждан,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руководителей предприятий.</w:t>
      </w:r>
    </w:p>
    <w:p w:rsidR="0061495F" w:rsidRPr="009E6446" w:rsidRDefault="0061495F" w:rsidP="009E64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Кроме того,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в рамках рыночной экономики различные компании и предприятия создают свои портфели ценных бумаг, управлять которыми  не могут в результате отсутствия у них информации о рынке ценных бумаг.</w:t>
      </w:r>
    </w:p>
    <w:p w:rsidR="0061495F" w:rsidRPr="009E6446" w:rsidRDefault="0061495F" w:rsidP="009E64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Доверительное управление ценными бумагами заявлено в законе “О рынке ценных бумаг”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в качестве одного из видов профессиональной деятельности на рынке. Поэтому оно подлежит государственному лицензированию ФКЦБ (Федеральная комиссия по рынку ценных бумаг).</w:t>
      </w:r>
    </w:p>
    <w:p w:rsidR="0061495F" w:rsidRPr="009E6446" w:rsidRDefault="0061495F" w:rsidP="009E64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Центральный банк РФ разработал Методические указания по проведению  доверительных</w:t>
      </w:r>
      <w:r w:rsidR="00EB0D1E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(трастовых)</w:t>
      </w:r>
      <w:r w:rsidR="00EB0D1E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операций коммерческими банками на территории России,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включающее в себя следующие разделы:</w:t>
      </w:r>
    </w:p>
    <w:p w:rsidR="0061495F" w:rsidRPr="009E6446" w:rsidRDefault="0061495F" w:rsidP="009E6446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after="0" w:line="360" w:lineRule="auto"/>
        <w:ind w:left="360" w:firstLineChars="124" w:firstLine="347"/>
        <w:jc w:val="both"/>
        <w:rPr>
          <w:rFonts w:ascii="Times New Roman" w:hAnsi="Times New Roman"/>
          <w:sz w:val="28"/>
          <w:szCs w:val="28"/>
          <w:lang w:val="en-US"/>
        </w:rPr>
      </w:pPr>
      <w:r w:rsidRPr="009E6446">
        <w:rPr>
          <w:rFonts w:ascii="Times New Roman" w:hAnsi="Times New Roman"/>
          <w:sz w:val="28"/>
          <w:szCs w:val="28"/>
        </w:rPr>
        <w:t>правильное оформление управления имуществом</w:t>
      </w:r>
      <w:r w:rsidRPr="009E6446">
        <w:rPr>
          <w:rFonts w:ascii="Times New Roman" w:hAnsi="Times New Roman"/>
          <w:sz w:val="28"/>
          <w:szCs w:val="28"/>
          <w:lang w:val="en-US"/>
        </w:rPr>
        <w:t>;</w:t>
      </w:r>
    </w:p>
    <w:p w:rsidR="0061495F" w:rsidRPr="009E6446" w:rsidRDefault="0061495F" w:rsidP="009E6446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after="0" w:line="360" w:lineRule="auto"/>
        <w:ind w:left="360" w:firstLineChars="124" w:firstLine="347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общие фонды банковского управления</w:t>
      </w:r>
      <w:r w:rsidRPr="009E6446">
        <w:rPr>
          <w:rFonts w:ascii="Times New Roman" w:hAnsi="Times New Roman"/>
          <w:sz w:val="28"/>
          <w:szCs w:val="28"/>
          <w:lang w:val="en-US"/>
        </w:rPr>
        <w:t>;</w:t>
      </w:r>
    </w:p>
    <w:p w:rsidR="0061495F" w:rsidRPr="009E6446" w:rsidRDefault="0061495F" w:rsidP="009E6446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after="0" w:line="360" w:lineRule="auto"/>
        <w:ind w:left="360" w:firstLineChars="124" w:firstLine="347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договор о доверительном управлении имуществом в общем фонде банковского управления.</w:t>
      </w:r>
    </w:p>
    <w:p w:rsidR="0061495F" w:rsidRPr="009E6446" w:rsidRDefault="0061495F" w:rsidP="009E64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При заключении соглашения о трасте доверителю (независимо от того,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является ли он физическим или юридическим лицом-резидентом или нерезидентом) предлагается аналитическая информация о состоянии финансового рынка,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содержащая помимо словесного описания и графические иллюстрации. Анализ финансового рынка проводится экспертами-аналитиками банка с применением методов статистической статистики обработки информации и экономико-математического моделирования.</w:t>
      </w:r>
    </w:p>
    <w:p w:rsidR="0061495F" w:rsidRPr="009E6446" w:rsidRDefault="0061495F" w:rsidP="009E644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По условиям соглашения о доверительном управлении денежными средствами, заключаемого банком с юридическим (или физическим) лицом, потенциальному инвестору предлагается осуществить на основе собственных предпочтений в один или несколько сегментов финансового рынка:</w:t>
      </w:r>
    </w:p>
    <w:p w:rsidR="0061495F" w:rsidRPr="009E6446" w:rsidRDefault="0061495F" w:rsidP="009E6446">
      <w:pPr>
        <w:numPr>
          <w:ilvl w:val="0"/>
          <w:numId w:val="1"/>
        </w:numPr>
        <w:tabs>
          <w:tab w:val="left" w:pos="927"/>
        </w:tabs>
        <w:autoSpaceDE w:val="0"/>
        <w:autoSpaceDN w:val="0"/>
        <w:spacing w:after="0" w:line="36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9E6446">
        <w:rPr>
          <w:rFonts w:ascii="Times New Roman" w:hAnsi="Times New Roman"/>
          <w:sz w:val="28"/>
          <w:szCs w:val="28"/>
        </w:rPr>
        <w:t>государственные  ценные бумаги</w:t>
      </w:r>
      <w:r w:rsidRPr="009E6446">
        <w:rPr>
          <w:rFonts w:ascii="Times New Roman" w:hAnsi="Times New Roman"/>
          <w:sz w:val="28"/>
          <w:szCs w:val="28"/>
          <w:lang w:val="en-US"/>
        </w:rPr>
        <w:t>;</w:t>
      </w:r>
    </w:p>
    <w:p w:rsidR="0061495F" w:rsidRPr="009E6446" w:rsidRDefault="0061495F" w:rsidP="009E6446">
      <w:pPr>
        <w:numPr>
          <w:ilvl w:val="0"/>
          <w:numId w:val="1"/>
        </w:numPr>
        <w:tabs>
          <w:tab w:val="left" w:pos="927"/>
        </w:tabs>
        <w:autoSpaceDE w:val="0"/>
        <w:autoSpaceDN w:val="0"/>
        <w:spacing w:after="0" w:line="36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ценные бумаги банка-доверительного управляющего;</w:t>
      </w:r>
    </w:p>
    <w:p w:rsidR="0061495F" w:rsidRPr="009E6446" w:rsidRDefault="0061495F" w:rsidP="009E6446">
      <w:pPr>
        <w:numPr>
          <w:ilvl w:val="0"/>
          <w:numId w:val="1"/>
        </w:numPr>
        <w:tabs>
          <w:tab w:val="left" w:pos="927"/>
        </w:tabs>
        <w:autoSpaceDE w:val="0"/>
        <w:autoSpaceDN w:val="0"/>
        <w:spacing w:after="0" w:line="36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ссудный капитал: коммерческие кредиты юридическим лицам-резидентам РФ,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межбанковские кредиты(депозиты) российских и иностранных банкам;</w:t>
      </w:r>
    </w:p>
    <w:p w:rsidR="0061495F" w:rsidRPr="009E6446" w:rsidRDefault="0061495F" w:rsidP="009E6446">
      <w:pPr>
        <w:numPr>
          <w:ilvl w:val="0"/>
          <w:numId w:val="1"/>
        </w:numPr>
        <w:tabs>
          <w:tab w:val="left" w:pos="927"/>
        </w:tabs>
        <w:autoSpaceDE w:val="0"/>
        <w:autoSpaceDN w:val="0"/>
        <w:spacing w:after="0" w:line="36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вторичный фондовый рынок: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корпоративные ценные бумаги российских промышленных предприятий,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фондов,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объединений,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банков.</w:t>
      </w:r>
    </w:p>
    <w:p w:rsidR="0061495F" w:rsidRPr="009E6446" w:rsidRDefault="0061495F" w:rsidP="009E644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На основании соглашения о трастовом размещении денежных средств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 xml:space="preserve">и управлении ими сотрудники банка формируют “Портфель вложений” путем выполнения инструкции </w:t>
      </w:r>
      <w:r w:rsidR="009E6446">
        <w:rPr>
          <w:rFonts w:ascii="Times New Roman" w:hAnsi="Times New Roman"/>
          <w:sz w:val="28"/>
          <w:szCs w:val="28"/>
        </w:rPr>
        <w:t xml:space="preserve">доверителя </w:t>
      </w:r>
      <w:r w:rsidRPr="009E6446">
        <w:rPr>
          <w:rFonts w:ascii="Times New Roman" w:hAnsi="Times New Roman"/>
          <w:sz w:val="28"/>
          <w:szCs w:val="28"/>
        </w:rPr>
        <w:t>и инвестирования средств в сегменты финансового рынка,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предусмотренные условиями соглашения,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а также наиболее перспективные области,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выделенные в результате анализа экономической ситуации и прогноза динамики ее развития. При этом в период осуществления соглашения доверитель получает от банка полную информацию о ходе реализации заключенного соглашения посредством ежемесячных отчетов.</w:t>
      </w:r>
    </w:p>
    <w:p w:rsidR="00396A40" w:rsidRDefault="0061495F" w:rsidP="009E644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6446">
        <w:rPr>
          <w:rFonts w:ascii="Times New Roman" w:hAnsi="Times New Roman"/>
          <w:sz w:val="28"/>
          <w:szCs w:val="28"/>
        </w:rPr>
        <w:t>Вознаграждение,</w:t>
      </w:r>
      <w:r w:rsidR="009E6446">
        <w:rPr>
          <w:rFonts w:ascii="Times New Roman" w:hAnsi="Times New Roman"/>
          <w:sz w:val="28"/>
          <w:szCs w:val="28"/>
        </w:rPr>
        <w:t xml:space="preserve"> пол</w:t>
      </w:r>
      <w:r w:rsidRPr="009E6446">
        <w:rPr>
          <w:rFonts w:ascii="Times New Roman" w:hAnsi="Times New Roman"/>
          <w:sz w:val="28"/>
          <w:szCs w:val="28"/>
        </w:rPr>
        <w:t>учаемое банком за управление средствами доверителя,</w:t>
      </w:r>
      <w:r w:rsid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напрямую зависит от результатов проведения финансовых операций: по условиям трастового соглашения его величина устанавливается как процент от величины полученного дохода. Следовательно, банк заинтересован в наиболее оптимальной диверсификации трастового портфеля. Анализ,</w:t>
      </w:r>
      <w:r w:rsidR="008B283E" w:rsidRP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осуществляемый по многим критериям,</w:t>
      </w:r>
      <w:r w:rsidR="008B283E" w:rsidRP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постоянное отслеживание ситуаций на валютном фондовом рынке и рынке краткосрочных кредитных ресурсов,</w:t>
      </w:r>
      <w:r w:rsidR="008B283E" w:rsidRP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внесение изменений и дополнений в существующие прогнозы,</w:t>
      </w:r>
      <w:r w:rsidR="008B283E" w:rsidRP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позволяет избежать необоснованных рисков финансовых вложений и,</w:t>
      </w:r>
      <w:r w:rsidR="008B283E" w:rsidRPr="009E6446">
        <w:rPr>
          <w:rFonts w:ascii="Times New Roman" w:hAnsi="Times New Roman"/>
          <w:sz w:val="28"/>
          <w:szCs w:val="28"/>
        </w:rPr>
        <w:t xml:space="preserve"> </w:t>
      </w:r>
      <w:r w:rsidRPr="009E6446">
        <w:rPr>
          <w:rFonts w:ascii="Times New Roman" w:hAnsi="Times New Roman"/>
          <w:sz w:val="28"/>
          <w:szCs w:val="28"/>
        </w:rPr>
        <w:t>таким образом увеличивать доходы клиентов.</w:t>
      </w:r>
    </w:p>
    <w:p w:rsidR="00EB0D1E" w:rsidRPr="00AB34C1" w:rsidRDefault="00EB0D1E" w:rsidP="00EB0D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В практике деятельности траст-отделов банков принято разделять доверительные операции в силу их специфики на 2 группы: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доверительные операции для физических лиц,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доверительные операции для юридических лиц.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Иногда особо выделяют доверительные операции траст-отделов банков для благотворительных компаний, фондов и иных организаций.</w:t>
      </w:r>
    </w:p>
    <w:p w:rsidR="00EB0D1E" w:rsidRPr="00AB34C1" w:rsidRDefault="00EB0D1E" w:rsidP="00EB0D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К числу трастовых услуг, оказываемых банками отдельным лицам, относятся: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-распоряжение наследством,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-управление собственностью на доверительной основе,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 xml:space="preserve">-выполнение роли опекуна и/или хранителя имущества, 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-выполнение агентских посреднических функций.</w:t>
      </w:r>
    </w:p>
    <w:p w:rsidR="00EB0D1E" w:rsidRPr="00AB34C1" w:rsidRDefault="00EB0D1E" w:rsidP="00EB0D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Большое место в деятельности коммерческих банков занимают услуги юридическим лицам, которые олицетворяют фирмы, компании и предприятия. Значительная часть услуг, предоставляемых компаниям банками, включает в себя следующие операции: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-управление пенсионными фондами корпораций;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-участие в прибыли;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-выпуск облигаций;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-временное управление делами компании в случае ее реорганизации или банкротства;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-выполнение платежных функций (погашение облигаций, выплата дивидендов акционерам компаний).</w:t>
      </w:r>
    </w:p>
    <w:p w:rsidR="00EB0D1E" w:rsidRPr="00AB34C1" w:rsidRDefault="00EB0D1E" w:rsidP="00EB0D1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В результате выполнения этих услуг банки по работе с юридическими лицами  создают трасты: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-корпоративный траст;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-траст наемных рабочих;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-институционный траст;</w:t>
      </w:r>
    </w:p>
    <w:p w:rsidR="00EB0D1E" w:rsidRPr="00AB34C1" w:rsidRDefault="00EB0D1E" w:rsidP="00EB0D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-коммунальный траст.</w:t>
      </w:r>
    </w:p>
    <w:p w:rsidR="00EB0D1E" w:rsidRPr="00AB34C1" w:rsidRDefault="00EB0D1E" w:rsidP="00EB0D1E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B34C1">
        <w:rPr>
          <w:rFonts w:ascii="Times New Roman" w:hAnsi="Times New Roman"/>
          <w:sz w:val="28"/>
          <w:szCs w:val="28"/>
        </w:rPr>
        <w:t>Широко использовать все многообразие совершенного траста не позволяет отсутствие законодательства о доверительном управлении имуществом. Перечень операций детализирован в ст.5 закона РФ «О банках и банковской 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A4157A" w:rsidRDefault="00A4157A" w:rsidP="009E6446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4157A" w:rsidRDefault="00A4157A" w:rsidP="009E6446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4157A" w:rsidRDefault="00A4157A" w:rsidP="009E6446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B0D1E" w:rsidRPr="00A4157A" w:rsidRDefault="009C735D" w:rsidP="009E6446">
      <w:pP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4157A">
        <w:rPr>
          <w:rFonts w:ascii="Times New Roman" w:hAnsi="Times New Roman"/>
          <w:b/>
          <w:sz w:val="32"/>
          <w:szCs w:val="32"/>
        </w:rPr>
        <w:t>Задача.</w:t>
      </w:r>
    </w:p>
    <w:p w:rsidR="009C735D" w:rsidRDefault="009C735D" w:rsidP="009E644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и обязательства банка по каждой иностранной валюте предоставлены в таблице:</w:t>
      </w:r>
    </w:p>
    <w:p w:rsidR="009C735D" w:rsidRDefault="009C735D" w:rsidP="009C735D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1879"/>
        <w:gridCol w:w="2568"/>
        <w:gridCol w:w="2792"/>
      </w:tblGrid>
      <w:tr w:rsidR="00FE54D3" w:rsidTr="00DE2E6F">
        <w:trPr>
          <w:trHeight w:val="341"/>
        </w:trPr>
        <w:tc>
          <w:tcPr>
            <w:tcW w:w="1125" w:type="dxa"/>
          </w:tcPr>
          <w:p w:rsidR="00FE54D3" w:rsidRDefault="00FE54D3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77" w:type="dxa"/>
          </w:tcPr>
          <w:p w:rsidR="00FE54D3" w:rsidRDefault="00FE54D3" w:rsidP="009C73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Иностр. валюта</w:t>
            </w:r>
          </w:p>
        </w:tc>
        <w:tc>
          <w:tcPr>
            <w:tcW w:w="2568" w:type="dxa"/>
          </w:tcPr>
          <w:p w:rsidR="00FE54D3" w:rsidRDefault="00FE54D3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Активы и требования в иностр.валюте</w:t>
            </w:r>
          </w:p>
        </w:tc>
        <w:tc>
          <w:tcPr>
            <w:tcW w:w="2792" w:type="dxa"/>
          </w:tcPr>
          <w:p w:rsidR="00FE54D3" w:rsidRDefault="00FE54D3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Пассив и обязат.банка в иностр. валюте</w:t>
            </w:r>
          </w:p>
        </w:tc>
      </w:tr>
      <w:tr w:rsidR="00DE2E6F" w:rsidTr="00DE2E6F">
        <w:trPr>
          <w:trHeight w:val="139"/>
        </w:trPr>
        <w:tc>
          <w:tcPr>
            <w:tcW w:w="1125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77" w:type="dxa"/>
          </w:tcPr>
          <w:p w:rsidR="00DE2E6F" w:rsidRDefault="00DE2E6F" w:rsidP="009C73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Доллар США</w:t>
            </w:r>
          </w:p>
        </w:tc>
        <w:tc>
          <w:tcPr>
            <w:tcW w:w="2568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6 000 000</w:t>
            </w:r>
          </w:p>
        </w:tc>
        <w:tc>
          <w:tcPr>
            <w:tcW w:w="2792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460 000</w:t>
            </w:r>
          </w:p>
        </w:tc>
      </w:tr>
      <w:tr w:rsidR="00DE2E6F" w:rsidTr="00DE2E6F">
        <w:trPr>
          <w:trHeight w:val="172"/>
        </w:trPr>
        <w:tc>
          <w:tcPr>
            <w:tcW w:w="1125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7" w:type="dxa"/>
          </w:tcPr>
          <w:p w:rsidR="00DE2E6F" w:rsidRDefault="00DE2E6F" w:rsidP="009C73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Англ.фунт стерлинг</w:t>
            </w:r>
          </w:p>
        </w:tc>
        <w:tc>
          <w:tcPr>
            <w:tcW w:w="2568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22 000</w:t>
            </w:r>
          </w:p>
        </w:tc>
        <w:tc>
          <w:tcPr>
            <w:tcW w:w="2792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E2E6F" w:rsidTr="00DE2E6F">
        <w:trPr>
          <w:trHeight w:val="188"/>
        </w:trPr>
        <w:tc>
          <w:tcPr>
            <w:tcW w:w="1125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77" w:type="dxa"/>
          </w:tcPr>
          <w:p w:rsidR="00DE2E6F" w:rsidRDefault="00DE2E6F" w:rsidP="009C73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Немецкие марки</w:t>
            </w:r>
          </w:p>
        </w:tc>
        <w:tc>
          <w:tcPr>
            <w:tcW w:w="2568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1 000 000</w:t>
            </w:r>
          </w:p>
        </w:tc>
        <w:tc>
          <w:tcPr>
            <w:tcW w:w="2792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DE2E6F" w:rsidTr="00DE2E6F">
        <w:trPr>
          <w:trHeight w:val="164"/>
        </w:trPr>
        <w:tc>
          <w:tcPr>
            <w:tcW w:w="1125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77" w:type="dxa"/>
          </w:tcPr>
          <w:p w:rsidR="00DE2E6F" w:rsidRDefault="00DE2E6F" w:rsidP="009C73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Швейцарский франк</w:t>
            </w:r>
          </w:p>
        </w:tc>
        <w:tc>
          <w:tcPr>
            <w:tcW w:w="2568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  <w:tc>
          <w:tcPr>
            <w:tcW w:w="2792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30 000</w:t>
            </w:r>
          </w:p>
        </w:tc>
      </w:tr>
      <w:tr w:rsidR="00DE2E6F" w:rsidTr="00DE2E6F">
        <w:trPr>
          <w:trHeight w:val="429"/>
        </w:trPr>
        <w:tc>
          <w:tcPr>
            <w:tcW w:w="1125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77" w:type="dxa"/>
          </w:tcPr>
          <w:p w:rsidR="00DE2E6F" w:rsidRDefault="00DE2E6F" w:rsidP="009C73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Французский франк</w:t>
            </w:r>
          </w:p>
        </w:tc>
        <w:tc>
          <w:tcPr>
            <w:tcW w:w="2568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7 500</w:t>
            </w:r>
          </w:p>
        </w:tc>
        <w:tc>
          <w:tcPr>
            <w:tcW w:w="2792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230 000</w:t>
            </w:r>
          </w:p>
          <w:p w:rsidR="00DE2E6F" w:rsidRPr="00DE2E6F" w:rsidRDefault="00DE2E6F" w:rsidP="00DE2E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E6F" w:rsidTr="00DE2E6F">
        <w:trPr>
          <w:trHeight w:val="178"/>
        </w:trPr>
        <w:tc>
          <w:tcPr>
            <w:tcW w:w="1125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DE2E6F" w:rsidRDefault="00DE2E6F" w:rsidP="009C73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DE2E6F" w:rsidRDefault="00DE2E6F" w:rsidP="00FE54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2" w:type="dxa"/>
          </w:tcPr>
          <w:p w:rsidR="00DE2E6F" w:rsidRDefault="00DE2E6F" w:rsidP="00DE2E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E54D3" w:rsidRDefault="00FE54D3" w:rsidP="009C735D">
      <w:pPr>
        <w:rPr>
          <w:rFonts w:ascii="Times New Roman" w:hAnsi="Times New Roman"/>
          <w:sz w:val="28"/>
          <w:szCs w:val="28"/>
        </w:rPr>
      </w:pPr>
    </w:p>
    <w:p w:rsidR="00DE2E6F" w:rsidRDefault="00DE2E6F" w:rsidP="00AE081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величину длинных и коротких открытых позиций по иностранным валютам</w:t>
      </w:r>
      <w:r w:rsidR="00AE081D">
        <w:rPr>
          <w:rFonts w:ascii="Times New Roman" w:hAnsi="Times New Roman"/>
          <w:sz w:val="28"/>
          <w:szCs w:val="28"/>
        </w:rPr>
        <w:t>, приведенным в таблице.</w:t>
      </w:r>
    </w:p>
    <w:p w:rsidR="00AE081D" w:rsidRDefault="00AE081D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Pr="00A4157A" w:rsidRDefault="00A4157A" w:rsidP="00A4157A">
      <w:pPr>
        <w:jc w:val="center"/>
        <w:rPr>
          <w:rFonts w:ascii="Times New Roman" w:hAnsi="Times New Roman"/>
          <w:b/>
          <w:sz w:val="32"/>
          <w:szCs w:val="32"/>
        </w:rPr>
      </w:pPr>
      <w:r w:rsidRPr="00A4157A">
        <w:rPr>
          <w:rFonts w:ascii="Times New Roman" w:hAnsi="Times New Roman"/>
          <w:b/>
          <w:sz w:val="32"/>
          <w:szCs w:val="32"/>
        </w:rPr>
        <w:t>Список использованной литературы.</w:t>
      </w:r>
    </w:p>
    <w:p w:rsidR="00A4157A" w:rsidRPr="00A4157A" w:rsidRDefault="00A4157A" w:rsidP="00A4157A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4157A">
        <w:rPr>
          <w:rFonts w:ascii="Times New Roman" w:hAnsi="Times New Roman"/>
          <w:sz w:val="28"/>
          <w:szCs w:val="28"/>
        </w:rPr>
        <w:t>Банки и банковские операции: Учебник для вузов / Е.Ф. Жуков, Л.М. Маркова и др.; Под ред. проф. Е.Ф. Жукова. - М.: Банки и биржи, ЮНИТИ, 1997.</w:t>
      </w:r>
    </w:p>
    <w:p w:rsidR="00A4157A" w:rsidRPr="00A4157A" w:rsidRDefault="00A4157A" w:rsidP="00A4157A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4157A">
        <w:rPr>
          <w:rFonts w:ascii="Times New Roman" w:hAnsi="Times New Roman"/>
          <w:sz w:val="28"/>
          <w:szCs w:val="28"/>
        </w:rPr>
        <w:t>Жуков А.И. Услуги коммерческих банков. Зарубежный опыт и практика./ Серия «Международный банковский бизнес». М.</w:t>
      </w:r>
      <w:r>
        <w:rPr>
          <w:rFonts w:ascii="Times New Roman" w:hAnsi="Times New Roman"/>
          <w:sz w:val="28"/>
          <w:szCs w:val="28"/>
        </w:rPr>
        <w:t>: Изд-во АО «Консалтбанкир»,2000</w:t>
      </w:r>
    </w:p>
    <w:p w:rsidR="00A4157A" w:rsidRPr="00A4157A" w:rsidRDefault="00A4157A" w:rsidP="00A4157A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4157A">
        <w:rPr>
          <w:rFonts w:ascii="Times New Roman" w:hAnsi="Times New Roman"/>
          <w:sz w:val="28"/>
          <w:szCs w:val="28"/>
        </w:rPr>
        <w:t>Назарова Н.П. Траст: правовые основы и практика реализации в США и России.</w:t>
      </w:r>
      <w:r>
        <w:rPr>
          <w:rFonts w:ascii="Times New Roman" w:hAnsi="Times New Roman"/>
          <w:sz w:val="28"/>
          <w:szCs w:val="28"/>
        </w:rPr>
        <w:t xml:space="preserve"> Банковское дело, 2005</w:t>
      </w:r>
      <w:r w:rsidRPr="00A4157A">
        <w:rPr>
          <w:rFonts w:ascii="Times New Roman" w:hAnsi="Times New Roman"/>
          <w:sz w:val="28"/>
          <w:szCs w:val="28"/>
        </w:rPr>
        <w:t>.</w:t>
      </w:r>
    </w:p>
    <w:p w:rsidR="00A4157A" w:rsidRPr="00A4157A" w:rsidRDefault="00A4157A" w:rsidP="00A4157A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4157A">
        <w:rPr>
          <w:rFonts w:ascii="Times New Roman" w:hAnsi="Times New Roman"/>
          <w:sz w:val="28"/>
          <w:szCs w:val="28"/>
        </w:rPr>
        <w:t xml:space="preserve">Банковское дело: Учебник .-2-е изд., стереотип./Под ред. проф. В.И. Колесникова, проф. Л.П. Кроливецкой, </w:t>
      </w:r>
      <w:r>
        <w:rPr>
          <w:rFonts w:ascii="Times New Roman" w:hAnsi="Times New Roman"/>
          <w:sz w:val="28"/>
          <w:szCs w:val="28"/>
        </w:rPr>
        <w:t>- М.: Финансы и статистика, 1999</w:t>
      </w:r>
      <w:r w:rsidRPr="00A4157A">
        <w:rPr>
          <w:rFonts w:ascii="Times New Roman" w:hAnsi="Times New Roman"/>
          <w:sz w:val="28"/>
          <w:szCs w:val="28"/>
        </w:rPr>
        <w:t>.</w:t>
      </w:r>
    </w:p>
    <w:p w:rsidR="00A4157A" w:rsidRPr="00A4157A" w:rsidRDefault="00A4157A" w:rsidP="00A4157A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4157A">
        <w:rPr>
          <w:rFonts w:ascii="Times New Roman" w:hAnsi="Times New Roman"/>
          <w:sz w:val="28"/>
          <w:szCs w:val="28"/>
        </w:rPr>
        <w:t>Куприна К.А. Банки и доверительное управление: любые проблемы разрешимы</w:t>
      </w:r>
      <w:r>
        <w:rPr>
          <w:rFonts w:ascii="Times New Roman" w:hAnsi="Times New Roman"/>
          <w:sz w:val="28"/>
          <w:szCs w:val="28"/>
        </w:rPr>
        <w:t>// Рынок ценных бумаг, 2003</w:t>
      </w:r>
      <w:r w:rsidRPr="00A4157A">
        <w:rPr>
          <w:rFonts w:ascii="Times New Roman" w:hAnsi="Times New Roman"/>
          <w:sz w:val="28"/>
          <w:szCs w:val="28"/>
        </w:rPr>
        <w:t>.</w:t>
      </w:r>
    </w:p>
    <w:p w:rsidR="00A4157A" w:rsidRPr="00A4157A" w:rsidRDefault="00A4157A" w:rsidP="00A4157A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4157A">
        <w:rPr>
          <w:rFonts w:ascii="Times New Roman" w:hAnsi="Times New Roman"/>
          <w:sz w:val="28"/>
          <w:szCs w:val="28"/>
        </w:rPr>
        <w:t>О трастовых операциях коммерческого банка. Информационно- аналитический обзор.</w:t>
      </w:r>
      <w:r>
        <w:rPr>
          <w:rFonts w:ascii="Times New Roman" w:hAnsi="Times New Roman"/>
          <w:sz w:val="28"/>
          <w:szCs w:val="28"/>
        </w:rPr>
        <w:t xml:space="preserve"> Банковские услуги, 2003</w:t>
      </w:r>
      <w:r w:rsidRPr="00A4157A">
        <w:rPr>
          <w:rFonts w:ascii="Times New Roman" w:hAnsi="Times New Roman"/>
          <w:sz w:val="28"/>
          <w:szCs w:val="28"/>
        </w:rPr>
        <w:t>.</w:t>
      </w:r>
    </w:p>
    <w:p w:rsidR="00A4157A" w:rsidRPr="00A4157A" w:rsidRDefault="00A4157A" w:rsidP="00A4157A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4157A">
        <w:rPr>
          <w:rFonts w:ascii="Times New Roman" w:hAnsi="Times New Roman"/>
          <w:sz w:val="28"/>
          <w:szCs w:val="28"/>
        </w:rPr>
        <w:t>Волков К., Воропаева Е. Банковские фонды: возможность дана.</w:t>
      </w:r>
      <w:r>
        <w:rPr>
          <w:rFonts w:ascii="Times New Roman" w:hAnsi="Times New Roman"/>
          <w:sz w:val="28"/>
          <w:szCs w:val="28"/>
        </w:rPr>
        <w:t xml:space="preserve"> РЦБ, 2005</w:t>
      </w:r>
      <w:r w:rsidRPr="00A4157A">
        <w:rPr>
          <w:rFonts w:ascii="Times New Roman" w:hAnsi="Times New Roman"/>
          <w:sz w:val="28"/>
          <w:szCs w:val="28"/>
        </w:rPr>
        <w:t>.</w:t>
      </w:r>
    </w:p>
    <w:p w:rsidR="00A4157A" w:rsidRPr="00A4157A" w:rsidRDefault="00A4157A" w:rsidP="00A4157A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4157A">
        <w:rPr>
          <w:rFonts w:ascii="Times New Roman" w:hAnsi="Times New Roman"/>
          <w:sz w:val="28"/>
          <w:szCs w:val="28"/>
        </w:rPr>
        <w:t>19. Гринько Д. Доверительное управление и безнравственная конкуренция.</w:t>
      </w:r>
      <w:r>
        <w:rPr>
          <w:rFonts w:ascii="Times New Roman" w:hAnsi="Times New Roman"/>
          <w:sz w:val="28"/>
          <w:szCs w:val="28"/>
        </w:rPr>
        <w:t xml:space="preserve"> РЦБ,1999</w:t>
      </w:r>
      <w:r w:rsidRPr="00A4157A">
        <w:rPr>
          <w:rFonts w:ascii="Times New Roman" w:hAnsi="Times New Roman"/>
          <w:sz w:val="28"/>
          <w:szCs w:val="28"/>
        </w:rPr>
        <w:t>.</w:t>
      </w:r>
    </w:p>
    <w:p w:rsidR="00A4157A" w:rsidRPr="009A6406" w:rsidRDefault="00A4157A" w:rsidP="00A4157A">
      <w:pPr>
        <w:ind w:left="720"/>
        <w:rPr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9C735D">
      <w:pPr>
        <w:rPr>
          <w:rFonts w:ascii="Times New Roman" w:hAnsi="Times New Roman"/>
          <w:sz w:val="28"/>
          <w:szCs w:val="28"/>
        </w:rPr>
      </w:pPr>
    </w:p>
    <w:p w:rsidR="00A4157A" w:rsidRDefault="00A4157A" w:rsidP="00A4157A">
      <w:pPr>
        <w:jc w:val="center"/>
        <w:rPr>
          <w:rFonts w:ascii="Times New Roman" w:hAnsi="Times New Roman"/>
          <w:b/>
          <w:sz w:val="32"/>
          <w:szCs w:val="32"/>
        </w:rPr>
      </w:pPr>
      <w:r w:rsidRPr="00A4157A">
        <w:rPr>
          <w:rFonts w:ascii="Times New Roman" w:hAnsi="Times New Roman"/>
          <w:b/>
          <w:sz w:val="32"/>
          <w:szCs w:val="32"/>
        </w:rPr>
        <w:t>Содержание.</w:t>
      </w:r>
    </w:p>
    <w:p w:rsidR="00A4157A" w:rsidRDefault="00A4157A" w:rsidP="00A4157A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кредитного процесса.</w:t>
      </w:r>
    </w:p>
    <w:p w:rsidR="00A4157A" w:rsidRDefault="00A4157A" w:rsidP="00A4157A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Трастовые операции коммерческих банков.</w:t>
      </w:r>
    </w:p>
    <w:p w:rsidR="00A4157A" w:rsidRDefault="00A4157A" w:rsidP="00A4157A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Задача.</w:t>
      </w:r>
    </w:p>
    <w:p w:rsidR="00A4157A" w:rsidRPr="00A4157A" w:rsidRDefault="00A4157A" w:rsidP="00A4157A">
      <w:pPr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sectPr w:rsidR="00A4157A" w:rsidRPr="00A4157A" w:rsidSect="009C735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36F72FB"/>
    <w:multiLevelType w:val="hybridMultilevel"/>
    <w:tmpl w:val="CEFE9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E98"/>
    <w:multiLevelType w:val="hybridMultilevel"/>
    <w:tmpl w:val="BEEE6A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23F2B2F"/>
    <w:multiLevelType w:val="hybridMultilevel"/>
    <w:tmpl w:val="F5FC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8" w:hanging="360"/>
        </w:pPr>
        <w:rPr>
          <w:rFonts w:ascii="Symbol" w:hAnsi="Symbol" w:cs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A40"/>
    <w:rsid w:val="00396A40"/>
    <w:rsid w:val="00396D89"/>
    <w:rsid w:val="00591A4E"/>
    <w:rsid w:val="005B757B"/>
    <w:rsid w:val="0061495F"/>
    <w:rsid w:val="0077371E"/>
    <w:rsid w:val="008B283E"/>
    <w:rsid w:val="008F0B1A"/>
    <w:rsid w:val="009562E2"/>
    <w:rsid w:val="009C735D"/>
    <w:rsid w:val="009E6446"/>
    <w:rsid w:val="00A4157A"/>
    <w:rsid w:val="00AE081D"/>
    <w:rsid w:val="00C46C94"/>
    <w:rsid w:val="00DE2E6F"/>
    <w:rsid w:val="00EB0D1E"/>
    <w:rsid w:val="00FE54D3"/>
    <w:rsid w:val="00FE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1BA27-ADD3-4B73-9B3E-C250419A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7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A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6A40"/>
    <w:rPr>
      <w:b/>
      <w:bCs/>
    </w:rPr>
  </w:style>
  <w:style w:type="paragraph" w:styleId="a5">
    <w:name w:val="Body Text"/>
    <w:basedOn w:val="a"/>
    <w:link w:val="a6"/>
    <w:uiPriority w:val="99"/>
    <w:rsid w:val="0061495F"/>
    <w:pPr>
      <w:autoSpaceDE w:val="0"/>
      <w:autoSpaceDN w:val="0"/>
      <w:spacing w:after="0" w:line="240" w:lineRule="auto"/>
    </w:pPr>
    <w:rPr>
      <w:rFonts w:ascii="Tahoma" w:eastAsia="Times New Roman" w:hAnsi="Tahoma" w:cs="Tahoma"/>
      <w:b/>
      <w:bCs/>
      <w:sz w:val="44"/>
      <w:szCs w:val="44"/>
      <w:lang w:val="en-US" w:eastAsia="ru-RU"/>
    </w:rPr>
  </w:style>
  <w:style w:type="character" w:customStyle="1" w:styleId="a6">
    <w:name w:val="Основной текст Знак"/>
    <w:basedOn w:val="a0"/>
    <w:link w:val="a5"/>
    <w:uiPriority w:val="99"/>
    <w:rsid w:val="0061495F"/>
    <w:rPr>
      <w:rFonts w:ascii="Tahoma" w:eastAsia="Times New Roman" w:hAnsi="Tahoma" w:cs="Tahoma"/>
      <w:b/>
      <w:bCs/>
      <w:sz w:val="44"/>
      <w:szCs w:val="4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74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33909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6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30194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1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71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8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978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0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09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1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1664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59347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85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00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10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WildChild</dc:creator>
  <cp:keywords/>
  <dc:description/>
  <cp:lastModifiedBy>admin</cp:lastModifiedBy>
  <cp:revision>2</cp:revision>
  <dcterms:created xsi:type="dcterms:W3CDTF">2014-04-12T02:15:00Z</dcterms:created>
  <dcterms:modified xsi:type="dcterms:W3CDTF">2014-04-12T02:15:00Z</dcterms:modified>
</cp:coreProperties>
</file>