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E93" w:rsidRDefault="003E0E93">
      <w:pPr>
        <w:rPr>
          <w:sz w:val="28"/>
          <w:szCs w:val="28"/>
        </w:rPr>
      </w:pPr>
    </w:p>
    <w:p w:rsidR="003E0E93" w:rsidRDefault="003E0E93">
      <w:pPr>
        <w:pStyle w:val="a5"/>
        <w:ind w:firstLine="567"/>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p>
    <w:p w:rsidR="003E0E93" w:rsidRDefault="003E0E93">
      <w:pPr>
        <w:pStyle w:val="a5"/>
        <w:ind w:firstLine="567"/>
        <w:jc w:val="center"/>
        <w:rPr>
          <w:rFonts w:ascii="Times New Roman" w:hAnsi="Times New Roman" w:cs="Times New Roman"/>
          <w:sz w:val="28"/>
          <w:szCs w:val="28"/>
        </w:rPr>
      </w:pPr>
      <w:r>
        <w:rPr>
          <w:rFonts w:ascii="Times New Roman" w:hAnsi="Times New Roman" w:cs="Times New Roman"/>
          <w:sz w:val="28"/>
          <w:szCs w:val="28"/>
        </w:rPr>
        <w:t>АДМИНИСТРАТИВНО-ПРАВОВЫЕ ФОРМЫ И МЕТОДЫ</w:t>
      </w:r>
    </w:p>
    <w:p w:rsidR="003E0E93" w:rsidRDefault="003E0E93">
      <w:pPr>
        <w:pStyle w:val="a5"/>
        <w:ind w:firstLine="567"/>
        <w:jc w:val="center"/>
        <w:rPr>
          <w:rFonts w:ascii="Times New Roman" w:hAnsi="Times New Roman" w:cs="Times New Roman"/>
          <w:sz w:val="28"/>
          <w:szCs w:val="28"/>
        </w:rPr>
      </w:pPr>
      <w:r>
        <w:rPr>
          <w:rFonts w:ascii="Times New Roman" w:hAnsi="Times New Roman" w:cs="Times New Roman"/>
          <w:sz w:val="28"/>
          <w:szCs w:val="28"/>
        </w:rPr>
        <w:t>Административно-правовые формы</w:t>
      </w:r>
    </w:p>
    <w:p w:rsidR="003E0E93" w:rsidRDefault="003E0E93">
      <w:pPr>
        <w:pStyle w:val="a5"/>
        <w:ind w:firstLine="567"/>
        <w:jc w:val="center"/>
        <w:rPr>
          <w:rFonts w:ascii="Times New Roman" w:hAnsi="Times New Roman" w:cs="Times New Roman"/>
          <w:sz w:val="28"/>
          <w:szCs w:val="28"/>
        </w:rPr>
      </w:pPr>
      <w:r>
        <w:rPr>
          <w:rFonts w:ascii="Times New Roman" w:hAnsi="Times New Roman" w:cs="Times New Roman"/>
          <w:sz w:val="28"/>
          <w:szCs w:val="28"/>
        </w:rPr>
        <w:t>Понятие административно-правовых форм</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Формы управления могут выступать в роли: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форм реализации исполнительной власти,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форм государственно-управленческой деятельности.</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Под формой реализации исполнительной власти (формой управления) понимается внешне выраженное действие исполнительного органа (должностного лица), осуществляемое в рамках его компетенции и вызывающее определенные последствия.</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Правовые акты управления: понятие, юридическое значение</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Правовые акты управления являются основной юридической (административно-правовой) формой реализации задач и функций исполнительной власти. Наиболее значимые качества, определяющие их юридическую природу, следующие:</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(таково его наиболее распространенное обозначение) представляет собой юридический вариант управленческого решения. Путем его издания исполнительный орган (должностное лицо) решает тот или иной вопрос (общий или индивидуальный), возникающий в процессе его деятельности, в интересах реализации задач и функций исполнительной власти;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издается только полномочным субъектом исполнительной власти или государственно-управленческой деятельности в пределах его компетенции, определенной действующим законодательством либо административно-правовыми нормами;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w:t>
      </w:r>
      <w:r>
        <w:rPr>
          <w:rFonts w:ascii="Times New Roman" w:hAnsi="Times New Roman" w:cs="Times New Roman"/>
          <w:noProof/>
          <w:sz w:val="28"/>
          <w:szCs w:val="28"/>
        </w:rPr>
        <w:t xml:space="preserve"> -</w:t>
      </w:r>
      <w:r>
        <w:rPr>
          <w:rFonts w:ascii="Times New Roman" w:hAnsi="Times New Roman" w:cs="Times New Roman"/>
          <w:sz w:val="28"/>
          <w:szCs w:val="28"/>
        </w:rPr>
        <w:t xml:space="preserve"> юридически-властное волеизъявление соответствующего субъекта исполнительной власти, в котором находит свое выражение властная природа государственно-управленческой деятельности;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w:t>
      </w:r>
      <w:r>
        <w:rPr>
          <w:rFonts w:ascii="Times New Roman" w:hAnsi="Times New Roman" w:cs="Times New Roman"/>
          <w:noProof/>
          <w:sz w:val="28"/>
          <w:szCs w:val="28"/>
        </w:rPr>
        <w:t xml:space="preserve"> -</w:t>
      </w:r>
      <w:r>
        <w:rPr>
          <w:rFonts w:ascii="Times New Roman" w:hAnsi="Times New Roman" w:cs="Times New Roman"/>
          <w:sz w:val="28"/>
          <w:szCs w:val="28"/>
        </w:rPr>
        <w:t xml:space="preserve"> одностороннее волеизъявление указанного субъекта, предопределенное началами, характеризующими исполнительную власть в целом;</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содержит в себе юридически-властное предписание субъекта исполнительной власти, обязательное для адресата; он императивен;</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определяет правила должного поведения в сфере государственного управления;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может либо создавать юридическую основу для возникновения, изменения или прекращения административно-правовых отношений (административно-правовые нормы), либо служит юридическим фактом, непосредственно порождающим, изменяющим или прекращающим конкретные правовые отношения подобного типа;</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подзаконен, т.е. он может быть издан полномочным субъектом исполнительной власти в соответствии с Конституцией Российской Федерации, другими законодательными актами в интересах обеспечения их исполнения;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занимает определенное место в иерархической системе такого рода актов, что означает соответствие акта данного органа исполнительной власти (должностного лица) актам вышестоящих звеньев системы исполнительной власти;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представляет собой юридическую разновидность служебных документов, постоянно используемых в процессе деятельности исполнительных органов (должностных лиц). Эти документы (различного рода справки, отчетные материалы, докладные записки, удостоверения, протоколы, акты ревизий и проверок и т.п.) выражают определенные обстоятельства, имеющие юридическое значение, но не превращаются тем самым в правовые акты управления со всеми присущими им юридическими качествами;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как правило, издается в качестве письменного юридического документа, но может быть выражен и устно (например, в системе военного управления, в рамках служебных отношений между руководителем и непосредственно подчиненными ему работниками аппарата управления);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с учетом ранее изложенных его качеств издается с соблюдением определенных, официально установленных правил (процедур), предусматривающих порядок подготовки проекта, его обсуждения, экспертизы, утверждения и пр.</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существуют правила ведомственного характера либо предусматривающие процедуру подготовки и утверждения управленческих актов применительно к отдельным органам исполнительной власти (например, они содержатся в Регламенте заседаний Правительства Российской Федерации, в Положении о подготовке проектов его постановлений и распоряжений);</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может быть в установленном действующим законодательством, или подзаконными административно-правовыми нормами порядке опротестован или обжалован;</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правовой акт управления в случае несоблюдения содержащихся в нем юридически-властных предписаний вызывает особое юридическое последствие правоохранительного характера, а именно наступление ответственности виновной стороны (как правило, наступает дисциплинарная или административная ответственность).</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Административно-правовые методы</w:t>
      </w: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Понятие административно-правовых методов</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Следовательно, административно-правовой метод управления есть средство практического осуществления функций государственно-управленческой деятельности, достижения ее целей. </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Следует различать:</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методы управляющего воздействия, они всегда имеют внешнее юридически-властное значение и выражение и являются собственно методами управления;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методы организации работы аппарата управления, они имеют чисто внутриаппаратное значение;</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методы совершения отдельных управленческих действий, это методы процедурного характера.</w:t>
      </w:r>
    </w:p>
    <w:p w:rsidR="003E0E93" w:rsidRDefault="003E0E93">
      <w:pPr>
        <w:spacing w:line="360" w:lineRule="auto"/>
        <w:ind w:firstLine="567"/>
        <w:jc w:val="both"/>
        <w:rPr>
          <w:rFonts w:ascii="Times New Roman" w:hAnsi="Times New Roman" w:cs="Times New Roman"/>
          <w:b/>
          <w:bCs/>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Виды административно-правовых методов</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Метод убеждения</w:t>
      </w:r>
      <w:r>
        <w:rPr>
          <w:rFonts w:ascii="Times New Roman" w:hAnsi="Times New Roman" w:cs="Times New Roman"/>
          <w:noProof/>
          <w:sz w:val="28"/>
          <w:szCs w:val="28"/>
        </w:rPr>
        <w:t xml:space="preserve"> -</w:t>
      </w:r>
      <w:r>
        <w:rPr>
          <w:rFonts w:ascii="Times New Roman" w:hAnsi="Times New Roman" w:cs="Times New Roman"/>
          <w:sz w:val="28"/>
          <w:szCs w:val="28"/>
        </w:rPr>
        <w:t xml:space="preserve"> административно-правовой метод, применяемый субъектами исполнительной власти в виде поощрения, стимулирования, морального воздействия, воспитания. Принуждение традиционно рассматривается в качестве вспомогательного метода воздействия, используемого в силу нерезультативности убеждения. В случае нарушения требований административно-правовых норм оно выражается в применении дисциплинарной или административной ответственности.</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Из множества классификационных вариантов, как правило, наиболее распространенным является выделение двух групп методов, а именно</w:t>
      </w:r>
      <w:r>
        <w:rPr>
          <w:rFonts w:ascii="Times New Roman" w:hAnsi="Times New Roman" w:cs="Times New Roman"/>
          <w:noProof/>
          <w:sz w:val="28"/>
          <w:szCs w:val="28"/>
        </w:rPr>
        <w:t xml:space="preserve"> -</w:t>
      </w:r>
      <w:r>
        <w:rPr>
          <w:rFonts w:ascii="Times New Roman" w:hAnsi="Times New Roman" w:cs="Times New Roman"/>
          <w:sz w:val="28"/>
          <w:szCs w:val="28"/>
        </w:rPr>
        <w:t>административных и экономических. Акцент именно на этих вариантах порождает до сегодняшнего дня немало противоречивых суждений, разночтении, а потому проблема методов управления нуждается в детальном освещении.</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Административное принуждение: сущность, виды</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Административное принуждение</w:t>
      </w:r>
      <w:r>
        <w:rPr>
          <w:rFonts w:ascii="Times New Roman" w:hAnsi="Times New Roman" w:cs="Times New Roman"/>
          <w:noProof/>
          <w:sz w:val="28"/>
          <w:szCs w:val="28"/>
        </w:rPr>
        <w:t xml:space="preserve"> -</w:t>
      </w:r>
      <w:r>
        <w:rPr>
          <w:rFonts w:ascii="Times New Roman" w:hAnsi="Times New Roman" w:cs="Times New Roman"/>
          <w:sz w:val="28"/>
          <w:szCs w:val="28"/>
        </w:rPr>
        <w:t xml:space="preserve"> административно-правовой метод, применяемый субъектами исполнительной власти в рамках внеслужебного (функционального) подчинения в целях осуществления правоохранительной функции, обеспечения правопорядка и общественной безопасности во внесудебном порядке.</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Меры административного принуждения разнообразны. По целевому назначению выделяют следующие виды мер административного принуждения: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административно-предупредительные меры;</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административно-пресекательные меры;</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меры административной ответственности.</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Наиболее типичными являются следующие административно-предупредительные меры:</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контроль и надзорные проверки;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досмотр вещей и личный досмотр (таможенный, милицейский);</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проверка документов, удостоверяющих личность;</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административное задержание;</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введение карантина (при эпидемиях и эпизоотиях);</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прекращение движения транспорта и пешеходов при возникновении угрозы общественной безопасности;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освидетельствование медицинского состояния лиц и санитарного состояния предприятий общественного питания;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реквизиция имущества;</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закрытие участков государственной границы.</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Административно-пресекательные меры своим назначением имеют прекращение противоправных действий и предотвращение их вредных последствий. Они также разнообразны и применяются различными исполнительными органами (должностными лицами).</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 их числу, например, относятся: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требования прекратить противоправные действия (например, милиция вправе требовать от граждан и должностных лиц прекращения административных правонарушений, а также действий, препятствующих осуществлению полномочий милиции);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непосредственное физическое воздействие;</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применение специальных средств (резиновые палки, слезоточивый газ, наручники, водометы и т.п.) для пресечения массовых беспорядков и групповых действий, нарушающих работу транспорта, связи, предприятий и учреждении;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административное задержание лица для составления протокола об административном правонарушении;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применение оружия (например, для остановки транспортного средства, если водитель создает реальную опасность здоровью и жизни людей);</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принудительное лечение лиц, страдающих заболеваниями, опасными для окружающих;</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временное отстранение от работы инфекционных больных;</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запрещение эксплуатации транспортных средств, техническое состояние которых не отвечает установленным требованиям;</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запрещение или ограничение ремонтно-строительных работ на улицах и дорогах, если не соблюдаются требования по обеспечению общественной безопасности и т.п.</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ОТВЕТСТВЕННОСТЬ ПО АДМИНИСТРАТИВНОМУ ПРАВУ</w:t>
      </w: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Административная ответственность</w:t>
      </w: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Понятие и основные черты административной ответственности</w:t>
      </w: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Законодательные основы административной ответственности</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Под законодательными основами понимается система нормативно-правовых актов, содержащих правовые нормы, устанавливающие административную ответственность.</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Ответственность за административные правонарушения наступает на основании законодательства, действующего во время и по месту совершения правонарушения.</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настоящее время обозначились две ветви законодательства об административных правонарушениях, распространяющегося на: а) физических лиц; б) коллективные образования</w:t>
      </w:r>
      <w:r>
        <w:rPr>
          <w:rFonts w:ascii="Times New Roman" w:hAnsi="Times New Roman" w:cs="Times New Roman"/>
          <w:noProof/>
          <w:sz w:val="28"/>
          <w:szCs w:val="28"/>
        </w:rPr>
        <w:t xml:space="preserve"> -</w:t>
      </w:r>
      <w:r>
        <w:rPr>
          <w:rFonts w:ascii="Times New Roman" w:hAnsi="Times New Roman" w:cs="Times New Roman"/>
          <w:sz w:val="28"/>
          <w:szCs w:val="28"/>
        </w:rPr>
        <w:t xml:space="preserve"> предприятия, учреждения и другие организации.</w:t>
      </w:r>
    </w:p>
    <w:p w:rsidR="003E0E93" w:rsidRDefault="003E0E93">
      <w:pPr>
        <w:pStyle w:val="a5"/>
        <w:ind w:firstLine="567"/>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Административное правонарушение</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законодательстве понятие административного правонарушения было сформулировано в Основах законодательства Союза ССР и союзных республик от</w:t>
      </w:r>
      <w:r>
        <w:rPr>
          <w:rFonts w:ascii="Times New Roman" w:hAnsi="Times New Roman" w:cs="Times New Roman"/>
          <w:noProof/>
          <w:sz w:val="28"/>
          <w:szCs w:val="28"/>
        </w:rPr>
        <w:t xml:space="preserve"> 23</w:t>
      </w:r>
      <w:r>
        <w:rPr>
          <w:rFonts w:ascii="Times New Roman" w:hAnsi="Times New Roman" w:cs="Times New Roman"/>
          <w:sz w:val="28"/>
          <w:szCs w:val="28"/>
        </w:rPr>
        <w:t xml:space="preserve"> октября</w:t>
      </w:r>
      <w:r>
        <w:rPr>
          <w:rFonts w:ascii="Times New Roman" w:hAnsi="Times New Roman" w:cs="Times New Roman"/>
          <w:noProof/>
          <w:sz w:val="28"/>
          <w:szCs w:val="28"/>
        </w:rPr>
        <w:t xml:space="preserve"> 1980</w:t>
      </w:r>
      <w:r>
        <w:rPr>
          <w:rFonts w:ascii="Times New Roman" w:hAnsi="Times New Roman" w:cs="Times New Roman"/>
          <w:sz w:val="28"/>
          <w:szCs w:val="28"/>
        </w:rPr>
        <w:t xml:space="preserve"> года. С уточнением оно воспринято КоАП РСФСР. Согласно Кодексу административное правонарушение (проступок) представляет собой посягающее на государственный или общественный порядок, социалистическую собственность</w:t>
      </w:r>
      <w:r>
        <w:rPr>
          <w:rFonts w:ascii="Times New Roman" w:hAnsi="Times New Roman" w:cs="Times New Roman"/>
          <w:noProof/>
          <w:sz w:val="28"/>
          <w:szCs w:val="28"/>
        </w:rPr>
        <w:t>,</w:t>
      </w:r>
      <w:r>
        <w:rPr>
          <w:rFonts w:ascii="Times New Roman" w:hAnsi="Times New Roman" w:cs="Times New Roman"/>
          <w:sz w:val="28"/>
          <w:szCs w:val="28"/>
        </w:rPr>
        <w:t xml:space="preserve"> права и свободы граждан, на установленный порядок управления, противоправное, виновное (умышленное или неосторожное) действие или бездействие, за которое законодательством предусмотрена административная ответственность. Административная ответственность наступает, если правонарушение по своему характеру не влечет за собой в соответствии с действующим законодательством уголовной ответственности.</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Это понятие охватывает собой конститутивные признаки административного правонарушения.</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Ими являются: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антиобщественность;</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противоправность;</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виновность;</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наказуемость деяния.</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Состав административного правонарушения</w:t>
      </w:r>
      <w:r>
        <w:rPr>
          <w:rFonts w:ascii="Times New Roman" w:hAnsi="Times New Roman" w:cs="Times New Roman"/>
          <w:noProof/>
          <w:sz w:val="28"/>
          <w:szCs w:val="28"/>
        </w:rPr>
        <w:t xml:space="preserve"> -</w:t>
      </w:r>
      <w:r>
        <w:rPr>
          <w:rFonts w:ascii="Times New Roman" w:hAnsi="Times New Roman" w:cs="Times New Roman"/>
          <w:sz w:val="28"/>
          <w:szCs w:val="28"/>
        </w:rPr>
        <w:t xml:space="preserve"> совокупность установленных в законе элементов (частей) и признаков проступка, наличие которых может повлечь административную ответственность.</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Признаками (элементами) состава административного правонарушения являются: объект, объективная сторона, субъект, субъективная сторона.</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Объективная сторона проступка заключается в действии или бездействии, запрещенном административным правом.</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Неоднократность однородного действия или бездействия служит непременным условием для признания его объективной стороной административного правонарушения. Отсутствие однородности исключает возможность его такой характеристики.</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Повторность по законодательству об административных правонарушениях означает совершение одним и тем же лицом в течение года однородного правонарушения, за которое оно уже подвергалось административному взысканию. Повторность служит обстоятельством, отягчающим ответственность за административное правонарушение. Повторность необходимо отличать от неоднократного правонарушения, квалифицируемого как единое, а не несколько правонарушений.</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Длящимся является действие или бездействие, сопряженное с последующим длительным невыполнением обязанностей, возложенных на виновного законом под угрозой административной ответственности. Длящееся административное правонарушение является единым независимо от продолжительности действия или бездействия.</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Субъектами административного правонарушения признаются: а) физические лица (гражданин или должностное лицо); б) организации, совершившие административное правонарушение.</w:t>
      </w:r>
    </w:p>
    <w:p w:rsidR="003E0E93" w:rsidRDefault="003E0E93">
      <w:pPr>
        <w:spacing w:line="360" w:lineRule="auto"/>
        <w:ind w:firstLine="567"/>
        <w:jc w:val="both"/>
        <w:rPr>
          <w:rFonts w:ascii="Times New Roman" w:hAnsi="Times New Roman" w:cs="Times New Roman"/>
          <w:b/>
          <w:bCs/>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Понятие и виды административных взысканий</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Административное взыскание</w:t>
      </w:r>
      <w:r>
        <w:rPr>
          <w:rFonts w:ascii="Times New Roman" w:hAnsi="Times New Roman" w:cs="Times New Roman"/>
          <w:noProof/>
          <w:sz w:val="28"/>
          <w:szCs w:val="28"/>
        </w:rPr>
        <w:t xml:space="preserve"> -</w:t>
      </w:r>
      <w:r>
        <w:rPr>
          <w:rFonts w:ascii="Times New Roman" w:hAnsi="Times New Roman" w:cs="Times New Roman"/>
          <w:sz w:val="28"/>
          <w:szCs w:val="28"/>
        </w:rPr>
        <w:t xml:space="preserve"> индивидуальная мера ответственности за административное правонарушение. Применяется в целях:</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воспитания лица, совершившего административное правонарушение, в духе соблюдения законов и уважения к правопорядку;</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предупреждения совершения им новых правонарушений;</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предупреждение совершения правонарушений другими лицами (ст.</w:t>
      </w:r>
      <w:r>
        <w:rPr>
          <w:rFonts w:ascii="Times New Roman" w:hAnsi="Times New Roman" w:cs="Times New Roman"/>
          <w:noProof/>
          <w:sz w:val="28"/>
          <w:szCs w:val="28"/>
        </w:rPr>
        <w:t xml:space="preserve"> 23</w:t>
      </w:r>
      <w:r>
        <w:rPr>
          <w:rFonts w:ascii="Times New Roman" w:hAnsi="Times New Roman" w:cs="Times New Roman"/>
          <w:sz w:val="28"/>
          <w:szCs w:val="28"/>
        </w:rPr>
        <w:t xml:space="preserve"> КоАП РСФСР).</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Основными видами административных взысканий являются:</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предупреждение;</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штраф;</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возмездное изъятие предмета, явившегося орудием совершения административного правонарушения или непосредственным объектом административного правонарушения;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конфискация предмета, явившегося орудием совершения или непосредственным объектом административного правонарушения;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лишение специального права, представленного данному гражданину (права управления транспортным средством, права охоты);</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исправительные работы;</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административный арест;</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выдворение из пределов Российской Федерации иностранных граждан и лиц без гражданства.</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Возмездное изъятие</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Конфискация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Лишение специальных прав</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Исправительные работы</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Административный арест</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Дисциплинарная ответственность</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Дисциплинарная ответственность - вид юридической ответственности, применяемой, как правило, субъектами линейной власти за нарушения требований дисциплины по отношению к государственным служащим, милитаризованным служащим, военнослужащим, учащимся учебных заведений.</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общем дисциплинарная ответственность характеризуется тем, что:</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ее основанием является дисциплинарный проступок - противоправное, виновное нарушение дисциплины, не влекущее уголовной ответственности;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за такой проступок предусмотрены дисциплинарные взыскания;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они применяются в порядке подчиненности уполномоченными органами (должностными лицами);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пределы дисциплинарной власти этих органов (должностных лиц) определяются правом.</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Материальная .ответственность</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Материальная ответственность - вид юридической ответственности, которая применяется за причиненный неправомерными действиями правонарушителя материальный ущерб по отношению к государственным служащим, милитаризованным служащим, учащимся учебных заведений.</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АДМИНИСТРАТИВНО-ПРОЦЕССУАЛЬНОЕ ПРАВО</w:t>
      </w: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Административно-процессуальная деятельность</w:t>
      </w: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Административный процесс: сущность, виды</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Административный процесс - разновидность юридического процесса, совокупность последовательных действий для достижения юридических результатов, решения управленческих дел, урегулированных нормами административного права процессуального характера.</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Административная юрисдикция</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Административная юрисдикция - правоохранительная, административно--процедурная деятельность субъектов исполнительной власти по решению административных споров, рассмотрению жалоб граждан.</w:t>
      </w:r>
    </w:p>
    <w:p w:rsidR="003E0E93" w:rsidRDefault="003E0E93">
      <w:pPr>
        <w:spacing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Можно выделить следующие виды административного производства:</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производство по делам об административных правонарушениях;</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дисциплинарное производство;</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производство по жалобам;</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согласительное производство.</w:t>
      </w:r>
    </w:p>
    <w:p w:rsidR="003E0E93" w:rsidRDefault="003E0E93">
      <w:pPr>
        <w:spacing w:line="360" w:lineRule="auto"/>
        <w:ind w:firstLine="567"/>
        <w:jc w:val="both"/>
        <w:rPr>
          <w:rFonts w:ascii="Times New Roman" w:hAnsi="Times New Roman" w:cs="Times New Roman"/>
          <w:b/>
          <w:bCs/>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ОБЕСПЕЧЕНИЕ ЗАКОННОСТИ И ДИСЦИПЛИНЫ В ГОСУДАРСТВЕННОМ УПРАВЛЕНИИ</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Сущность и способы обеспечения законности и дисциплины</w:t>
      </w: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в государственном управлении</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 гарантиям обеспечения законности относятся: экономические, политические, правовые (юридические), организационно-правовые. Экономические гарантии вытекают из многообразия форм собственности; политические определяются фундаментальными положениями о том, что власть в Российской федерации принадлежит народу; правовые (юридические) гарантии законности заключаются в создании не только эффективного механизма восстановления нарушенных правовых норм, но и такого порядка применения норм, который максимально предупреждал бы возможность нарушений.</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Контроль в государственном управлении</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Государственный контроль подразделяется на два вида: общий и специальный.</w:t>
      </w: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Виды государственного контроля в управлении: общий и специальный, внешний и внутренний, контроль представительной и исполнительной власти, межотраслевой (надведомственный) и отраслевой (внутриведомственный).</w:t>
      </w:r>
    </w:p>
    <w:p w:rsidR="003E0E93" w:rsidRDefault="003E0E93">
      <w:pPr>
        <w:spacing w:line="360" w:lineRule="auto"/>
        <w:ind w:firstLine="567"/>
        <w:jc w:val="both"/>
        <w:rPr>
          <w:rFonts w:ascii="Times New Roman" w:hAnsi="Times New Roman" w:cs="Times New Roman"/>
          <w:b/>
          <w:bCs/>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Административный надзор</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Административный надзор - наблюдение уполномоченными на то субъектами исполнительной власти за исполнением действующих в сфере управления специальных норм, общеобязательных правил, закрепленных в законе и подзаконных актах.</w:t>
      </w:r>
    </w:p>
    <w:p w:rsidR="003E0E93" w:rsidRDefault="003E0E93">
      <w:pPr>
        <w:spacing w:line="360" w:lineRule="auto"/>
        <w:ind w:firstLine="567"/>
        <w:jc w:val="both"/>
        <w:rPr>
          <w:rFonts w:ascii="Times New Roman" w:hAnsi="Times New Roman" w:cs="Times New Roman"/>
          <w:b/>
          <w:bCs/>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Судебный контроль за законностью осуществления</w:t>
      </w: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исполнительной власти</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Среди способов обеспечения законности в государственном управлении важная роль принадлежит судебному контролю. Судебный контроль в сфере исполнительной власти - правовая оценка судами действий и решений органов исполнительной власти и их должностных лиц, выявление нарушений законности, прав и законных интересов граждан, предприятий, принятие мер по их восстановлению и устранению причин, и привлечение виновных лиц к ответственности.</w:t>
      </w:r>
    </w:p>
    <w:p w:rsidR="003E0E93" w:rsidRDefault="003E0E93">
      <w:pPr>
        <w:spacing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Субъектами судебного контроля являются:</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Конституционный Суд Российской Федерации;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суды общей юрисдикции;</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арбитражные суды.</w:t>
      </w:r>
    </w:p>
    <w:p w:rsidR="003E0E93" w:rsidRDefault="003E0E93">
      <w:pPr>
        <w:spacing w:line="360" w:lineRule="auto"/>
        <w:ind w:firstLine="567"/>
        <w:jc w:val="both"/>
        <w:rPr>
          <w:rFonts w:ascii="Times New Roman" w:hAnsi="Times New Roman" w:cs="Times New Roman"/>
          <w:sz w:val="28"/>
          <w:szCs w:val="28"/>
        </w:rPr>
      </w:pPr>
    </w:p>
    <w:p w:rsidR="003E0E93" w:rsidRDefault="003E0E93">
      <w:pPr>
        <w:pStyle w:val="a5"/>
        <w:ind w:firstLine="567"/>
        <w:rPr>
          <w:rFonts w:ascii="Times New Roman" w:hAnsi="Times New Roman" w:cs="Times New Roman"/>
          <w:sz w:val="28"/>
          <w:szCs w:val="28"/>
        </w:rPr>
      </w:pPr>
      <w:r>
        <w:rPr>
          <w:rFonts w:ascii="Times New Roman" w:hAnsi="Times New Roman" w:cs="Times New Roman"/>
          <w:sz w:val="28"/>
          <w:szCs w:val="28"/>
        </w:rPr>
        <w:t>Прокурорский надзор</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Важная роль в обеспечении законности в управлении принадлежит прокурорскому надзору. Общий прокурорский надзор - надзор органов прокуратуры за исполнением законов органами государственной власти и местного самоуправления, соблюдением прав и свобод человека и гражданина, соблюдением законов органами и учреждениями, исполняющими наказание. Согласно Федеральному закону "О прокуратуре Российской Федерации"</w:t>
      </w:r>
      <w:r>
        <w:rPr>
          <w:rFonts w:ascii="Times New Roman" w:hAnsi="Times New Roman" w:cs="Times New Roman"/>
          <w:sz w:val="28"/>
          <w:szCs w:val="28"/>
          <w:vertAlign w:val="superscript"/>
        </w:rPr>
        <w:t xml:space="preserve">2 </w:t>
      </w:r>
      <w:r>
        <w:rPr>
          <w:rFonts w:ascii="Times New Roman" w:hAnsi="Times New Roman" w:cs="Times New Roman"/>
          <w:sz w:val="28"/>
          <w:szCs w:val="28"/>
        </w:rPr>
        <w:t>предметом прокурорского надзора является исполнение законов федеральными министерствами и ведомствами,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соответствие законам издаваемых ими правовых актов.</w:t>
      </w:r>
    </w:p>
    <w:p w:rsidR="003E0E93" w:rsidRDefault="003E0E93">
      <w:pPr>
        <w:spacing w:line="360" w:lineRule="auto"/>
        <w:ind w:firstLine="567"/>
        <w:jc w:val="both"/>
        <w:rPr>
          <w:rFonts w:ascii="Times New Roman" w:hAnsi="Times New Roman" w:cs="Times New Roman"/>
          <w:sz w:val="28"/>
          <w:szCs w:val="28"/>
        </w:rPr>
      </w:pPr>
    </w:p>
    <w:p w:rsidR="003E0E93" w:rsidRDefault="003E0E93">
      <w:pPr>
        <w:spacing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К формам реагирования прокурора на выявленные нарушения законности</w:t>
      </w:r>
    </w:p>
    <w:p w:rsidR="003E0E93" w:rsidRDefault="003E0E93">
      <w:pPr>
        <w:spacing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относятся:</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протест,</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представление,</w:t>
      </w:r>
    </w:p>
    <w:p w:rsidR="003E0E93" w:rsidRDefault="003E0E93">
      <w:pPr>
        <w:pStyle w:val="a6"/>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постановление.</w:t>
      </w:r>
      <w:bookmarkStart w:id="0" w:name="_GoBack"/>
      <w:bookmarkEnd w:id="0"/>
    </w:p>
    <w:sectPr w:rsidR="003E0E93">
      <w:headerReference w:type="default" r:id="rId7"/>
      <w:pgSz w:w="11907" w:h="16840" w:code="9"/>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E93" w:rsidRDefault="003E0E93">
      <w:r>
        <w:separator/>
      </w:r>
    </w:p>
  </w:endnote>
  <w:endnote w:type="continuationSeparator" w:id="0">
    <w:p w:rsidR="003E0E93" w:rsidRDefault="003E0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fficinaSerifCT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E93" w:rsidRDefault="003E0E93">
      <w:r>
        <w:separator/>
      </w:r>
    </w:p>
  </w:footnote>
  <w:footnote w:type="continuationSeparator" w:id="0">
    <w:p w:rsidR="003E0E93" w:rsidRDefault="003E0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E93" w:rsidRDefault="003E0E93">
    <w:pPr>
      <w:pStyle w:val="a3"/>
      <w:framePr w:wrap="auto" w:vAnchor="text" w:hAnchor="margin" w:xAlign="right" w:y="1"/>
      <w:rPr>
        <w:rStyle w:val="a7"/>
        <w:sz w:val="22"/>
        <w:szCs w:val="22"/>
      </w:rPr>
    </w:pPr>
    <w:r>
      <w:rPr>
        <w:rStyle w:val="a7"/>
        <w:sz w:val="22"/>
        <w:szCs w:val="22"/>
      </w:rPr>
      <w:fldChar w:fldCharType="begin"/>
    </w:r>
    <w:r>
      <w:rPr>
        <w:rStyle w:val="a7"/>
        <w:sz w:val="22"/>
        <w:szCs w:val="22"/>
      </w:rPr>
      <w:instrText xml:space="preserve">PAGE  </w:instrText>
    </w:r>
    <w:r>
      <w:rPr>
        <w:rStyle w:val="a7"/>
        <w:sz w:val="22"/>
        <w:szCs w:val="22"/>
      </w:rPr>
      <w:fldChar w:fldCharType="separate"/>
    </w:r>
    <w:r w:rsidR="00A269A2">
      <w:rPr>
        <w:rStyle w:val="a7"/>
        <w:noProof/>
        <w:sz w:val="22"/>
        <w:szCs w:val="22"/>
      </w:rPr>
      <w:t>1</w:t>
    </w:r>
    <w:r>
      <w:rPr>
        <w:rStyle w:val="a7"/>
        <w:sz w:val="22"/>
        <w:szCs w:val="22"/>
      </w:rPr>
      <w:fldChar w:fldCharType="end"/>
    </w:r>
  </w:p>
  <w:p w:rsidR="003E0E93" w:rsidRDefault="003E0E93">
    <w:pPr>
      <w:pStyle w:val="a3"/>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ED6A330"/>
    <w:lvl w:ilvl="0">
      <w:numFmt w:val="decimal"/>
      <w:lvlText w:val="*"/>
      <w:lvlJc w:val="left"/>
    </w:lvl>
  </w:abstractNum>
  <w:num w:numId="1">
    <w:abstractNumId w:val="0"/>
    <w:lvlOverride w:ilvl="0">
      <w:lvl w:ilvl="0">
        <w:start w:val="1"/>
        <w:numFmt w:val="bullet"/>
        <w:lvlText w:val=""/>
        <w:legacy w:legacy="1" w:legacySpace="0" w:legacyIndent="397"/>
        <w:lvlJc w:val="left"/>
        <w:rPr>
          <w:rFonts w:ascii="Wingdings" w:hAnsi="Wingdings" w:cs="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9A2"/>
    <w:rsid w:val="001614E6"/>
    <w:rsid w:val="003E0E93"/>
    <w:rsid w:val="00A269A2"/>
    <w:rsid w:val="00A46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0B64F7-D40B-4878-93EF-1CC05AB1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rPr>
      <w:rFonts w:ascii="Arial" w:hAnsi="Arial" w:cs="Arial"/>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overflowPunct w:val="0"/>
      <w:autoSpaceDE w:val="0"/>
      <w:autoSpaceDN w:val="0"/>
      <w:adjustRightInd w:val="0"/>
      <w:textAlignment w:val="baseline"/>
    </w:pPr>
    <w:rPr>
      <w:rFonts w:ascii="Arial" w:hAnsi="Arial" w:cs="Arial"/>
      <w:b/>
      <w:bCs/>
      <w:sz w:val="12"/>
      <w:szCs w:val="12"/>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Arial" w:hAnsi="Arial" w:cs="Arial"/>
      <w:sz w:val="18"/>
      <w:szCs w:val="18"/>
    </w:rPr>
  </w:style>
  <w:style w:type="paragraph" w:customStyle="1" w:styleId="a5">
    <w:name w:val="ГлаваК"/>
    <w:basedOn w:val="a"/>
    <w:uiPriority w:val="99"/>
    <w:pPr>
      <w:spacing w:line="360" w:lineRule="auto"/>
      <w:jc w:val="right"/>
    </w:pPr>
    <w:rPr>
      <w:rFonts w:ascii="OfficinaSerifCTT" w:hAnsi="OfficinaSerifCTT" w:cs="OfficinaSerifCTT"/>
      <w:b/>
      <w:bCs/>
      <w:caps/>
      <w:sz w:val="24"/>
      <w:szCs w:val="24"/>
    </w:rPr>
  </w:style>
  <w:style w:type="paragraph" w:customStyle="1" w:styleId="a6">
    <w:name w:val="Спистез"/>
    <w:basedOn w:val="a"/>
    <w:uiPriority w:val="99"/>
    <w:pPr>
      <w:spacing w:line="360" w:lineRule="auto"/>
      <w:jc w:val="both"/>
    </w:pPr>
    <w:rPr>
      <w:rFonts w:ascii="OfficinaSerifCTT" w:hAnsi="OfficinaSerifCTT" w:cs="OfficinaSerifCTT"/>
      <w:sz w:val="24"/>
      <w:szCs w:val="24"/>
    </w:rPr>
  </w:style>
  <w:style w:type="character" w:styleId="a7">
    <w:name w:val="page number"/>
    <w:uiPriority w:val="99"/>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Arial" w:hAnsi="Arial" w:cs="Arial"/>
      <w:sz w:val="18"/>
      <w:szCs w:val="18"/>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2604</Words>
  <Characters>14843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АДМИНИСТРАТИВНО-ПРАВОВЫЕ ФОРМЫ И МЕТОДЫ Административно-правовые формы Понятие административно-правовых форм</vt:lpstr>
    </vt:vector>
  </TitlesOfParts>
  <Company>Goblins Graphics</Company>
  <LinksUpToDate>false</LinksUpToDate>
  <CharactersWithSpaces>17413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АДМИНИСТРАТИВНО-ПРАВОВЫЕ ФОРМЫ И МЕТОДЫ Административно-правовые формы Понятие административно-правовых форм</dc:title>
  <dc:subject/>
  <dc:creator>Alexandre Katalov</dc:creator>
  <cp:keywords/>
  <dc:description/>
  <cp:lastModifiedBy>admin</cp:lastModifiedBy>
  <cp:revision>2</cp:revision>
  <dcterms:created xsi:type="dcterms:W3CDTF">2014-04-03T00:14:00Z</dcterms:created>
  <dcterms:modified xsi:type="dcterms:W3CDTF">2014-04-03T00:14:00Z</dcterms:modified>
</cp:coreProperties>
</file>