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B50" w:rsidRDefault="00030B50" w:rsidP="00D21B76">
      <w:pPr>
        <w:spacing w:before="100" w:beforeAutospacing="1" w:after="100" w:afterAutospacing="1" w:line="240" w:lineRule="auto"/>
        <w:rPr>
          <w:rFonts w:ascii="Arial" w:hAnsi="Arial" w:cs="Arial"/>
          <w:b/>
          <w:bCs/>
          <w:color w:val="000000"/>
          <w:sz w:val="20"/>
          <w:szCs w:val="20"/>
          <w:lang w:eastAsia="ru-RU"/>
        </w:rPr>
      </w:pP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Общие демографические проблемы, характерные для всего Западно-Европейского региона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В конце 90-х годов двадцатого века в Западной Европе сохранялись высокие темпы роста экономики, увеличивался ВВП, годовые темпы инфляции в большинстве государств не превышали 2-3%. Уровень жизни населения за это время заметно повысился, однако многие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демографические показатели резко ухудшились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(Таблица 2.1).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jc w:val="right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Таблица 2.1.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Демографическое движение населения в Западной Европе (страны ЕС)</w:t>
      </w:r>
    </w:p>
    <w:p w:rsidR="00B922B8" w:rsidRPr="00D21B76" w:rsidRDefault="00B922B8" w:rsidP="00D21B76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(1960-1999 гг.), в тысячах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823"/>
        <w:gridCol w:w="728"/>
        <w:gridCol w:w="728"/>
        <w:gridCol w:w="95"/>
      </w:tblGrid>
      <w:tr w:rsidR="00B922B8" w:rsidRPr="00436E56" w:rsidTr="00D21B76">
        <w:trPr>
          <w:gridAfter w:val="3"/>
          <w:tblCellSpacing w:w="15" w:type="dxa"/>
        </w:trPr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Европейский Союз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314800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372000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Рождаемость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5784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3999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Смертность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3386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3719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Естественный прирост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2398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Миграционный процесс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Общий прирост (убыль)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2441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Коэффициент рождаемости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Коэффициент смертности (в %)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Суммарный коэффициент рождаемости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2,59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922B8" w:rsidRPr="00D21B76" w:rsidRDefault="00B922B8" w:rsidP="00D21B76">
      <w:pPr>
        <w:spacing w:after="0" w:line="240" w:lineRule="auto"/>
        <w:outlineLvl w:val="0"/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Демографический кризис, поразивший страны Старого Света и вызывающий крайнее беспокойство политиков и озабоченность экспертов, поражает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kern w:val="36"/>
          <w:sz w:val="20"/>
          <w:szCs w:val="20"/>
          <w:lang w:eastAsia="ru-RU"/>
        </w:rPr>
        <w:t>противоположными тенденциями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: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kern w:val="36"/>
          <w:sz w:val="20"/>
          <w:szCs w:val="20"/>
          <w:lang w:eastAsia="ru-RU"/>
        </w:rPr>
        <w:t>падением рождаемости и увеличением средней продолжительности жизни,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что ведет к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kern w:val="36"/>
          <w:sz w:val="20"/>
          <w:szCs w:val="20"/>
          <w:lang w:eastAsia="ru-RU"/>
        </w:rPr>
        <w:t>старению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и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kern w:val="36"/>
          <w:sz w:val="20"/>
          <w:szCs w:val="20"/>
          <w:lang w:eastAsia="ru-RU"/>
        </w:rPr>
        <w:t>общему сокращению численности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коренного населения. Так, в 1999г. в Западной Европе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kern w:val="36"/>
          <w:sz w:val="20"/>
          <w:szCs w:val="20"/>
          <w:lang w:eastAsia="ru-RU"/>
        </w:rPr>
        <w:t>рождаемость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составила 11,8%, а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kern w:val="36"/>
          <w:sz w:val="20"/>
          <w:szCs w:val="20"/>
          <w:lang w:eastAsia="ru-RU"/>
        </w:rPr>
        <w:t>смертность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- 10,0%, в то время как в целом в мире эти показатели равнялись соответственно 24,0 и 9,0%. Очень выразителен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kern w:val="36"/>
          <w:sz w:val="20"/>
          <w:szCs w:val="20"/>
          <w:lang w:eastAsia="ru-RU"/>
        </w:rPr>
        <w:t>крайне низкий коэффициент суммарной рождаемости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(среднее число детей, рожденных одной женщиной за свою жизнь). Почти во всех западноевропейских странах этот коэффициент заметно ниже 2,1 - той величины, при которой обеспечивается расширенное воспроизводство будущих поколений.</w:t>
      </w:r>
    </w:p>
    <w:p w:rsidR="00B922B8" w:rsidRPr="00D21B76" w:rsidRDefault="00B922B8" w:rsidP="00D21B76">
      <w:pPr>
        <w:spacing w:after="0" w:line="240" w:lineRule="auto"/>
        <w:outlineLvl w:val="0"/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Многочисленные факты свидетельствуют о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kern w:val="36"/>
          <w:sz w:val="20"/>
          <w:szCs w:val="20"/>
          <w:lang w:eastAsia="ru-RU"/>
        </w:rPr>
        <w:t>расшатывании традиционных семейных устоев европейцев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. Среди них стало поветрием не торопиться связывать себя настоящими семейными узами, жить холостым/незамужней или в свободном гражданском браке. В итоге заметно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kern w:val="36"/>
          <w:sz w:val="20"/>
          <w:szCs w:val="20"/>
          <w:lang w:eastAsia="ru-RU"/>
        </w:rPr>
        <w:t>увеличился средний брачный возраст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Становится все больше семей, где имеется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только один ребенок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. Растет число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разводов</w:t>
      </w:r>
      <w:r w:rsidRPr="00D21B76">
        <w:rPr>
          <w:rFonts w:ascii="Arial" w:hAnsi="Arial" w:cs="Arial"/>
          <w:b/>
          <w:bCs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и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детей рожденных вне брака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(в странах ЕС в среднем в 1999г. их число уже составляло 23,4% всех детей).</w:t>
      </w:r>
    </w:p>
    <w:p w:rsidR="00B922B8" w:rsidRPr="00D21B76" w:rsidRDefault="00B922B8" w:rsidP="00D21B76">
      <w:pPr>
        <w:spacing w:after="0" w:line="240" w:lineRule="auto"/>
        <w:outlineLvl w:val="1"/>
        <w:rPr>
          <w:rFonts w:ascii="Arial" w:hAnsi="Arial" w:cs="Arial"/>
          <w:b/>
          <w:bCs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Рис. 2.1. Динамика числа браков и разводов в 15 странах ЕЭС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Вместе с тем в государствах Западной Европы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низки показатели младенческой смертности и велика средняя продолжительность жизни</w:t>
      </w: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,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что предопределяет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высокий процент людей старше 65 лет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. Не случайно эти страны заслужили название «старых наций»: в большинстве их доля детей и подростков до 15 лет почти такая же, как и представителей старших возрастных групп (свыше 65 лет).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В 1996г. ООН провела опрос среди руководителей государств, попросив их оценить демографическую ситуацию в своих странах и действенность проводимой демографической политики. Большинство лидеров государств Европы было единодушно в том, что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необходимо увеличить рождаемость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, и сообщило информацию о мерах, которые предпринимаются в этом направлении. В частности, в 1992г. в странах ЕС были одобрены законы, в соответствии с которыми предусматривается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продолжительные отпуска женщинам по рождению ребенка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(от 14 до 16 недель) с сохранением содержания (выплаты заработной платы в полном объеме, либо в размере 75 - 80%). Кроме того, эти законы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запрещают увольнять женщин с работы в период такого отпуска.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С начала 90-х годов основным фактором роста населения стран ЕС становится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миграция.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Так, например, в 1996г. естественный прирост населения составлял здесь 280 тыс. человек, а миграционный - почти 800 тысяч.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Западная Европа стала главным мировым центром притяжения иммигрантов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, превосходя США - до недавнего времени лидера по этому показателю. Практически во всех остальных население растет за счет притока иностранцев, обгоняя естественный прирост. Миграция в ее нынешних масштабах заметно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изменила национальный состав</w:t>
      </w:r>
      <w:r w:rsidRPr="00D21B76">
        <w:rPr>
          <w:rFonts w:ascii="Arial" w:hAnsi="Arial" w:cs="Arial"/>
          <w:b/>
          <w:bCs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отдельных западноевропейских государств и всего региона в целом.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При этом многие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иммигранты стремятся приобрести гражданство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тех стран,</w:t>
      </w:r>
      <w:r>
        <w:rPr>
          <w:rFonts w:ascii="Arial" w:hAnsi="Arial" w:cs="Arial"/>
          <w:color w:val="000000"/>
          <w:sz w:val="20"/>
          <w:szCs w:val="20"/>
          <w:lang w:eastAsia="ru-RU"/>
        </w:rPr>
        <w:t xml:space="preserve"> где они обосновались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. В последнее время этот процесс приобрел массовый характер: в отдельные годы меняли подданство свыше 300 тыс. человек. В середине 90-х годов в Западной Европе насчитывалось 20 млн. человек, сменивших гражданство. К ним следует добавить еще 17,6 млн. человек, не изменивших его, среди них выходцы из самых разных уголков Земли, в том числе из других государств Европы, а также из Азии и Африки.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Рис. 2.2. Динамика численности иностранцев, получающих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гражданство в 15 странах ЕЭС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И в будущем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возможности для трудоустройства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в странах Европы, похоже,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сохранятся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, ибо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демографическая ситуация в регионе продолжает ухудшаться, а доля населения в трудоспособном возрасте уменьшается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. К тому же выявилась «любопытная тенденция»: представители коренного населения, как правило, игнорируют разного рода низкооплачиваемую работу непрестижного характера.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В заключение рассмотрим последние сведения европейской статистики о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динамике населения в Западной Европе за 1999г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. Сопоставив эти сведения с демографическими показателями 1995г., мы убеждаемся в том, что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ситуация в регионе заметно ухудшилась.</w:t>
      </w:r>
      <w:r w:rsidRPr="00D21B76">
        <w:rPr>
          <w:rFonts w:ascii="Arial" w:hAnsi="Arial" w:cs="Arial"/>
          <w:i/>
          <w:iCs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На 1 января 2000г. население Западной Европы в составе 19 стран насчитывало 376,4 млн. человек, против 371,6 млн. в 1995г. В 1999г.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уровень рождаемости здесь был ниже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, чем во многих других регионах мира (исключая СНГ), а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прирост населения - наименьшим за всю историю.</w:t>
      </w:r>
      <w:r w:rsidRPr="00D21B76">
        <w:rPr>
          <w:rFonts w:ascii="Arial" w:hAnsi="Arial" w:cs="Arial"/>
          <w:i/>
          <w:iCs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Естественный прирост составил 266 тыс. человек, а сальдо миграции - 717 тыс. (показатели близки к 1998г.). При этом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рождаемость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в Западной Европе снизилась до 10,6%, а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смертность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зафиксирована на уровне 9,9%. Таким образом, естественный прирост населения выразился всего в 0,7%.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§2. Анализ демографических показателей основных государств Западной Европы. Специфические демографические тенден-ции Великобритании, Германии, Франции.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Наряду с общими тенденциями, в той или иной степени присущими любому государству Западной Европы, ситуация в каждой стране имеет свои специфические особенности. Эти особенности (применительно к Великобритании, Германии и Франции) удобно рассматривать в общем контрасте с демографическими данными других, соседствующих с ними государств. Демографические показатели в странах исследуемого региона на 1999 год приведены ниже (Таблица 2.2).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И различные государства ищут свои пути нормализации демографической обстановки.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Так, например снижение средней рождаемости при росте продолжительности жизни вынудило правительство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Франции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пойти на разработку ряда национальных программ в данной области.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Французская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национальная Комиссия по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проблемам старения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населения в октябре 2000 года констатировала, что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женский генофонд в стране не обновляется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и единственным выходом является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увеличение иммиграции молодых женщин, способных к деторождению, преимущественно из России.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Тем самым предпринимается попытка сократить число неженатых/незамужних граждан, увеличить долю детей, имеющих обоих родителей (рожденных в браке) и максимально использовать потенциал разведенных граждан (Таблицы 2.3 - 2.4).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jc w:val="right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Таблица 2.2.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Демографические показатели Великобритании, Германии, Франции на фоне других стран Западной Европы в 1999 г. (в %)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54"/>
        <w:gridCol w:w="774"/>
        <w:gridCol w:w="1252"/>
        <w:gridCol w:w="880"/>
        <w:gridCol w:w="1606"/>
        <w:gridCol w:w="1412"/>
        <w:gridCol w:w="1303"/>
        <w:gridCol w:w="644"/>
        <w:gridCol w:w="339"/>
        <w:gridCol w:w="81"/>
      </w:tblGrid>
      <w:tr w:rsidR="00B922B8" w:rsidRPr="00436E56" w:rsidTr="00D21B76">
        <w:trPr>
          <w:gridAfter w:val="9"/>
          <w:tblCellSpacing w:w="15" w:type="dxa"/>
        </w:trPr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22B8" w:rsidRPr="00436E56" w:rsidTr="00D21B76">
        <w:trPr>
          <w:gridAfter w:val="2"/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Рожда-</w:t>
            </w:r>
          </w:p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емость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Смерт-ность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Ест.</w:t>
            </w:r>
          </w:p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прирост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Доля населения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Средняя ож.</w:t>
            </w:r>
          </w:p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прод. жизни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К-т</w:t>
            </w:r>
          </w:p>
          <w:p w:rsidR="00B922B8" w:rsidRPr="00D21B76" w:rsidRDefault="00B922B8" w:rsidP="00D21B76">
            <w:pPr>
              <w:spacing w:after="0" w:line="240" w:lineRule="auto"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сумм. рожда-</w:t>
            </w:r>
          </w:p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емости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Моложе 15 лет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Старше 65 лет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outlineLvl w:val="2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Муж-</w:t>
            </w:r>
          </w:p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чины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outlineLvl w:val="2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Жен-</w:t>
            </w:r>
          </w:p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щины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Австрия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Бельгия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outlineLvl w:val="2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Великоб-</w:t>
            </w:r>
          </w:p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ритания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Германия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Греция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Испания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Ирландия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Италия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outlineLvl w:val="2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Люксем-</w:t>
            </w:r>
          </w:p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бург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outlineLvl w:val="2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Нидер-</w:t>
            </w:r>
          </w:p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ланды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Португалия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Финляндия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Франция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73,9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Швеция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922B8" w:rsidRPr="00D21B76" w:rsidRDefault="00B922B8" w:rsidP="00D21B76">
      <w:pPr>
        <w:spacing w:after="0" w:line="240" w:lineRule="auto"/>
        <w:outlineLvl w:val="2"/>
        <w:rPr>
          <w:rFonts w:ascii="Arial" w:hAnsi="Arial" w:cs="Arial"/>
          <w:b/>
          <w:bCs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Практическая реализация этой идеи заметна в том, что поток женского населения в некоторые страны Западной Европы (Великобританию, Германию, Францию) возрос.</w:t>
      </w:r>
    </w:p>
    <w:p w:rsidR="00B922B8" w:rsidRPr="00D21B76" w:rsidRDefault="00B922B8" w:rsidP="00D21B76">
      <w:pPr>
        <w:spacing w:after="0" w:line="240" w:lineRule="auto"/>
        <w:jc w:val="right"/>
        <w:outlineLvl w:val="2"/>
        <w:rPr>
          <w:rFonts w:ascii="Arial" w:hAnsi="Arial" w:cs="Arial"/>
          <w:b/>
          <w:bCs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Таблица 2.3.</w:t>
      </w:r>
    </w:p>
    <w:p w:rsidR="00B922B8" w:rsidRPr="00D21B76" w:rsidRDefault="00B922B8" w:rsidP="00D21B76">
      <w:pPr>
        <w:spacing w:after="0" w:line="240" w:lineRule="auto"/>
        <w:jc w:val="center"/>
        <w:outlineLvl w:val="2"/>
        <w:rPr>
          <w:rFonts w:ascii="Arial" w:hAnsi="Arial" w:cs="Arial"/>
          <w:b/>
          <w:bCs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Семейный состав людей в возрасте 30-39 лет в некоторых</w:t>
      </w:r>
    </w:p>
    <w:p w:rsidR="00B922B8" w:rsidRPr="00D21B76" w:rsidRDefault="00B922B8" w:rsidP="00D21B76">
      <w:pPr>
        <w:spacing w:after="0" w:line="240" w:lineRule="auto"/>
        <w:jc w:val="center"/>
        <w:outlineLvl w:val="2"/>
        <w:rPr>
          <w:rFonts w:ascii="Arial" w:hAnsi="Arial" w:cs="Arial"/>
          <w:b/>
          <w:bCs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странах Европы в 2000 г. (в%).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742"/>
        <w:gridCol w:w="1591"/>
        <w:gridCol w:w="1360"/>
        <w:gridCol w:w="761"/>
        <w:gridCol w:w="1556"/>
        <w:gridCol w:w="1311"/>
        <w:gridCol w:w="1043"/>
        <w:gridCol w:w="81"/>
      </w:tblGrid>
      <w:tr w:rsidR="00B922B8" w:rsidRPr="00436E56" w:rsidTr="00D21B76">
        <w:trPr>
          <w:gridAfter w:val="7"/>
          <w:tblCellSpacing w:w="15" w:type="dxa"/>
        </w:trPr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22B8" w:rsidRPr="00436E56" w:rsidTr="00D21B76">
        <w:trPr>
          <w:gridAfter w:val="4"/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Страны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Одиночки (холостые)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Состоят в браке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i/>
                <w:iCs/>
                <w:color w:val="000000"/>
                <w:kern w:val="36"/>
                <w:sz w:val="20"/>
                <w:szCs w:val="20"/>
                <w:lang w:eastAsia="ru-RU"/>
              </w:rPr>
              <w:t>Разве-</w:t>
            </w:r>
          </w:p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денные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Одиночки (не замужем)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Состоят в браке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Разве-денные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Великобритания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Германия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Исландия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Щвейцария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Швеция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Франция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922B8" w:rsidRPr="00D21B76" w:rsidRDefault="00B922B8" w:rsidP="00D21B76">
      <w:pPr>
        <w:spacing w:after="0" w:line="240" w:lineRule="auto"/>
        <w:jc w:val="right"/>
        <w:outlineLvl w:val="0"/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Таблица 2.4.</w:t>
      </w:r>
    </w:p>
    <w:p w:rsidR="00B922B8" w:rsidRPr="00D21B76" w:rsidRDefault="00B922B8" w:rsidP="00D21B76">
      <w:pPr>
        <w:spacing w:after="0" w:line="240" w:lineRule="auto"/>
        <w:jc w:val="center"/>
        <w:outlineLvl w:val="0"/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Процент детей, родившихся вне брака в 2000 г.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02"/>
        <w:gridCol w:w="1681"/>
        <w:gridCol w:w="1727"/>
        <w:gridCol w:w="1681"/>
        <w:gridCol w:w="81"/>
      </w:tblGrid>
      <w:tr w:rsidR="00B922B8" w:rsidRPr="00436E56" w:rsidTr="00D21B76">
        <w:trPr>
          <w:gridAfter w:val="4"/>
          <w:tblCellSpacing w:w="15" w:type="dxa"/>
        </w:trPr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Страны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Детей вне брака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Страны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Детей вне брака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ЕС (в среднем)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Италия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Бельгия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Люксембург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Нидерланды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Германия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Австрия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Греция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Португалия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Испания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Финляндия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Франция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Великобритания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Ирландия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Швеция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922B8" w:rsidRPr="00D21B76" w:rsidRDefault="00B922B8" w:rsidP="00D21B76">
      <w:pPr>
        <w:spacing w:after="0" w:line="240" w:lineRule="auto"/>
        <w:outlineLvl w:val="0"/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i/>
          <w:iCs/>
          <w:color w:val="000000"/>
          <w:kern w:val="36"/>
          <w:sz w:val="20"/>
          <w:szCs w:val="20"/>
          <w:lang w:eastAsia="ru-RU"/>
        </w:rPr>
        <w:t>По числу иностранных подданных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среди стран Европы впереди находятся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Германия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(более 7 млн. иммигрантов),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Франция и Великобри-тания,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то есть наиболее крупные государства (Таблица 2.5). Лидером же по степени «разбавленности» своего населения гражданами других стран является Люксембург, где иностранцы составляют 32,6% населения). Здесь среди иммигрантов больше всего выходцев из Португалии. В то же время в населении Италии, Испании, Португалии, Греции, Финляндии доля официально зарегистрированных иностранных подданных составляет лишь 1 - 2%. Это в основном страны, расположенные на периферии региона и, как правило, ранее отличавшиеся более значительной эмиграцией, нежели иммиграцией.</w:t>
      </w:r>
    </w:p>
    <w:p w:rsidR="00B922B8" w:rsidRPr="00D21B76" w:rsidRDefault="00B922B8" w:rsidP="00D21B76">
      <w:pPr>
        <w:spacing w:after="0" w:line="240" w:lineRule="auto"/>
        <w:jc w:val="right"/>
        <w:outlineLvl w:val="0"/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Таблица 2.5.</w:t>
      </w:r>
    </w:p>
    <w:p w:rsidR="00B922B8" w:rsidRPr="00D21B76" w:rsidRDefault="00B922B8" w:rsidP="00D21B76">
      <w:pPr>
        <w:spacing w:after="0" w:line="240" w:lineRule="auto"/>
        <w:jc w:val="center"/>
        <w:outlineLvl w:val="0"/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Распределение иностранцев - граждан других регионов мира</w:t>
      </w:r>
    </w:p>
    <w:p w:rsidR="00B922B8" w:rsidRPr="00D21B76" w:rsidRDefault="00B922B8" w:rsidP="00D21B76">
      <w:pPr>
        <w:spacing w:after="0" w:line="240" w:lineRule="auto"/>
        <w:jc w:val="center"/>
        <w:outlineLvl w:val="0"/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kern w:val="36"/>
          <w:sz w:val="20"/>
          <w:szCs w:val="20"/>
          <w:lang w:eastAsia="ru-RU"/>
        </w:rPr>
        <w:t>по государствам Западной Европы в 1999 г.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51"/>
        <w:gridCol w:w="2253"/>
        <w:gridCol w:w="948"/>
        <w:gridCol w:w="1727"/>
        <w:gridCol w:w="81"/>
      </w:tblGrid>
      <w:tr w:rsidR="00B922B8" w:rsidRPr="00436E56" w:rsidTr="00D21B76">
        <w:trPr>
          <w:gridAfter w:val="4"/>
          <w:tblCellSpacing w:w="15" w:type="dxa"/>
        </w:trPr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Всего иностранцев</w:t>
            </w:r>
          </w:p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(в тыс. чел.)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Германия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Франция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Великобритания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7300</w:t>
            </w:r>
          </w:p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(9% населения страны)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3660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2096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 том числе из стран (%)</w:t>
            </w:r>
          </w:p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Европы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Азии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Африки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Америки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922B8" w:rsidRPr="00D21B76" w:rsidRDefault="00B922B8" w:rsidP="00D21B76">
      <w:pPr>
        <w:spacing w:after="0" w:line="240" w:lineRule="auto"/>
        <w:outlineLvl w:val="2"/>
        <w:rPr>
          <w:rFonts w:ascii="Arial" w:hAnsi="Arial" w:cs="Arial"/>
          <w:b/>
          <w:bCs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Примерно треть всех иммигрантов в государствах ЕС составляют граждане других членов ЕС, а 2/3 - выходцы из стран, не входящих в Союз. Наиболее значителен приток ЕЭСовских иммигрантов в Бельгию (60%). Эта страна находится в центре Европейского Союза как по географическому положению, так и по той роли, которую играет Брюссель - столица объединенной Европы.</w:t>
      </w:r>
    </w:p>
    <w:p w:rsidR="00B922B8" w:rsidRPr="00D21B76" w:rsidRDefault="00B922B8" w:rsidP="00D21B76">
      <w:pPr>
        <w:spacing w:after="0" w:line="240" w:lineRule="auto"/>
        <w:outlineLvl w:val="2"/>
        <w:rPr>
          <w:rFonts w:ascii="Arial" w:hAnsi="Arial" w:cs="Arial"/>
          <w:b/>
          <w:bCs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Добавим, что во вторую половину 90-х годов</w:t>
      </w:r>
      <w:r w:rsidRPr="00D21B76">
        <w:rPr>
          <w:rFonts w:ascii="Arial" w:hAnsi="Arial" w:cs="Arial"/>
          <w:b/>
          <w:bCs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миграционное движение и система учета миграции людей в корне изменились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вследствие принятия Шенгенских соглашений (март 1995г.). По этим соглашениям, к которым все еще не присоединились</w:t>
      </w:r>
      <w:r w:rsidRPr="00D21B76">
        <w:rPr>
          <w:rFonts w:ascii="Arial" w:hAnsi="Arial" w:cs="Arial"/>
          <w:b/>
          <w:bCs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Великобритания, Ирландия, Швеция и Финляндия, среди стран ЕС полностью</w:t>
      </w:r>
      <w:r w:rsidRPr="00D21B76">
        <w:rPr>
          <w:rFonts w:ascii="Arial" w:hAnsi="Arial" w:cs="Arial"/>
          <w:b/>
          <w:bCs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отменен пограничный визовый контроль за перемещением граждан.</w:t>
      </w: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Кроме того между ними существует договоренность о</w:t>
      </w:r>
      <w:r w:rsidRPr="00D21B76">
        <w:rPr>
          <w:rFonts w:ascii="Arial" w:hAnsi="Arial" w:cs="Arial"/>
          <w:b/>
          <w:bCs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единой визовой и иммиграционной политике</w:t>
      </w: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, а также о</w:t>
      </w:r>
      <w:r w:rsidRPr="00D21B76">
        <w:rPr>
          <w:rFonts w:ascii="Arial" w:hAnsi="Arial" w:cs="Arial"/>
          <w:b/>
          <w:bCs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мерах по учету лиц, совершивших противоправные действия</w:t>
      </w:r>
      <w:r w:rsidRPr="00D21B76">
        <w:rPr>
          <w:rFonts w:ascii="Arial" w:hAnsi="Arial" w:cs="Arial"/>
          <w:b/>
          <w:bCs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при пересечении ими государственных границ. Предполагается распространить эти правила и на отдельные страны Восточной Европы, например на Польшу, государства Балтии.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Нарастающий наплыв иммигрантов вызывает бурное недовольство определенной части населения ряда западноевропейских стран, особенно представителей крайне правых и националистических кругов, которые нередко предпринимают акции протеста под лозунгами: «</w:t>
      </w: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Германия…Франция…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- только для немцев, французов, » и т.д.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Однако большинство политических лидеров этих стран расценивает нынешний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уровень иммиграции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как вполне удовлетворительный, поскольку спрос на иностранную рабочую силу растет из-за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недостатка собственной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, и вынуждено содействовать ее притоку. Не далее как в марте 2000г. канцлер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Федеративной Республики Германии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Шредер объявил о привлечении в страну 20 тыс. специалистов по компьютерам, главным образом из стран Центральной и Восточной Европы, сроком на 5 лет. На стройплощадках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Англии</w:t>
      </w:r>
      <w:r w:rsidRPr="00D21B76">
        <w:rPr>
          <w:rFonts w:ascii="Arial" w:hAnsi="Arial" w:cs="Arial"/>
          <w:b/>
          <w:bCs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ждут инициативных, здоровых мужчин, имеющих опыт работы в строительстве, хотя последнее не обязательно - мусор убирать и быть у мастера на подхвате тоже кому-то надо. В Греции требуются мужчины для уборки сельскохозяйственной продукции, а также для работы на станциях технического обслуживания (слесари, электрики, сантехники).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Иммигрантки - женщины находят себе применение в гостиничном и ресторанном бизнесе, в больничном хозяйстве в качестве обслуживающего персонала, в работе по дому, уходе за детьми или престарелыми. Что касается россиян, желающих поработать в странах Западной Европы, то за последнее время процедура выезда в ряде случаев заметно упростилась.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В ряде стран - в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Германии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, Италии, Швеции -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смертность превышала рождаемость.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В то же время рождаемость остается относительно высокой в Ирландии (5,9%). Наряду с этим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i/>
          <w:iCs/>
          <w:color w:val="000000"/>
          <w:sz w:val="20"/>
          <w:szCs w:val="20"/>
          <w:lang w:eastAsia="ru-RU"/>
        </w:rPr>
        <w:t>все страны Западной Европы сегодня имеют позитивное сальдо миграции.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Максимальные значения его в Люксембурге (+9,3%) и в Ирландии (+5,0%) от общего роста населения. Среди крупных стран наиболее благополучной представляется демографическая ситуация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во Франции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. В целом же Западная Европа</w:t>
      </w:r>
      <w:r w:rsidRPr="00D21B76">
        <w:rPr>
          <w:rFonts w:ascii="Arial" w:hAnsi="Arial" w:cs="Arial"/>
          <w:color w:val="000000"/>
          <w:sz w:val="20"/>
          <w:lang w:eastAsia="ru-RU"/>
        </w:rPr>
        <w:t> </w:t>
      </w:r>
      <w:r w:rsidRPr="00D21B76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ru-RU"/>
        </w:rPr>
        <w:t>движется к уменьшению численности коренного населения</w:t>
      </w: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, к моменту, когда в регионе будут преобладать все в большей степени пенсионеры и иммигранты (Таблица 2.6).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jc w:val="right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color w:val="000000"/>
          <w:sz w:val="20"/>
          <w:szCs w:val="20"/>
          <w:lang w:eastAsia="ru-RU"/>
        </w:rPr>
        <w:t>Таблица 2.6.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Изменения в населении стран Европы в 1999 г.</w:t>
      </w:r>
    </w:p>
    <w:p w:rsidR="00B922B8" w:rsidRPr="00D21B76" w:rsidRDefault="00B922B8" w:rsidP="00D21B76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 w:rsidRPr="00D21B76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(в расчете на 1000 жителей)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742"/>
        <w:gridCol w:w="1410"/>
        <w:gridCol w:w="1259"/>
        <w:gridCol w:w="1320"/>
        <w:gridCol w:w="1801"/>
        <w:gridCol w:w="1832"/>
        <w:gridCol w:w="81"/>
      </w:tblGrid>
      <w:tr w:rsidR="00B922B8" w:rsidRPr="00436E56" w:rsidTr="00D21B76">
        <w:trPr>
          <w:gridAfter w:val="6"/>
          <w:tblCellSpacing w:w="15" w:type="dxa"/>
        </w:trPr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Страны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Рождаемость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Смертность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Ест. прирост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Сальдо миграций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Общий итог роста</w:t>
            </w:r>
          </w:p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населения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ЕС -15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Бельгия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Германия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Греция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Испания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Франция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Ирландия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Италия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-0,8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Люксембург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Нидерланды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Австрия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Португалия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Финляндия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Швеция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-0,7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Великобритания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21B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0" w:type="auto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922B8" w:rsidRPr="00436E56" w:rsidTr="00D21B76">
        <w:trPr>
          <w:tblCellSpacing w:w="15" w:type="dxa"/>
        </w:trPr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922B8" w:rsidRPr="00D21B76" w:rsidRDefault="00B922B8" w:rsidP="00D21B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922B8" w:rsidRDefault="00B922B8">
      <w:bookmarkStart w:id="0" w:name="_GoBack"/>
      <w:bookmarkEnd w:id="0"/>
    </w:p>
    <w:sectPr w:rsidR="00B922B8" w:rsidSect="006E0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1B76"/>
    <w:rsid w:val="00030B50"/>
    <w:rsid w:val="00272B08"/>
    <w:rsid w:val="002C4716"/>
    <w:rsid w:val="00436E56"/>
    <w:rsid w:val="006E049C"/>
    <w:rsid w:val="00784AB8"/>
    <w:rsid w:val="00B922B8"/>
    <w:rsid w:val="00D21B76"/>
    <w:rsid w:val="00FB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444C0-3F6B-4319-87AC-3DAFC6F9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49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D21B76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D21B76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D21B76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21B76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locked/>
    <w:rsid w:val="00D21B76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D21B76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Normal (Web)"/>
    <w:basedOn w:val="a"/>
    <w:rsid w:val="00D21B7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1B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2047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демографические проблемы, характерные для всего Западно-Европейского региона</vt:lpstr>
    </vt:vector>
  </TitlesOfParts>
  <Company>Hewlett-Packard</Company>
  <LinksUpToDate>false</LinksUpToDate>
  <CharactersWithSpaces>13690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демографические проблемы, характерные для всего Западно-Европейского региона</dc:title>
  <dc:subject/>
  <dc:creator>Юля</dc:creator>
  <cp:keywords/>
  <dc:description/>
  <cp:lastModifiedBy>admin</cp:lastModifiedBy>
  <cp:revision>2</cp:revision>
  <dcterms:created xsi:type="dcterms:W3CDTF">2014-03-30T01:44:00Z</dcterms:created>
  <dcterms:modified xsi:type="dcterms:W3CDTF">2014-03-30T01:44:00Z</dcterms:modified>
</cp:coreProperties>
</file>