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8BD" w:rsidRDefault="00096DDB" w:rsidP="009C68BD">
      <w:pPr>
        <w:pStyle w:val="1"/>
        <w:rPr>
          <w:lang w:val="uk-UA"/>
        </w:rPr>
      </w:pPr>
      <w:r w:rsidRPr="009C68BD">
        <w:rPr>
          <w:lang w:val="uk-UA"/>
        </w:rPr>
        <w:t>Договір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</w:p>
    <w:p w:rsidR="009C68BD" w:rsidRPr="009C68BD" w:rsidRDefault="009C68BD" w:rsidP="009C68BD">
      <w:pPr>
        <w:rPr>
          <w:lang w:val="uk-UA" w:eastAsia="en-US"/>
        </w:rPr>
      </w:pP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Охорона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визначена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якості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однієї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гарантій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доставки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транспортних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засобів,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знаходяться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контролем,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відправлення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призначення,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надаються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власниками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органам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транзитних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перевезеннях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Зазначена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міра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гарантування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застосовується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засадах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добровільного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обрання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власником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уповноваженою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особою</w:t>
      </w:r>
      <w:r w:rsidR="009C68BD" w:rsidRPr="009C68BD">
        <w:rPr>
          <w:lang w:val="uk-UA"/>
        </w:rPr>
        <w:t xml:space="preserve">) </w:t>
      </w:r>
      <w:r w:rsidRPr="009C68BD">
        <w:rPr>
          <w:lang w:val="uk-UA"/>
        </w:rPr>
        <w:t>як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альтернатива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наданню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інших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гарантій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фінансові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гарантії,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перевезення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перевезення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умовах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конвенції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міжнародні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дорожні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перевезення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вантажів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застосуванням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книги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МДП</w:t>
      </w:r>
      <w:r w:rsidR="009C68BD" w:rsidRPr="009C68BD">
        <w:rPr>
          <w:lang w:val="uk-UA"/>
        </w:rPr>
        <w:t xml:space="preserve">). </w:t>
      </w:r>
      <w:r w:rsidRPr="009C68BD">
        <w:rPr>
          <w:lang w:val="uk-UA"/>
        </w:rPr>
        <w:t>Поряд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іншими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заходами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гарантування,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покликана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забезпечити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взяте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себе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власником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володільцем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зобов’язання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транзит,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відповідно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він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повинен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здійснити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перевезення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без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зміни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стану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територією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встановлені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терміни,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деяких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випадках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зазначеними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маршрутами,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обов’язково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вивезти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межі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території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Дана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міра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гарантування,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випадку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перевізником,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здійснюється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договірних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засадах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Згідно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положеннями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актів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законодавства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здійснюють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підрозділи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служб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варти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боротьби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контрабандою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порушеннями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правил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регіональних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митниць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далі</w:t>
      </w:r>
      <w:r w:rsidR="009C68BD" w:rsidRPr="009C68BD">
        <w:rPr>
          <w:lang w:val="uk-UA"/>
        </w:rPr>
        <w:t xml:space="preserve"> - </w:t>
      </w:r>
      <w:r w:rsidRPr="009C68BD">
        <w:rPr>
          <w:lang w:val="uk-UA"/>
        </w:rPr>
        <w:t>митна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варта</w:t>
      </w:r>
      <w:r w:rsidR="009C68BD" w:rsidRPr="009C68BD">
        <w:rPr>
          <w:lang w:val="uk-UA"/>
        </w:rPr>
        <w:t>) [</w:t>
      </w:r>
      <w:r w:rsidRPr="009C68BD">
        <w:rPr>
          <w:lang w:val="uk-UA"/>
        </w:rPr>
        <w:t>6</w:t>
      </w:r>
      <w:r w:rsidR="009C68BD" w:rsidRPr="009C68BD">
        <w:rPr>
          <w:lang w:val="uk-UA"/>
        </w:rPr>
        <w:t xml:space="preserve">].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зв’язку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підприємницькою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діяльністю,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оскільки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їх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постачальниками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виступають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державної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влади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Правовідносини,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виникають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підставі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охорону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об’єктів,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фізичної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особи,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майна,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перевозиться,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інкасації</w:t>
      </w:r>
      <w:r w:rsidR="009C68BD" w:rsidRPr="009C68BD">
        <w:rPr>
          <w:lang w:val="uk-UA"/>
        </w:rPr>
        <w:t xml:space="preserve">), </w:t>
      </w:r>
      <w:r w:rsidRPr="009C68BD">
        <w:rPr>
          <w:lang w:val="uk-UA"/>
        </w:rPr>
        <w:t>мають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усі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ознаки,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властиві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цивільно-правовим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зобов’язанням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договорами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одна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сторона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надає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другій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плату,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внаслідок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між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сторонами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виникають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майнові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відносини,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обумовлені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використанням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товарно-грошової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форми</w:t>
      </w:r>
      <w:r w:rsidR="009C68BD" w:rsidRPr="009C68BD">
        <w:rPr>
          <w:lang w:val="uk-UA"/>
        </w:rPr>
        <w:t xml:space="preserve"> [</w:t>
      </w:r>
      <w:r w:rsidRPr="009C68BD">
        <w:rPr>
          <w:lang w:val="uk-UA"/>
        </w:rPr>
        <w:t>2</w:t>
      </w:r>
      <w:r w:rsidR="009C68BD" w:rsidRPr="009C68BD">
        <w:rPr>
          <w:lang w:val="uk-UA"/>
        </w:rPr>
        <w:t xml:space="preserve">].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випадку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мають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місце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ж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єдиною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різницею,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надаються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стосовно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об’єкта,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рухається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територією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Отже,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охоронці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змушені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здійснювати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додатково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функцію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зв’язку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тим,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надаються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публічним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суб’єктом</w:t>
      </w:r>
      <w:r w:rsidR="009C68BD" w:rsidRPr="009C68BD">
        <w:rPr>
          <w:lang w:val="uk-UA"/>
        </w:rPr>
        <w:t xml:space="preserve"> - </w:t>
      </w:r>
      <w:r w:rsidRPr="009C68BD">
        <w:rPr>
          <w:lang w:val="uk-UA"/>
        </w:rPr>
        <w:t>митним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органом,</w:t>
      </w:r>
      <w:r w:rsidR="009C68BD" w:rsidRPr="009C68BD">
        <w:rPr>
          <w:lang w:val="uk-UA"/>
        </w:rPr>
        <w:t xml:space="preserve"> - </w:t>
      </w:r>
      <w:r w:rsidRPr="009C68BD">
        <w:rPr>
          <w:lang w:val="uk-UA"/>
        </w:rPr>
        <w:t>вони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мають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деяку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схожість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адміністративними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послугами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Вважаємо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доцільне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зупинитись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аналізі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основних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ознак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адміністративних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порівнянні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їх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послугами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надаються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органами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Згідно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Концепцією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розвитку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системи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адміністративних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органами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виконавчої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влади,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схваленою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Розпорядженням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Кабінету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Міністрів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15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лютого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2006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90-р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адміністративною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розуміється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результат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здійснення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владних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повноважень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уповноваженим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суб’єктом,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відповідно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закону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забезпечує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юридичне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оформлення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умов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реалізації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фізичними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юридичними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особами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свобод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законних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інтересів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їх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заявою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видача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дозволів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ліцензій</w:t>
      </w:r>
      <w:r w:rsidR="009C68BD" w:rsidRPr="009C68BD">
        <w:rPr>
          <w:lang w:val="uk-UA"/>
        </w:rPr>
        <w:t xml:space="preserve">), </w:t>
      </w:r>
      <w:r w:rsidRPr="009C68BD">
        <w:rPr>
          <w:lang w:val="uk-UA"/>
        </w:rPr>
        <w:t>сертифікатів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посвідчень,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проведення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реєстрації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тощо</w:t>
      </w:r>
      <w:r w:rsidR="009C68BD" w:rsidRPr="009C68BD">
        <w:rPr>
          <w:lang w:val="uk-UA"/>
        </w:rPr>
        <w:t>) [</w:t>
      </w:r>
      <w:r w:rsidRPr="009C68BD">
        <w:rPr>
          <w:lang w:val="uk-UA"/>
        </w:rPr>
        <w:t>7</w:t>
      </w:r>
      <w:r w:rsidR="009C68BD" w:rsidRPr="009C68BD">
        <w:rPr>
          <w:lang w:val="uk-UA"/>
        </w:rPr>
        <w:t xml:space="preserve">].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даного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визначення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витікає,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надаються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адміністративними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органами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шляхом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реалізації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владних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повноважень,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їх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результатом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індивідуальний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адміністративний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акт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свідоцтво,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ліцензія,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дозвіл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тощо</w:t>
      </w:r>
      <w:r w:rsidR="009C68BD" w:rsidRPr="009C68BD">
        <w:rPr>
          <w:lang w:val="uk-UA"/>
        </w:rPr>
        <w:t xml:space="preserve">), </w:t>
      </w:r>
      <w:r w:rsidRPr="009C68BD">
        <w:rPr>
          <w:lang w:val="uk-UA"/>
        </w:rPr>
        <w:t>який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юридично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оформлює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можливість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реалізації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споживачами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своїх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законних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інтересів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Крім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цього,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ознакою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адміністративних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те,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для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їх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отримання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фізичним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юридичним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особам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необхідно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виконати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певні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вимоги</w:t>
      </w:r>
      <w:r w:rsidR="009C68BD" w:rsidRPr="009C68BD">
        <w:rPr>
          <w:lang w:val="uk-UA"/>
        </w:rPr>
        <w:t xml:space="preserve"> [</w:t>
      </w:r>
      <w:r w:rsidRPr="009C68BD">
        <w:rPr>
          <w:lang w:val="uk-UA"/>
        </w:rPr>
        <w:t>6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Послуги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хоч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надаються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виконавчої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влади,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підпадають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ознаки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адміністративних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причин</w:t>
      </w:r>
      <w:r w:rsidR="009C68BD" w:rsidRPr="009C68BD">
        <w:rPr>
          <w:lang w:val="uk-UA"/>
        </w:rPr>
        <w:t>:</w:t>
      </w:r>
    </w:p>
    <w:p w:rsidR="009C68BD" w:rsidRPr="009C68BD" w:rsidRDefault="00096DDB" w:rsidP="009C68BD">
      <w:pPr>
        <w:numPr>
          <w:ilvl w:val="0"/>
          <w:numId w:val="4"/>
        </w:numPr>
        <w:tabs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9C68BD">
        <w:rPr>
          <w:lang w:val="uk-UA"/>
        </w:rPr>
        <w:t>ці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надаються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шляхом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реалізації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владних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повноважень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органами,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добровільних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засадах,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наявності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обопільного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бажання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вступити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відносини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можливостей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для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реалізації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їх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учасниками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своїх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зобов’язань</w:t>
      </w:r>
      <w:r w:rsidR="009C68BD" w:rsidRPr="009C68BD">
        <w:rPr>
          <w:lang w:val="uk-UA"/>
        </w:rPr>
        <w:t>;</w:t>
      </w:r>
    </w:p>
    <w:p w:rsidR="009C68BD" w:rsidRPr="009C68BD" w:rsidRDefault="00096DDB" w:rsidP="009C68BD">
      <w:pPr>
        <w:numPr>
          <w:ilvl w:val="0"/>
          <w:numId w:val="4"/>
        </w:numPr>
        <w:tabs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результаті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видається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жоден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адміністративний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акт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індивідуального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характеру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Послуга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вважається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наданою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після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фактичної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доставки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передання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призначення</w:t>
      </w:r>
      <w:r w:rsidR="009C68BD" w:rsidRPr="009C68BD">
        <w:rPr>
          <w:lang w:val="uk-UA"/>
        </w:rPr>
        <w:t>;</w:t>
      </w:r>
    </w:p>
    <w:p w:rsidR="009C68BD" w:rsidRPr="009C68BD" w:rsidRDefault="00096DDB" w:rsidP="009C68BD">
      <w:pPr>
        <w:numPr>
          <w:ilvl w:val="0"/>
          <w:numId w:val="4"/>
        </w:numPr>
        <w:tabs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9C68BD">
        <w:rPr>
          <w:lang w:val="uk-UA"/>
        </w:rPr>
        <w:t>метою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юридичне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оформлення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умов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здійснення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своїх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обов’язків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як,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наприклад,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отримання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свідоцтва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державну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реєстрацію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суб’єкта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підприємницької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діяльності</w:t>
      </w:r>
      <w:r w:rsidR="009C68BD" w:rsidRPr="009C68BD">
        <w:rPr>
          <w:lang w:val="uk-UA"/>
        </w:rPr>
        <w:t xml:space="preserve">), </w:t>
      </w:r>
      <w:r w:rsidRPr="009C68BD">
        <w:rPr>
          <w:lang w:val="uk-UA"/>
        </w:rPr>
        <w:t>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сама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реалізація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передбачених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інтересів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зокрема,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безпечну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доставку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реалізація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свою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чергу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дає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можливість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зберегти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свій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схоронності,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також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уникнути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відповідальності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недоставку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>).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літературі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підставі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аналізу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чинного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законодавства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виділяють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групи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адміністративних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</w:t>
      </w:r>
      <w:r w:rsidR="009C68BD" w:rsidRPr="009C68BD">
        <w:rPr>
          <w:lang w:val="uk-UA"/>
        </w:rPr>
        <w:t>:</w:t>
      </w:r>
    </w:p>
    <w:p w:rsidR="009C68BD" w:rsidRPr="009C68BD" w:rsidRDefault="009C68BD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 xml:space="preserve">1) </w:t>
      </w:r>
      <w:r w:rsidR="00096DDB" w:rsidRPr="009C68BD">
        <w:rPr>
          <w:lang w:val="uk-UA"/>
        </w:rPr>
        <w:t>видача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дозволів</w:t>
      </w:r>
      <w:r w:rsidRPr="009C68BD">
        <w:rPr>
          <w:lang w:val="uk-UA"/>
        </w:rPr>
        <w:t>;</w:t>
      </w:r>
    </w:p>
    <w:p w:rsidR="009C68BD" w:rsidRPr="009C68BD" w:rsidRDefault="009C68BD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 xml:space="preserve">2) </w:t>
      </w:r>
      <w:r w:rsidR="00096DDB" w:rsidRPr="009C68BD">
        <w:rPr>
          <w:lang w:val="uk-UA"/>
        </w:rPr>
        <w:t>видача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ліцензій</w:t>
      </w:r>
      <w:r w:rsidRPr="009C68BD">
        <w:rPr>
          <w:lang w:val="uk-UA"/>
        </w:rPr>
        <w:t>;</w:t>
      </w:r>
    </w:p>
    <w:p w:rsidR="009C68BD" w:rsidRPr="009C68BD" w:rsidRDefault="009C68BD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 xml:space="preserve">3) </w:t>
      </w:r>
      <w:r w:rsidR="00096DDB" w:rsidRPr="009C68BD">
        <w:rPr>
          <w:lang w:val="uk-UA"/>
        </w:rPr>
        <w:t>реєстрація</w:t>
      </w:r>
      <w:r w:rsidRPr="009C68BD">
        <w:rPr>
          <w:lang w:val="uk-UA"/>
        </w:rPr>
        <w:t>;</w:t>
      </w:r>
    </w:p>
    <w:p w:rsidR="009C68BD" w:rsidRPr="009C68BD" w:rsidRDefault="009C68BD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 xml:space="preserve">4) </w:t>
      </w:r>
      <w:r w:rsidR="00096DDB" w:rsidRPr="009C68BD">
        <w:rPr>
          <w:lang w:val="uk-UA"/>
        </w:rPr>
        <w:t>легалізація</w:t>
      </w:r>
      <w:r w:rsidRPr="009C68BD">
        <w:rPr>
          <w:lang w:val="uk-UA"/>
        </w:rPr>
        <w:t>;</w:t>
      </w:r>
    </w:p>
    <w:p w:rsidR="009C68BD" w:rsidRPr="009C68BD" w:rsidRDefault="009C68BD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 xml:space="preserve">5) </w:t>
      </w:r>
      <w:r w:rsidR="00096DDB" w:rsidRPr="009C68BD">
        <w:rPr>
          <w:lang w:val="uk-UA"/>
        </w:rPr>
        <w:t>акредитація</w:t>
      </w:r>
      <w:r w:rsidRPr="009C68BD">
        <w:rPr>
          <w:lang w:val="uk-UA"/>
        </w:rPr>
        <w:t>;</w:t>
      </w:r>
    </w:p>
    <w:p w:rsidR="009C68BD" w:rsidRPr="009C68BD" w:rsidRDefault="009C68BD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 xml:space="preserve">6) </w:t>
      </w:r>
      <w:r w:rsidR="00096DDB" w:rsidRPr="009C68BD">
        <w:rPr>
          <w:lang w:val="uk-UA"/>
        </w:rPr>
        <w:t>атестація</w:t>
      </w:r>
      <w:r w:rsidRPr="009C68BD">
        <w:rPr>
          <w:lang w:val="uk-UA"/>
        </w:rPr>
        <w:t>;</w:t>
      </w:r>
    </w:p>
    <w:p w:rsidR="009C68BD" w:rsidRPr="009C68BD" w:rsidRDefault="009C68BD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 xml:space="preserve">7) </w:t>
      </w:r>
      <w:r w:rsidR="00096DDB" w:rsidRPr="009C68BD">
        <w:rPr>
          <w:lang w:val="uk-UA"/>
        </w:rPr>
        <w:t>сертифікація</w:t>
      </w:r>
      <w:r w:rsidRPr="009C68BD">
        <w:rPr>
          <w:lang w:val="uk-UA"/>
        </w:rPr>
        <w:t>;</w:t>
      </w:r>
    </w:p>
    <w:p w:rsidR="009C68BD" w:rsidRPr="009C68BD" w:rsidRDefault="009C68BD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 xml:space="preserve">8) </w:t>
      </w:r>
      <w:r w:rsidR="00096DDB" w:rsidRPr="009C68BD">
        <w:rPr>
          <w:lang w:val="uk-UA"/>
        </w:rPr>
        <w:t>нострифікація</w:t>
      </w:r>
      <w:r w:rsidRPr="009C68BD">
        <w:rPr>
          <w:lang w:val="uk-UA"/>
        </w:rPr>
        <w:t>;</w:t>
      </w:r>
    </w:p>
    <w:p w:rsidR="009C68BD" w:rsidRPr="009C68BD" w:rsidRDefault="009C68BD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 xml:space="preserve">9) </w:t>
      </w:r>
      <w:r w:rsidR="00096DDB" w:rsidRPr="009C68BD">
        <w:rPr>
          <w:lang w:val="uk-UA"/>
        </w:rPr>
        <w:t>верифікація</w:t>
      </w:r>
      <w:r w:rsidRPr="009C68BD">
        <w:rPr>
          <w:lang w:val="uk-UA"/>
        </w:rPr>
        <w:t>;</w:t>
      </w:r>
    </w:p>
    <w:p w:rsidR="009C68BD" w:rsidRPr="009C68BD" w:rsidRDefault="009C68BD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 xml:space="preserve">10) </w:t>
      </w:r>
      <w:r w:rsidR="00096DDB" w:rsidRPr="009C68BD">
        <w:rPr>
          <w:lang w:val="uk-UA"/>
        </w:rPr>
        <w:t>надання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консультативної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допомоги</w:t>
      </w:r>
      <w:r w:rsidRPr="009C68BD">
        <w:rPr>
          <w:lang w:val="uk-UA"/>
        </w:rPr>
        <w:t>;</w:t>
      </w:r>
    </w:p>
    <w:p w:rsidR="009C68BD" w:rsidRPr="009C68BD" w:rsidRDefault="009C68BD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 xml:space="preserve">11) </w:t>
      </w:r>
      <w:r w:rsidR="00096DDB" w:rsidRPr="009C68BD">
        <w:rPr>
          <w:lang w:val="uk-UA"/>
        </w:rPr>
        <w:t>погодження</w:t>
      </w:r>
      <w:r w:rsidRPr="009C68BD">
        <w:rPr>
          <w:lang w:val="uk-UA"/>
        </w:rPr>
        <w:t xml:space="preserve"> [</w:t>
      </w:r>
      <w:r w:rsidR="00096DDB" w:rsidRPr="009C68BD">
        <w:rPr>
          <w:lang w:val="uk-UA"/>
        </w:rPr>
        <w:t>5</w:t>
      </w:r>
      <w:r w:rsidRPr="009C68BD">
        <w:rPr>
          <w:lang w:val="uk-UA"/>
        </w:rPr>
        <w:t xml:space="preserve">]. </w:t>
      </w:r>
      <w:r w:rsidR="00096DDB" w:rsidRPr="009C68BD">
        <w:rPr>
          <w:lang w:val="uk-UA"/>
        </w:rPr>
        <w:t>Очевидно,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що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до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жодної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з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цих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груп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не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можна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віднести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послуги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з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охорони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та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супроводження</w:t>
      </w:r>
      <w:r w:rsidRPr="009C68BD">
        <w:rPr>
          <w:lang w:val="uk-UA"/>
        </w:rPr>
        <w:t>.</w:t>
      </w:r>
    </w:p>
    <w:p w:rsidR="00096DDB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Крім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того,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Постановою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Кабінету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Міністрів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</w:t>
      </w:r>
      <w:r w:rsidR="009C68BD" w:rsidRPr="009C68BD">
        <w:rPr>
          <w:lang w:val="uk-UA"/>
        </w:rPr>
        <w:t xml:space="preserve"> "</w:t>
      </w:r>
      <w:r w:rsidRPr="009C68BD">
        <w:rPr>
          <w:lang w:val="uk-UA"/>
        </w:rPr>
        <w:t>Про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затвердження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переліку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платних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можуть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надаватися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органами</w:t>
      </w:r>
      <w:r w:rsidR="009C68BD" w:rsidRPr="009C68BD">
        <w:rPr>
          <w:lang w:val="uk-UA"/>
        </w:rPr>
        <w:t xml:space="preserve">" </w:t>
      </w:r>
      <w:r w:rsidRPr="009C68BD">
        <w:rPr>
          <w:lang w:val="uk-UA"/>
        </w:rPr>
        <w:t>від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25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грудня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2002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1952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встановлено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коло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</w:t>
      </w:r>
      <w:r w:rsidR="009C68BD" w:rsidRPr="009C68BD">
        <w:rPr>
          <w:lang w:val="uk-UA"/>
        </w:rPr>
        <w:t xml:space="preserve">: </w:t>
      </w:r>
      <w:r w:rsidRPr="009C68BD">
        <w:rPr>
          <w:lang w:val="uk-UA"/>
        </w:rPr>
        <w:fldChar w:fldCharType="begin"/>
      </w:r>
      <w:r w:rsidRPr="009C68BD">
        <w:rPr>
          <w:lang w:val="uk-UA"/>
        </w:rPr>
        <w:instrText xml:space="preserve"> TOC \t "Заголовок 1;1;Заголовок 2;2;Заголовок 3;3;Заголовок 1.heading 1;1;Заголовок 2.heading 2;2;Заголовок 3.heading 3;3" \h \z </w:instrText>
      </w:r>
      <w:r w:rsidRPr="009C68BD">
        <w:rPr>
          <w:lang w:val="uk-UA"/>
        </w:rPr>
        <w:fldChar w:fldCharType="end"/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1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Надання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консультацій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питань</w:t>
      </w:r>
      <w:r w:rsidR="009C68BD" w:rsidRPr="009C68BD">
        <w:rPr>
          <w:lang w:val="uk-UA"/>
        </w:rPr>
        <w:t>: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поміщення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відповідні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режими</w:t>
      </w:r>
      <w:r w:rsidR="009C68BD" w:rsidRPr="009C68BD">
        <w:rPr>
          <w:lang w:val="uk-UA"/>
        </w:rPr>
        <w:t>;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тарифного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нетарифного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регулювання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зовнішньоекономічної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діяльності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частині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оформлення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робіт,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</w:t>
      </w:r>
      <w:r w:rsidR="009C68BD" w:rsidRPr="009C68BD">
        <w:rPr>
          <w:lang w:val="uk-UA"/>
        </w:rPr>
        <w:t>);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дослідження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аналізу,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експертизи</w:t>
      </w:r>
      <w:r w:rsidR="009C68BD" w:rsidRPr="009C68BD">
        <w:rPr>
          <w:lang w:val="uk-UA"/>
        </w:rPr>
        <w:t xml:space="preserve">) </w:t>
      </w:r>
      <w:r w:rsidRPr="009C68BD">
        <w:rPr>
          <w:lang w:val="uk-UA"/>
        </w:rPr>
        <w:t>проб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зразків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лабораторіях</w:t>
      </w:r>
      <w:r w:rsidR="009C68BD" w:rsidRPr="009C68BD">
        <w:rPr>
          <w:lang w:val="uk-UA"/>
        </w:rPr>
        <w:t>;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класифікації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згідно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УКТЗЕД</w:t>
      </w:r>
      <w:r w:rsidR="009C68BD" w:rsidRPr="009C68BD">
        <w:rPr>
          <w:lang w:val="uk-UA"/>
        </w:rPr>
        <w:t>;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належності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контрольних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списків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наркотики,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отруйні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вибухові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речовини,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подвійного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використання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тощо</w:t>
      </w:r>
      <w:r w:rsidR="009C68BD" w:rsidRPr="009C68BD">
        <w:rPr>
          <w:lang w:val="uk-UA"/>
        </w:rPr>
        <w:t>);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митного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законодавства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застосування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2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Надання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консультацій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брокерам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перевізникам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питань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посередницької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діяльності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3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Надання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текстів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опублікованих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нормативно-правових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актів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питань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справи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4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Надання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відомостей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ліцензійних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реєстрів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брокерів,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перевізників,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ліцензійних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складів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5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Копіювання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документів,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пов’язаних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оформленням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робіт,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</w:t>
      </w:r>
      <w:r w:rsidR="009C68BD" w:rsidRPr="009C68BD">
        <w:rPr>
          <w:lang w:val="uk-UA"/>
        </w:rPr>
        <w:t>) [</w:t>
      </w:r>
      <w:r w:rsidRPr="009C68BD">
        <w:rPr>
          <w:lang w:val="uk-UA"/>
        </w:rPr>
        <w:t>1</w:t>
      </w:r>
      <w:r w:rsidR="009C68BD" w:rsidRPr="009C68BD">
        <w:rPr>
          <w:lang w:val="uk-UA"/>
        </w:rPr>
        <w:t>].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Саме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вважаються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адміністративними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управлінськими</w:t>
      </w:r>
      <w:r w:rsidR="009C68BD" w:rsidRPr="009C68BD">
        <w:rPr>
          <w:lang w:val="uk-UA"/>
        </w:rPr>
        <w:t xml:space="preserve">) </w:t>
      </w:r>
      <w:r w:rsidRPr="009C68BD">
        <w:rPr>
          <w:lang w:val="uk-UA"/>
        </w:rPr>
        <w:t>послугами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галузі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справи</w:t>
      </w:r>
      <w:r w:rsidR="009C68BD" w:rsidRPr="009C68BD">
        <w:rPr>
          <w:lang w:val="uk-UA"/>
        </w:rPr>
        <w:t xml:space="preserve"> [</w:t>
      </w:r>
      <w:r w:rsidRPr="009C68BD">
        <w:rPr>
          <w:lang w:val="uk-UA"/>
        </w:rPr>
        <w:t>7</w:t>
      </w:r>
      <w:r w:rsidR="009C68BD" w:rsidRPr="009C68BD">
        <w:rPr>
          <w:lang w:val="uk-UA"/>
        </w:rPr>
        <w:t>].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підставі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зазначеного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можна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зробити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висновок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те,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знаходяться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контролем,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силами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цивільно-правовою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послугою,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надається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підставі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відповідного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цивільно-правового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договору</w:t>
      </w:r>
      <w:r w:rsidR="009C68BD" w:rsidRPr="009C68BD">
        <w:rPr>
          <w:lang w:val="uk-UA"/>
        </w:rPr>
        <w:t>.</w:t>
      </w:r>
    </w:p>
    <w:p w:rsid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чинному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лише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одна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стаття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ст</w:t>
      </w:r>
      <w:r w:rsidR="009C68BD" w:rsidRPr="009C68BD">
        <w:rPr>
          <w:lang w:val="uk-UA"/>
        </w:rPr>
        <w:t>.9</w:t>
      </w:r>
      <w:r w:rsidRPr="009C68BD">
        <w:rPr>
          <w:lang w:val="uk-UA"/>
        </w:rPr>
        <w:t>78</w:t>
      </w:r>
      <w:r w:rsidR="009C68BD" w:rsidRPr="009C68BD">
        <w:rPr>
          <w:lang w:val="uk-UA"/>
        </w:rPr>
        <w:t xml:space="preserve">) </w:t>
      </w:r>
      <w:r w:rsidRPr="009C68BD">
        <w:rPr>
          <w:lang w:val="uk-UA"/>
        </w:rPr>
        <w:t>присвячена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регламентації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ній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зазначається,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охоронець,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суб’єктом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підприємницької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діяльності,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зобов’язується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забезпечити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недоторканність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особи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майна,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охороняються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Володілець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майна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або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особа,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охороняють,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зобов’язані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виконувати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передбачені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правила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особистої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майнової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безпеки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щомісячно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сплачувати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охоронцю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встановлену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плату</w:t>
      </w:r>
      <w:r w:rsidR="009C68BD" w:rsidRPr="009C68BD">
        <w:rPr>
          <w:lang w:val="uk-UA"/>
        </w:rPr>
        <w:t xml:space="preserve"> [</w:t>
      </w:r>
      <w:r w:rsidRPr="009C68BD">
        <w:rPr>
          <w:lang w:val="uk-UA"/>
        </w:rPr>
        <w:t>9</w:t>
      </w:r>
      <w:r w:rsidR="009C68BD" w:rsidRPr="009C68BD">
        <w:rPr>
          <w:lang w:val="uk-UA"/>
        </w:rPr>
        <w:t>].</w:t>
      </w:r>
    </w:p>
    <w:p w:rsidR="0051174C" w:rsidRPr="0051174C" w:rsidRDefault="0051174C" w:rsidP="0051174C">
      <w:pPr>
        <w:pStyle w:val="af5"/>
        <w:rPr>
          <w:lang w:val="uk-UA"/>
        </w:rPr>
      </w:pPr>
      <w:r w:rsidRPr="0051174C">
        <w:rPr>
          <w:lang w:val="uk-UA"/>
        </w:rPr>
        <w:t>договір супроводження охорона товар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Положення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цієї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статті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можуть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застосовуватись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відносин,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виникають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обранні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заходу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гарантування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доставки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призначення,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через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різну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природу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договорів,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оскільки,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по-перше,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даному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випадку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надаються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суб’єктом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підприємницької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діяльності,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державним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органом,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по-друге,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споживається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протягом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досить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короткотривалого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часу,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необхідний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для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транспортування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пункту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відправлення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пункту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призначення,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час,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коли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діяльність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підприємця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здійснюється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постійно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протягом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невизначеного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часу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або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протягом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довготривалого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періоду</w:t>
      </w:r>
      <w:r w:rsidR="009C68BD" w:rsidRPr="009C68BD">
        <w:rPr>
          <w:lang w:val="uk-UA"/>
        </w:rPr>
        <w:t xml:space="preserve">) </w:t>
      </w:r>
      <w:r w:rsidRPr="009C68BD">
        <w:rPr>
          <w:lang w:val="uk-UA"/>
        </w:rPr>
        <w:t>зі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щомісячною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оплатою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по-третє,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об’єктом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виступають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інші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предмети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здебільшого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підакцизні</w:t>
      </w:r>
      <w:r w:rsidR="009C68BD" w:rsidRPr="009C68BD">
        <w:rPr>
          <w:lang w:val="uk-UA"/>
        </w:rPr>
        <w:t xml:space="preserve">),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знаходяться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контролем,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об’єктом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цивільним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законодавством</w:t>
      </w:r>
      <w:r w:rsidR="009C68BD" w:rsidRPr="009C68BD">
        <w:rPr>
          <w:lang w:val="uk-UA"/>
        </w:rPr>
        <w:t xml:space="preserve"> - </w:t>
      </w:r>
      <w:r w:rsidRPr="009C68BD">
        <w:rPr>
          <w:lang w:val="uk-UA"/>
        </w:rPr>
        <w:t>найчастіше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нерухомість,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також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людина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Отже,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правове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регулювання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відносин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між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сторонами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здійснюється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нормами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права,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виходячи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загальних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принципів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засад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цивільного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законодавства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Згідно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Інструкцією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організацію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порядок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підрозділами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варти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Державної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служби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затвердженою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Наказом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ДМСУ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20</w:t>
      </w:r>
      <w:r w:rsidR="009C68BD" w:rsidRPr="009C68BD">
        <w:rPr>
          <w:lang w:val="uk-UA"/>
        </w:rPr>
        <w:t>.08.20</w:t>
      </w:r>
      <w:r w:rsidRPr="009C68BD">
        <w:rPr>
          <w:lang w:val="uk-UA"/>
        </w:rPr>
        <w:t>03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565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начальник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відправлення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особа,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заміщує</w:t>
      </w:r>
      <w:r w:rsidR="009C68BD" w:rsidRPr="009C68BD">
        <w:rPr>
          <w:lang w:val="uk-UA"/>
        </w:rPr>
        <w:t xml:space="preserve">) </w:t>
      </w:r>
      <w:r w:rsidRPr="009C68BD">
        <w:rPr>
          <w:lang w:val="uk-UA"/>
        </w:rPr>
        <w:t>після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узгодження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організаційних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питань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можливості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вартою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укладає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договір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підрозділом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варти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Договір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підтвердженням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обрання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саме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цієї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форми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гарантування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доставки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призначення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Отже,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сторонами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виступають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виконавець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Виконавцем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даному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регіональна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митниця,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підрозділ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здійснюватиме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Перевізником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може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виступати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безпосередньо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власник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володілець</w:t>
      </w:r>
      <w:r w:rsidR="009C68BD" w:rsidRPr="009C68BD">
        <w:rPr>
          <w:lang w:val="uk-UA"/>
        </w:rPr>
        <w:t xml:space="preserve">) </w:t>
      </w:r>
      <w:r w:rsidRPr="009C68BD">
        <w:rPr>
          <w:lang w:val="uk-UA"/>
        </w:rPr>
        <w:t>товару,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підприємство,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договірних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засадах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надає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власнику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перевезення,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крім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перевізника,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статус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потребує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застосування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додаткових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заходів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гарантування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доставки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Договір,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укладається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між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виконавцем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митним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органом</w:t>
      </w:r>
      <w:r w:rsidR="009C68BD" w:rsidRPr="009C68BD">
        <w:rPr>
          <w:lang w:val="uk-UA"/>
        </w:rPr>
        <w:t xml:space="preserve">)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перевізником,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може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бути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трьох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видів</w:t>
      </w:r>
      <w:r w:rsidR="009C68BD" w:rsidRPr="009C68BD">
        <w:rPr>
          <w:lang w:val="uk-UA"/>
        </w:rPr>
        <w:t>:</w:t>
      </w:r>
    </w:p>
    <w:p w:rsidR="009C68BD" w:rsidRPr="009C68BD" w:rsidRDefault="00096DDB" w:rsidP="009C68BD">
      <w:pPr>
        <w:numPr>
          <w:ilvl w:val="0"/>
          <w:numId w:val="1"/>
        </w:numPr>
        <w:tabs>
          <w:tab w:val="clear" w:pos="2230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9C68BD">
        <w:rPr>
          <w:lang w:val="uk-UA"/>
        </w:rPr>
        <w:t>разовий</w:t>
      </w:r>
      <w:r w:rsidR="009C68BD" w:rsidRPr="009C68BD">
        <w:rPr>
          <w:lang w:val="uk-UA"/>
        </w:rPr>
        <w:t>;</w:t>
      </w:r>
    </w:p>
    <w:p w:rsidR="009C68BD" w:rsidRPr="009C68BD" w:rsidRDefault="00096DDB" w:rsidP="009C68BD">
      <w:pPr>
        <w:numPr>
          <w:ilvl w:val="0"/>
          <w:numId w:val="1"/>
        </w:numPr>
        <w:tabs>
          <w:tab w:val="clear" w:pos="2230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обумовлений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період</w:t>
      </w:r>
      <w:r w:rsidR="009C68BD" w:rsidRPr="009C68BD">
        <w:rPr>
          <w:lang w:val="uk-UA"/>
        </w:rPr>
        <w:t>;</w:t>
      </w:r>
    </w:p>
    <w:p w:rsidR="009C68BD" w:rsidRPr="009C68BD" w:rsidRDefault="00096DDB" w:rsidP="009C68BD">
      <w:pPr>
        <w:numPr>
          <w:ilvl w:val="0"/>
          <w:numId w:val="1"/>
        </w:numPr>
        <w:tabs>
          <w:tab w:val="clear" w:pos="2230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обумовлений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обсяг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[</w:t>
      </w:r>
      <w:r w:rsidRPr="009C68BD">
        <w:rPr>
          <w:lang w:val="uk-UA"/>
        </w:rPr>
        <w:t>2</w:t>
      </w:r>
      <w:r w:rsidR="009C68BD" w:rsidRPr="009C68BD">
        <w:rPr>
          <w:lang w:val="uk-UA"/>
        </w:rPr>
        <w:t>].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Разовий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договір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укладається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період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відправлення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призначення,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набирає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чинності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після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підписання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моменту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внесення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рахунок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відправлення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плати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діє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завершення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перевезення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призначення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перевізником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Договір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обумовлений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період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набирає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чинності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після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підписання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моменту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внесення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рахунок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відправлення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плати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діє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визначеної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дати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Договір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обумовлений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обсяг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набирає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чинності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після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підписання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моменту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внесення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рахунок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відправлення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плати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діє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завершення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або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уповноваженою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особою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перевезень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певних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обсягах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Плата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вноситься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або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момент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оформлення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відправлення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Предметом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даного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транспортних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засобів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товаром,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переміщуються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контролем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між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органами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альтернативна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умова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пропуску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через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територію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відповідно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чинного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законодавства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Метою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недопущення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несанкціонованого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доступу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час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переміщення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територією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іншими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словами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недоторканість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Період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перебування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обчислюється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моменту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прийняття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вартою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відправлення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моменту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передання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призначення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При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цьому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варта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приймає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зберігання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вступає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володіння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ним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Важливим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моментом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укладенні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розподіл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обов’язків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між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сторонами,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хоч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закріплені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типовому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договорі,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можуть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бути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змінені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їх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згодою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Так,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зобов’язується</w:t>
      </w:r>
      <w:r w:rsidR="009C68BD" w:rsidRPr="009C68BD">
        <w:rPr>
          <w:lang w:val="uk-UA"/>
        </w:rPr>
        <w:t>:</w:t>
      </w:r>
    </w:p>
    <w:p w:rsidR="009C68BD" w:rsidRPr="009C68BD" w:rsidRDefault="00096DDB" w:rsidP="009C68BD">
      <w:pPr>
        <w:numPr>
          <w:ilvl w:val="0"/>
          <w:numId w:val="2"/>
        </w:numPr>
        <w:tabs>
          <w:tab w:val="clear" w:pos="1288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9C68BD">
        <w:rPr>
          <w:lang w:val="uk-UA"/>
        </w:rPr>
        <w:t>унести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рахунок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відправлення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плату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після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підписання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початку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руху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застосуванням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вартою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Розрахунок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вартості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проводиться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відповідно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встановленої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схеми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залежить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багатьох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чинників,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зокрема,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довжини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маршруту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переміщення,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кількості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автомобілів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кількості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особового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складу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групи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підрозділу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варти,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також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собівартості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витрат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одного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працівника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підрозділу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варти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здійснення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протягом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однієї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години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витрат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один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кілометр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пробігу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транспортного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засобу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згідно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калькуляцією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Державної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служби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</w:t>
      </w:r>
      <w:r w:rsidR="009C68BD" w:rsidRPr="009C68BD">
        <w:rPr>
          <w:lang w:val="uk-UA"/>
        </w:rPr>
        <w:t>;</w:t>
      </w:r>
    </w:p>
    <w:p w:rsidR="009C68BD" w:rsidRPr="009C68BD" w:rsidRDefault="00096DDB" w:rsidP="009C68BD">
      <w:pPr>
        <w:numPr>
          <w:ilvl w:val="0"/>
          <w:numId w:val="2"/>
        </w:numPr>
        <w:tabs>
          <w:tab w:val="clear" w:pos="1288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9C68BD">
        <w:rPr>
          <w:lang w:val="uk-UA"/>
        </w:rPr>
        <w:t>доставити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незмінному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стані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призначення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термін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маршрутом,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визначеними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погодженням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митницею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відправлення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для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підакцизних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- </w:t>
      </w:r>
      <w:r w:rsidRPr="009C68BD">
        <w:rPr>
          <w:lang w:val="uk-UA"/>
        </w:rPr>
        <w:t>визначених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митницею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відправлення</w:t>
      </w:r>
      <w:r w:rsidR="009C68BD" w:rsidRPr="009C68BD">
        <w:rPr>
          <w:lang w:val="uk-UA"/>
        </w:rPr>
        <w:t xml:space="preserve">), </w:t>
      </w:r>
      <w:r w:rsidRPr="009C68BD">
        <w:rPr>
          <w:lang w:val="uk-UA"/>
        </w:rPr>
        <w:t>під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варти</w:t>
      </w:r>
      <w:r w:rsidR="009C68BD" w:rsidRPr="009C68BD">
        <w:rPr>
          <w:lang w:val="uk-UA"/>
        </w:rPr>
        <w:t>;</w:t>
      </w:r>
    </w:p>
    <w:p w:rsidR="009C68BD" w:rsidRPr="009C68BD" w:rsidRDefault="00096DDB" w:rsidP="009C68BD">
      <w:pPr>
        <w:numPr>
          <w:ilvl w:val="0"/>
          <w:numId w:val="2"/>
        </w:numPr>
        <w:tabs>
          <w:tab w:val="clear" w:pos="1288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9C68BD">
        <w:rPr>
          <w:lang w:val="uk-UA"/>
        </w:rPr>
        <w:t>переміщувати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територією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технічно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справними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транспортними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засобами,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пристосованими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для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міжнародних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перевезень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забезпеченнями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відправлення</w:t>
      </w:r>
      <w:r w:rsidR="009C68BD" w:rsidRPr="009C68BD">
        <w:rPr>
          <w:lang w:val="uk-UA"/>
        </w:rPr>
        <w:t xml:space="preserve">; </w:t>
      </w:r>
      <w:r w:rsidRPr="009C68BD">
        <w:rPr>
          <w:lang w:val="uk-UA"/>
        </w:rPr>
        <w:t>забезпечити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цілість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накладених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транспортні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засоби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забезпечень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протягом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усього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часу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руху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територією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</w:t>
      </w:r>
      <w:r w:rsidR="009C68BD" w:rsidRPr="009C68BD">
        <w:rPr>
          <w:lang w:val="uk-UA"/>
        </w:rPr>
        <w:t>;</w:t>
      </w:r>
    </w:p>
    <w:p w:rsidR="009C68BD" w:rsidRPr="009C68BD" w:rsidRDefault="00096DDB" w:rsidP="009C68BD">
      <w:pPr>
        <w:numPr>
          <w:ilvl w:val="0"/>
          <w:numId w:val="2"/>
        </w:numPr>
        <w:tabs>
          <w:tab w:val="clear" w:pos="1288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9C68BD">
        <w:rPr>
          <w:lang w:val="uk-UA"/>
        </w:rPr>
        <w:t>про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всі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технічні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несправності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транспортних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засобів,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перешкоджають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нормальному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руху,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потребу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технічної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зупинки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інші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обставини,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виникають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процесі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руху,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числі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такі,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можуть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негативно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впливати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виконання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товару,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негайно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повідомляти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старшого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групи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виконувати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розпорядження,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пов’язані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дотриманням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режиму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порядку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руху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територією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</w:t>
      </w:r>
      <w:r w:rsidR="009C68BD" w:rsidRPr="009C68BD">
        <w:rPr>
          <w:lang w:val="uk-UA"/>
        </w:rPr>
        <w:t>;</w:t>
      </w:r>
    </w:p>
    <w:p w:rsidR="009C68BD" w:rsidRPr="009C68BD" w:rsidRDefault="00096DDB" w:rsidP="009C68BD">
      <w:pPr>
        <w:numPr>
          <w:ilvl w:val="0"/>
          <w:numId w:val="2"/>
        </w:numPr>
        <w:tabs>
          <w:tab w:val="clear" w:pos="1288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9C68BD">
        <w:rPr>
          <w:lang w:val="uk-UA"/>
        </w:rPr>
        <w:t>виключити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можливість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санкціонованого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вартою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доступу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товару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разі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виникнення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обставин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непереборної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сили,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загрожують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цілості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товару,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потребі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здійснення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будь-яких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невідкладних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операцій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товаром,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спрямованих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відвернення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псування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втрати,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виконувати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операції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дозволу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контролем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варти,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разі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виконання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їх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без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дозволу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варти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через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нагальну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потребу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негайно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сповіщати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проведені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операції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старшого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групи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>;</w:t>
      </w:r>
    </w:p>
    <w:p w:rsidR="009C68BD" w:rsidRPr="009C68BD" w:rsidRDefault="00096DDB" w:rsidP="009C68BD">
      <w:pPr>
        <w:numPr>
          <w:ilvl w:val="0"/>
          <w:numId w:val="2"/>
        </w:numPr>
        <w:tabs>
          <w:tab w:val="clear" w:pos="1288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9C68BD">
        <w:rPr>
          <w:lang w:val="uk-UA"/>
        </w:rPr>
        <w:t>виконувати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всі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розпорядження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старшого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групи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режиму,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напрямку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порядку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руху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територією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числі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разі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вимушеної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зупинки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транспортного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засобу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товаром,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дорожньо-транспортної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пригоди,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нападу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тощо</w:t>
      </w:r>
      <w:r w:rsidR="009C68BD" w:rsidRPr="009C68BD">
        <w:rPr>
          <w:lang w:val="uk-UA"/>
        </w:rPr>
        <w:t xml:space="preserve">; </w:t>
      </w:r>
      <w:r w:rsidRPr="009C68BD">
        <w:rPr>
          <w:lang w:val="uk-UA"/>
        </w:rPr>
        <w:t>рухатися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визначеною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швидкістю,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допускати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своєї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ініціативи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відхилень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маршруту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руху,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залишати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колону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будь-яких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обставин,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розпорядженням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старшого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групи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Разом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дана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сторона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вправі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вимагати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іншої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сторони</w:t>
      </w:r>
      <w:r w:rsidR="009C68BD" w:rsidRPr="009C68BD">
        <w:rPr>
          <w:lang w:val="uk-UA"/>
        </w:rPr>
        <w:t xml:space="preserve"> - </w:t>
      </w:r>
      <w:r w:rsidRPr="009C68BD">
        <w:rPr>
          <w:lang w:val="uk-UA"/>
        </w:rPr>
        <w:t>відповідного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органа</w:t>
      </w:r>
      <w:r w:rsidR="009C68BD" w:rsidRPr="009C68BD">
        <w:rPr>
          <w:lang w:val="uk-UA"/>
        </w:rPr>
        <w:t xml:space="preserve"> - </w:t>
      </w:r>
      <w:r w:rsidRPr="009C68BD">
        <w:rPr>
          <w:lang w:val="uk-UA"/>
        </w:rPr>
        <w:t>належного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виконання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взятих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себе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зобов’язань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протягом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всього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часу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дії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договору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Крім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цього,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має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ознайомлюватись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розрахунком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вартості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підставі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визначається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сума,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підлягає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сплаті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послуги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Перевізник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також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має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висувати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погоджувати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іншою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стороною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окремі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умови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Виконавець,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тобто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особі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підрозділу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варти,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зобов’язується</w:t>
      </w:r>
      <w:r w:rsidR="009C68BD" w:rsidRPr="009C68BD">
        <w:rPr>
          <w:lang w:val="uk-UA"/>
        </w:rPr>
        <w:t>:</w:t>
      </w:r>
    </w:p>
    <w:p w:rsidR="009C68BD" w:rsidRPr="009C68BD" w:rsidRDefault="00096DDB" w:rsidP="009C68BD">
      <w:pPr>
        <w:numPr>
          <w:ilvl w:val="0"/>
          <w:numId w:val="3"/>
        </w:numPr>
        <w:tabs>
          <w:tab w:val="clear" w:pos="1288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9C68BD">
        <w:rPr>
          <w:lang w:val="uk-UA"/>
        </w:rPr>
        <w:t>прийняти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для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відправлення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метою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забезпечення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обов’язкової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доставки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призначення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для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завершення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оформлення</w:t>
      </w:r>
      <w:r w:rsidR="009C68BD" w:rsidRPr="009C68BD">
        <w:rPr>
          <w:lang w:val="uk-UA"/>
        </w:rPr>
        <w:t>;</w:t>
      </w:r>
    </w:p>
    <w:p w:rsidR="009C68BD" w:rsidRPr="009C68BD" w:rsidRDefault="00096DDB" w:rsidP="009C68BD">
      <w:pPr>
        <w:numPr>
          <w:ilvl w:val="0"/>
          <w:numId w:val="3"/>
        </w:numPr>
        <w:tabs>
          <w:tab w:val="clear" w:pos="1288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9C68BD">
        <w:rPr>
          <w:lang w:val="uk-UA"/>
        </w:rPr>
        <w:t>надати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розрахунок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вартості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>;</w:t>
      </w:r>
    </w:p>
    <w:p w:rsidR="009C68BD" w:rsidRPr="009C68BD" w:rsidRDefault="00096DDB" w:rsidP="009C68BD">
      <w:pPr>
        <w:numPr>
          <w:ilvl w:val="0"/>
          <w:numId w:val="3"/>
        </w:numPr>
        <w:tabs>
          <w:tab w:val="clear" w:pos="1288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9C68BD">
        <w:rPr>
          <w:lang w:val="uk-UA"/>
        </w:rPr>
        <w:t>визначити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способи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забезпечення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безпеки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товару,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чисельність,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режим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порядок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роботи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особового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складу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варти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час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товару,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переміщуваного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територією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залежно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конкретних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умов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погодити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умови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перевізником</w:t>
      </w:r>
      <w:r w:rsidR="009C68BD" w:rsidRPr="009C68BD">
        <w:rPr>
          <w:lang w:val="uk-UA"/>
        </w:rPr>
        <w:t>;</w:t>
      </w:r>
    </w:p>
    <w:p w:rsidR="009C68BD" w:rsidRPr="009C68BD" w:rsidRDefault="00096DDB" w:rsidP="009C68BD">
      <w:pPr>
        <w:numPr>
          <w:ilvl w:val="0"/>
          <w:numId w:val="3"/>
        </w:numPr>
        <w:tabs>
          <w:tab w:val="clear" w:pos="1288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разі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необхідності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форс-мажорні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обставини,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уникнення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нападу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ін</w:t>
      </w:r>
      <w:r w:rsidR="009C68BD" w:rsidRPr="009C68BD">
        <w:rPr>
          <w:lang w:val="uk-UA"/>
        </w:rPr>
        <w:t xml:space="preserve">.) </w:t>
      </w:r>
      <w:r w:rsidRPr="009C68BD">
        <w:rPr>
          <w:lang w:val="uk-UA"/>
        </w:rPr>
        <w:t>змінювати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маршрут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руху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перевізника,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забезпечуючи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цьому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дотримання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встановленого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терміну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доставки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призначення</w:t>
      </w:r>
      <w:r w:rsidR="009C68BD" w:rsidRPr="009C68BD">
        <w:rPr>
          <w:lang w:val="uk-UA"/>
        </w:rPr>
        <w:t>;</w:t>
      </w:r>
    </w:p>
    <w:p w:rsidR="009C68BD" w:rsidRPr="009C68BD" w:rsidRDefault="00096DDB" w:rsidP="009C68BD">
      <w:pPr>
        <w:numPr>
          <w:ilvl w:val="0"/>
          <w:numId w:val="3"/>
        </w:numPr>
        <w:tabs>
          <w:tab w:val="clear" w:pos="1288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разі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вимушеної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зупинки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транспортного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засобу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товаром,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коли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подальший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рух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стає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неможливим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призведе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затримки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руху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всієї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колони,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тимчасово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припиняти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переміщення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транспортного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засобу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передавати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для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зберігання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контролем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найближчому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усунення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перевізником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уповноваженою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особою</w:t>
      </w:r>
      <w:r w:rsidR="009C68BD" w:rsidRPr="009C68BD">
        <w:rPr>
          <w:lang w:val="uk-UA"/>
        </w:rPr>
        <w:t xml:space="preserve">) </w:t>
      </w:r>
      <w:r w:rsidRPr="009C68BD">
        <w:rPr>
          <w:lang w:val="uk-UA"/>
        </w:rPr>
        <w:t>причин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вимушеної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зупинки</w:t>
      </w:r>
      <w:r w:rsidR="009C68BD" w:rsidRPr="009C68BD">
        <w:rPr>
          <w:lang w:val="uk-UA"/>
        </w:rPr>
        <w:t>;</w:t>
      </w:r>
    </w:p>
    <w:p w:rsidR="009C68BD" w:rsidRPr="009C68BD" w:rsidRDefault="00096DDB" w:rsidP="009C68BD">
      <w:pPr>
        <w:numPr>
          <w:ilvl w:val="0"/>
          <w:numId w:val="3"/>
        </w:numPr>
        <w:tabs>
          <w:tab w:val="clear" w:pos="1288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9C68BD">
        <w:rPr>
          <w:lang w:val="uk-UA"/>
        </w:rPr>
        <w:t>зазначати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товаросупровідних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документах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усі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факти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порушення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режиму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маршруту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руху,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числі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обставин,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незалежних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варти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перевізника</w:t>
      </w:r>
      <w:r w:rsidR="009C68BD" w:rsidRPr="009C68BD">
        <w:rPr>
          <w:lang w:val="uk-UA"/>
        </w:rPr>
        <w:t>;</w:t>
      </w:r>
    </w:p>
    <w:p w:rsidR="009C68BD" w:rsidRPr="009C68BD" w:rsidRDefault="00096DDB" w:rsidP="009C68BD">
      <w:pPr>
        <w:numPr>
          <w:ilvl w:val="0"/>
          <w:numId w:val="3"/>
        </w:numPr>
        <w:tabs>
          <w:tab w:val="clear" w:pos="1288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9C68BD">
        <w:rPr>
          <w:lang w:val="uk-UA"/>
        </w:rPr>
        <w:t>по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закінченні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процедури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передати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призначення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для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завершення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оформлення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відповідно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чинного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законодавства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</w:t>
      </w:r>
      <w:r w:rsidR="009C68BD" w:rsidRPr="009C68BD">
        <w:rPr>
          <w:lang w:val="uk-UA"/>
        </w:rPr>
        <w:t>;</w:t>
      </w:r>
    </w:p>
    <w:p w:rsidR="009C68BD" w:rsidRPr="009C68BD" w:rsidRDefault="00096DDB" w:rsidP="009C68BD">
      <w:pPr>
        <w:numPr>
          <w:ilvl w:val="0"/>
          <w:numId w:val="3"/>
        </w:numPr>
        <w:tabs>
          <w:tab w:val="clear" w:pos="1288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9C68BD">
        <w:rPr>
          <w:lang w:val="uk-UA"/>
        </w:rPr>
        <w:t>забезпечити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конфіденційність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договірних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відносин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товару,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також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нерозголошення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особовим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складом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групи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відомостей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маршрут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переміщення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товару,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вартісні,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кількісні,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якісні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інші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характеристики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виконавця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можна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віднести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оплату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сумі,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перевищує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фактичних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витрат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органів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Крім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того,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дана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сторона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має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вимагати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іншої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дотримання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погоджених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маршрутів,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швидкості,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режиму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руху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тощо,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також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дотримання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встановлених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обмежень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доступу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охоронюваних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також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інші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права,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кореспондують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обов’язкам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контрагента</w:t>
      </w:r>
      <w:r w:rsidR="009C68BD" w:rsidRPr="009C68BD">
        <w:rPr>
          <w:lang w:val="uk-UA"/>
        </w:rPr>
        <w:t xml:space="preserve"> [</w:t>
      </w:r>
      <w:r w:rsidRPr="009C68BD">
        <w:rPr>
          <w:lang w:val="uk-UA"/>
        </w:rPr>
        <w:t>3</w:t>
      </w:r>
      <w:r w:rsidR="009C68BD" w:rsidRPr="009C68BD">
        <w:rPr>
          <w:lang w:val="uk-UA"/>
        </w:rPr>
        <w:t>].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Цікавим,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наш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погляд,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приклад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Російської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Федерації,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також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існує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аналогічний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захід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гарантування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доставки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має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назву</w:t>
      </w:r>
      <w:r w:rsidR="009C68BD" w:rsidRPr="009C68BD">
        <w:rPr>
          <w:lang w:val="uk-UA"/>
        </w:rPr>
        <w:t xml:space="preserve"> "</w:t>
      </w:r>
      <w:r w:rsidRPr="009C68BD">
        <w:rPr>
          <w:lang w:val="uk-UA"/>
        </w:rPr>
        <w:t>митне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". </w:t>
      </w:r>
      <w:r w:rsidRPr="009C68BD">
        <w:rPr>
          <w:lang w:val="uk-UA"/>
        </w:rPr>
        <w:t>Послуги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нікому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нав’язуються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Відносини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замовником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будуються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добровільних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засадах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1998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році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була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створена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компанія</w:t>
      </w:r>
      <w:r w:rsidR="009C68BD" w:rsidRPr="009C68BD">
        <w:rPr>
          <w:lang w:val="uk-UA"/>
        </w:rPr>
        <w:t xml:space="preserve"> "</w:t>
      </w:r>
      <w:r w:rsidRPr="009C68BD">
        <w:rPr>
          <w:lang w:val="uk-UA"/>
        </w:rPr>
        <w:t>С</w:t>
      </w:r>
      <w:r w:rsidR="009C68BD" w:rsidRPr="009C68BD">
        <w:rPr>
          <w:lang w:val="uk-UA"/>
        </w:rPr>
        <w:t xml:space="preserve">.В. </w:t>
      </w:r>
      <w:r w:rsidRPr="009C68BD">
        <w:rPr>
          <w:lang w:val="uk-UA"/>
        </w:rPr>
        <w:t>Т</w:t>
      </w:r>
      <w:r w:rsidR="009C68BD" w:rsidRPr="009C68BD">
        <w:rPr>
          <w:lang w:val="uk-UA"/>
        </w:rPr>
        <w:t xml:space="preserve">.С. - </w:t>
      </w:r>
      <w:r w:rsidRPr="009C68BD">
        <w:rPr>
          <w:lang w:val="uk-UA"/>
        </w:rPr>
        <w:t>Сопровождение</w:t>
      </w:r>
      <w:r w:rsidR="009C68BD" w:rsidRPr="009C68BD">
        <w:rPr>
          <w:lang w:val="uk-UA"/>
        </w:rPr>
        <w:t xml:space="preserve">" - </w:t>
      </w:r>
      <w:r w:rsidRPr="009C68BD">
        <w:rPr>
          <w:lang w:val="uk-UA"/>
        </w:rPr>
        <w:t>Всеросійський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союз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ветеранів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служби,</w:t>
      </w:r>
      <w:r w:rsidR="009C68BD" w:rsidRPr="009C68BD">
        <w:rPr>
          <w:lang w:val="uk-UA"/>
        </w:rPr>
        <w:t xml:space="preserve"> - </w:t>
      </w:r>
      <w:r w:rsidRPr="009C68BD">
        <w:rPr>
          <w:lang w:val="uk-UA"/>
        </w:rPr>
        <w:t>яка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наділена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працювати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вантажами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забезпечувати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надійність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доставки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всій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території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Росії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Ця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компанія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виконує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суто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організаторську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функцію,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перекладаючи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власне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роботу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співробітників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структур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компанії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діє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спеціальна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служба,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займається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перевіркою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клієнтури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Виявлення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фірм-одноденок,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також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фірм,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викликають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підозри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перевізників,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дозволяє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вчасно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відмовитись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роботи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сумнівними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клієнтами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дотриматись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чистоти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укладених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договорів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При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цьому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між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компанією</w:t>
      </w:r>
      <w:r w:rsidR="009C68BD" w:rsidRPr="009C68BD">
        <w:rPr>
          <w:lang w:val="uk-UA"/>
        </w:rPr>
        <w:t xml:space="preserve"> "</w:t>
      </w:r>
      <w:r w:rsidRPr="009C68BD">
        <w:rPr>
          <w:lang w:val="uk-UA"/>
        </w:rPr>
        <w:t>С</w:t>
      </w:r>
      <w:r w:rsidR="009C68BD" w:rsidRPr="009C68BD">
        <w:rPr>
          <w:lang w:val="uk-UA"/>
        </w:rPr>
        <w:t xml:space="preserve">.В. </w:t>
      </w:r>
      <w:r w:rsidRPr="009C68BD">
        <w:rPr>
          <w:lang w:val="uk-UA"/>
        </w:rPr>
        <w:t>Т</w:t>
      </w:r>
      <w:r w:rsidR="009C68BD" w:rsidRPr="009C68BD">
        <w:rPr>
          <w:lang w:val="uk-UA"/>
        </w:rPr>
        <w:t xml:space="preserve">.С. - </w:t>
      </w:r>
      <w:r w:rsidRPr="009C68BD">
        <w:rPr>
          <w:lang w:val="uk-UA"/>
        </w:rPr>
        <w:t>Сопровождение</w:t>
      </w:r>
      <w:r w:rsidR="009C68BD" w:rsidRPr="009C68BD">
        <w:rPr>
          <w:lang w:val="uk-UA"/>
        </w:rPr>
        <w:t xml:space="preserve">"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митницею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укладається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договір-поручительство,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тобто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компанія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виступає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якості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поручителя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органами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Причому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забезпечується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тільки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гарантія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доставки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вантажу,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оплата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всіх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платежів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Відповідно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цього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компанія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несе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повну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матеріальну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відповідальність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Державним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комітетом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Росії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схоронність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дотримання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правил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транспортування</w:t>
      </w:r>
      <w:r w:rsidR="009C68BD" w:rsidRPr="009C68BD">
        <w:rPr>
          <w:lang w:val="uk-UA"/>
        </w:rPr>
        <w:t xml:space="preserve"> [</w:t>
      </w:r>
      <w:r w:rsidRPr="009C68BD">
        <w:rPr>
          <w:lang w:val="uk-UA"/>
        </w:rPr>
        <w:t>8</w:t>
      </w:r>
      <w:r w:rsidR="009C68BD" w:rsidRPr="009C68BD">
        <w:rPr>
          <w:lang w:val="uk-UA"/>
        </w:rPr>
        <w:t>].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стосується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відповідальності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сторін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українським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законодавством,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даному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питанні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існує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чимало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проблем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типовому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відсутній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навіть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пункт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відповідальність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сторін,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однак,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керуючись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принципом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свободи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договору,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сторони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своєю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згодою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можуть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обирати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міру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відповідальності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закріплювати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відповідні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положення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договорі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Однак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зв’язку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постає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інша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проблема</w:t>
      </w:r>
      <w:r w:rsidR="009C68BD" w:rsidRPr="009C68BD">
        <w:rPr>
          <w:lang w:val="uk-UA"/>
        </w:rPr>
        <w:t xml:space="preserve">: </w:t>
      </w:r>
      <w:r w:rsidRPr="009C68BD">
        <w:rPr>
          <w:lang w:val="uk-UA"/>
        </w:rPr>
        <w:t>державні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установи,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юридичними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особами,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відповідають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своїми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зобов’язаннями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лише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наявними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їх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розпорядженні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грошовими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коштами,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їх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основні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фонди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може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бути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звернене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стягнення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кредиторів</w:t>
      </w:r>
      <w:r w:rsidR="009C68BD" w:rsidRPr="009C68BD">
        <w:rPr>
          <w:lang w:val="uk-UA"/>
        </w:rPr>
        <w:t xml:space="preserve"> [</w:t>
      </w:r>
      <w:r w:rsidRPr="009C68BD">
        <w:rPr>
          <w:lang w:val="uk-UA"/>
        </w:rPr>
        <w:t>2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Тому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залишається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спірним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питання,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рахунок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коштів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бюджетна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установа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зобов’язаний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відшкодовувати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збитки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власнику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спричиненні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відповідного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підрозділу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варти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Саме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тому,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перш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ніж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укладати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договір,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відповідний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ретельно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аналізує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ступінь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ризику,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обумовлений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відомостями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перевізника,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маршрут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перевезення,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характер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вантажу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тощо,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має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відмовитись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укладення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підозрілими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контрагентами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Зважаючи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те,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заходом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гарантування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доставки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залишається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незрозумілим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питання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інший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відповідальності</w:t>
      </w:r>
      <w:r w:rsidR="009C68BD" w:rsidRPr="009C68BD">
        <w:rPr>
          <w:lang w:val="uk-UA"/>
        </w:rPr>
        <w:t xml:space="preserve"> - </w:t>
      </w:r>
      <w:r w:rsidRPr="009C68BD">
        <w:rPr>
          <w:lang w:val="uk-UA"/>
        </w:rPr>
        <w:t>адміністративну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Обираючи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цей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гарантій,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власник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перекладає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підрозділи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обов’язок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державою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особі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же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забезпеченню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належної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доставки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митницю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призначення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випадку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порушення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вартою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цього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обов’язку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аналогією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перевізником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повинна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наставати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адміністративна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відповідальність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Яким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чином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відповідальність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фактично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самим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собою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повинна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реалізуватись,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законодавство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визначає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сьогоднішній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день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практика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знає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прецедентів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невиконання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вартою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своїх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зобов’язань,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однак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гіпотетично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ситуація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цілком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можлива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При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цьому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фактично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залишаються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незахищеними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інтереси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фізичних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юридичних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осіб</w:t>
      </w:r>
      <w:r w:rsidR="009C68BD" w:rsidRPr="009C68BD">
        <w:rPr>
          <w:lang w:val="uk-UA"/>
        </w:rPr>
        <w:t xml:space="preserve"> - </w:t>
      </w:r>
      <w:r w:rsidRPr="009C68BD">
        <w:rPr>
          <w:lang w:val="uk-UA"/>
        </w:rPr>
        <w:t>власників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володільців</w:t>
      </w:r>
      <w:r w:rsidR="009C68BD" w:rsidRPr="009C68BD">
        <w:rPr>
          <w:lang w:val="uk-UA"/>
        </w:rPr>
        <w:t xml:space="preserve">)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транспортних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засобів,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супроводжуються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охороняються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органами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Тому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питання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відповідальність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сторін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цього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повинно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бути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вирішено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законодавчому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порядку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Це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забезпечить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запровадження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механізму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захисту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свобод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законних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інтересів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фізичних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юридичних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осіб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суб’єктів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зовнішньоекономічної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діяльності</w:t>
      </w:r>
      <w:r w:rsidR="009C68BD" w:rsidRPr="009C68BD">
        <w:rPr>
          <w:lang w:val="uk-UA"/>
        </w:rPr>
        <w:t xml:space="preserve">)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відносинах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суб’єктами,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наділеними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владними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повноваженнями,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свою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чергу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підвищить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попит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органів</w:t>
      </w:r>
      <w:r w:rsidR="009C68BD" w:rsidRPr="009C68BD">
        <w:rPr>
          <w:lang w:val="uk-UA"/>
        </w:rPr>
        <w:t>.</w:t>
      </w:r>
    </w:p>
    <w:p w:rsidR="009C68BD" w:rsidRPr="009C68BD" w:rsidRDefault="00096DDB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Таким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чином,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знаходяться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контролем,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органами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одного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боку,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заходом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гарантування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доставки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призначення,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застосування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врегульовано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законодавством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іншого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боку,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послугою,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надається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підставі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цивільно-правового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договору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передбачений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такий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договору,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оскільки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сфера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застосування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дуже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вузька</w:t>
      </w:r>
      <w:r w:rsidR="009C68BD" w:rsidRPr="009C68BD">
        <w:rPr>
          <w:lang w:val="uk-UA"/>
        </w:rPr>
        <w:t xml:space="preserve"> - </w:t>
      </w:r>
      <w:r w:rsidRPr="009C68BD">
        <w:rPr>
          <w:lang w:val="uk-UA"/>
        </w:rPr>
        <w:t>він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характерний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тільки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для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митної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справи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застосовується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її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рамками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Однак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даному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законодавчому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акті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міститься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положення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договір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особи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майна</w:t>
      </w:r>
      <w:r w:rsidR="009C68BD" w:rsidRPr="009C68BD">
        <w:rPr>
          <w:lang w:val="uk-UA"/>
        </w:rPr>
        <w:t xml:space="preserve">), </w:t>
      </w:r>
      <w:r w:rsidRPr="009C68BD">
        <w:rPr>
          <w:lang w:val="uk-UA"/>
        </w:rPr>
        <w:t>який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цьому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можна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застосовувати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відносин,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пов’язаних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супроводженням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товарів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наш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погляд,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зазначена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норма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взагалі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містить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звужене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визначення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оскільки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має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значну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кількість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обмежень,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стосуються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сторін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охоронцем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може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бути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лише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підприємець</w:t>
      </w:r>
      <w:r w:rsidR="009C68BD" w:rsidRPr="009C68BD">
        <w:rPr>
          <w:lang w:val="uk-UA"/>
        </w:rPr>
        <w:t xml:space="preserve">;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значній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кількості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випадків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надаються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державними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органами,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зокрема,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підрозділами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МВС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</w:t>
      </w:r>
      <w:r w:rsidR="009C68BD" w:rsidRPr="009C68BD">
        <w:rPr>
          <w:lang w:val="uk-UA"/>
        </w:rPr>
        <w:t xml:space="preserve">), </w:t>
      </w:r>
      <w:r w:rsidRPr="009C68BD">
        <w:rPr>
          <w:lang w:val="uk-UA"/>
        </w:rPr>
        <w:t>порядку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оплати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вноситься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щомісячно</w:t>
      </w:r>
      <w:r w:rsidR="009C68BD" w:rsidRPr="009C68BD">
        <w:rPr>
          <w:lang w:val="uk-UA"/>
        </w:rPr>
        <w:t xml:space="preserve">), </w:t>
      </w:r>
      <w:r w:rsidRPr="009C68BD">
        <w:rPr>
          <w:lang w:val="uk-UA"/>
        </w:rPr>
        <w:t>що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свою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чергу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передбачає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тривалий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термін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дії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договору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принаймні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більше,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ніж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один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місяць</w:t>
      </w:r>
      <w:r w:rsidR="009C68BD" w:rsidRPr="009C68BD">
        <w:rPr>
          <w:lang w:val="uk-UA"/>
        </w:rPr>
        <w:t xml:space="preserve">). </w:t>
      </w:r>
      <w:r w:rsidRPr="009C68BD">
        <w:rPr>
          <w:lang w:val="uk-UA"/>
        </w:rPr>
        <w:t>Відповідно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положень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можливо,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наприклад,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укласти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договір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охорону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квартири,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припустімо,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триденний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термін</w:t>
      </w:r>
      <w:r w:rsidR="009C68BD" w:rsidRPr="009C68BD">
        <w:rPr>
          <w:lang w:val="uk-UA"/>
        </w:rPr>
        <w:t xml:space="preserve"> -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час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відсутності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її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власника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Отже,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наш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погляд,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необхідно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внести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зміни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</w:t>
      </w:r>
      <w:r w:rsidR="009C68BD" w:rsidRPr="009C68BD">
        <w:rPr>
          <w:lang w:val="uk-UA"/>
        </w:rPr>
        <w:t>.9</w:t>
      </w:r>
      <w:r w:rsidRPr="009C68BD">
        <w:rPr>
          <w:lang w:val="uk-UA"/>
        </w:rPr>
        <w:t>78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виклавши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її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наступній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редакції</w:t>
      </w:r>
      <w:r w:rsidR="009C68BD" w:rsidRPr="009C68BD">
        <w:rPr>
          <w:lang w:val="uk-UA"/>
        </w:rPr>
        <w:t>:</w:t>
      </w:r>
    </w:p>
    <w:p w:rsidR="009C68BD" w:rsidRPr="009C68BD" w:rsidRDefault="009C68BD" w:rsidP="009C68BD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9C68BD">
        <w:rPr>
          <w:lang w:val="uk-UA"/>
        </w:rPr>
        <w:t>"</w:t>
      </w:r>
      <w:r w:rsidR="00096DDB" w:rsidRPr="009C68BD">
        <w:rPr>
          <w:lang w:val="uk-UA"/>
        </w:rPr>
        <w:t>За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договором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охорони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одна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сторона</w:t>
      </w:r>
      <w:r w:rsidRPr="009C68BD">
        <w:rPr>
          <w:lang w:val="uk-UA"/>
        </w:rPr>
        <w:t xml:space="preserve"> - </w:t>
      </w:r>
      <w:r w:rsidR="00096DDB" w:rsidRPr="009C68BD">
        <w:rPr>
          <w:lang w:val="uk-UA"/>
        </w:rPr>
        <w:t>охоронець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зобов’язується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забезпечити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схоронність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особи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чи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майна,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які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охороняються,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а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інша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сторона</w:t>
      </w:r>
      <w:r w:rsidRPr="009C68BD">
        <w:rPr>
          <w:lang w:val="uk-UA"/>
        </w:rPr>
        <w:t xml:space="preserve"> - </w:t>
      </w:r>
      <w:r w:rsidR="00096DDB" w:rsidRPr="009C68BD">
        <w:rPr>
          <w:lang w:val="uk-UA"/>
        </w:rPr>
        <w:t>володілець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такого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майна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або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особа,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яку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охороняють,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зобов’язані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виконувати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передбачені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договором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правила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особистої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та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майнової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безпеки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і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сплачувати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охоронцю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встановлену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плату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в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порядку,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передбаченому</w:t>
      </w:r>
      <w:r w:rsidRPr="009C68BD">
        <w:rPr>
          <w:lang w:val="uk-UA"/>
        </w:rPr>
        <w:t xml:space="preserve"> </w:t>
      </w:r>
      <w:r w:rsidR="00096DDB" w:rsidRPr="009C68BD">
        <w:rPr>
          <w:lang w:val="uk-UA"/>
        </w:rPr>
        <w:t>договором</w:t>
      </w:r>
      <w:r w:rsidRPr="009C68BD">
        <w:rPr>
          <w:lang w:val="uk-UA"/>
        </w:rPr>
        <w:t>".</w:t>
      </w:r>
    </w:p>
    <w:p w:rsidR="00096DDB" w:rsidRDefault="0069101F" w:rsidP="0069101F">
      <w:pPr>
        <w:pStyle w:val="1"/>
        <w:rPr>
          <w:lang w:val="uk-UA"/>
        </w:rPr>
      </w:pPr>
      <w:r>
        <w:rPr>
          <w:lang w:val="uk-UA"/>
        </w:rPr>
        <w:br w:type="page"/>
      </w:r>
      <w:r w:rsidR="00096DDB" w:rsidRPr="009C68BD">
        <w:rPr>
          <w:lang w:val="uk-UA"/>
        </w:rPr>
        <w:t>Література</w:t>
      </w:r>
    </w:p>
    <w:p w:rsidR="0069101F" w:rsidRPr="0069101F" w:rsidRDefault="0069101F" w:rsidP="0069101F">
      <w:pPr>
        <w:rPr>
          <w:lang w:val="uk-UA" w:eastAsia="en-US"/>
        </w:rPr>
      </w:pPr>
    </w:p>
    <w:p w:rsidR="009C68BD" w:rsidRPr="009C68BD" w:rsidRDefault="00096DDB" w:rsidP="0069101F">
      <w:pPr>
        <w:pStyle w:val="a"/>
        <w:rPr>
          <w:lang w:val="uk-UA"/>
        </w:rPr>
      </w:pPr>
      <w:r w:rsidRPr="009C68BD">
        <w:rPr>
          <w:lang w:val="uk-UA"/>
        </w:rPr>
        <w:t>Дрішлюк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</w:t>
      </w:r>
      <w:r w:rsidR="009C68BD" w:rsidRPr="009C68BD">
        <w:rPr>
          <w:lang w:val="uk-UA"/>
        </w:rPr>
        <w:t xml:space="preserve">.І., </w:t>
      </w:r>
      <w:r w:rsidRPr="009C68BD">
        <w:rPr>
          <w:lang w:val="uk-UA"/>
        </w:rPr>
        <w:t>Орзіх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Ю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Договір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доручення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комісії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Цивільним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кодексом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</w:t>
      </w:r>
      <w:r w:rsidR="009C68BD" w:rsidRPr="009C68BD">
        <w:rPr>
          <w:lang w:val="uk-UA"/>
        </w:rPr>
        <w:t xml:space="preserve"> // </w:t>
      </w:r>
      <w:r w:rsidRPr="009C68BD">
        <w:rPr>
          <w:lang w:val="uk-UA"/>
        </w:rPr>
        <w:t>Юридический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вестник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2005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3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С</w:t>
      </w:r>
      <w:r w:rsidR="009C68BD" w:rsidRPr="009C68BD">
        <w:rPr>
          <w:lang w:val="uk-UA"/>
        </w:rPr>
        <w:t>.7</w:t>
      </w:r>
      <w:r w:rsidRPr="009C68BD">
        <w:rPr>
          <w:lang w:val="uk-UA"/>
        </w:rPr>
        <w:t>7</w:t>
      </w:r>
      <w:r w:rsidR="009C68BD" w:rsidRPr="009C68BD">
        <w:rPr>
          <w:lang w:val="uk-UA"/>
        </w:rPr>
        <w:t xml:space="preserve"> - </w:t>
      </w:r>
      <w:r w:rsidRPr="009C68BD">
        <w:rPr>
          <w:lang w:val="uk-UA"/>
        </w:rPr>
        <w:t>80</w:t>
      </w:r>
      <w:r w:rsidR="009C68BD" w:rsidRPr="009C68BD">
        <w:rPr>
          <w:lang w:val="uk-UA"/>
        </w:rPr>
        <w:t>.</w:t>
      </w:r>
    </w:p>
    <w:p w:rsidR="009C68BD" w:rsidRPr="009C68BD" w:rsidRDefault="00096DDB" w:rsidP="0069101F">
      <w:pPr>
        <w:pStyle w:val="a"/>
        <w:rPr>
          <w:lang w:val="uk-UA"/>
        </w:rPr>
      </w:pPr>
      <w:r w:rsidRPr="009C68BD">
        <w:rPr>
          <w:lang w:val="uk-UA"/>
        </w:rPr>
        <w:t>Дрішлюк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.І. </w:t>
      </w:r>
      <w:r w:rsidRPr="009C68BD">
        <w:rPr>
          <w:lang w:val="uk-UA"/>
        </w:rPr>
        <w:t>Поняття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ознаки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публічного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цивільним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законодавством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</w:t>
      </w:r>
      <w:r w:rsidR="009C68BD" w:rsidRPr="009C68BD">
        <w:rPr>
          <w:lang w:val="uk-UA"/>
        </w:rPr>
        <w:t xml:space="preserve"> // </w:t>
      </w:r>
      <w:r w:rsidRPr="009C68BD">
        <w:rPr>
          <w:lang w:val="uk-UA"/>
        </w:rPr>
        <w:t>Практика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виборчого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процесу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проблеми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його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правового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регулювання</w:t>
      </w:r>
      <w:r w:rsidR="009C68BD" w:rsidRPr="009C68BD">
        <w:rPr>
          <w:lang w:val="uk-UA"/>
        </w:rPr>
        <w:t xml:space="preserve">: </w:t>
      </w:r>
      <w:r w:rsidRPr="009C68BD">
        <w:rPr>
          <w:lang w:val="uk-UA"/>
        </w:rPr>
        <w:t>Всеукр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наук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практ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конф</w:t>
      </w:r>
      <w:r w:rsidR="009C68BD" w:rsidRPr="009C68BD">
        <w:rPr>
          <w:lang w:val="uk-UA"/>
        </w:rPr>
        <w:t xml:space="preserve">.: </w:t>
      </w:r>
      <w:r w:rsidRPr="009C68BD">
        <w:rPr>
          <w:lang w:val="uk-UA"/>
        </w:rPr>
        <w:t>Зб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тез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доп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/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Редкол</w:t>
      </w:r>
      <w:r w:rsidR="009C68BD" w:rsidRPr="009C68BD">
        <w:rPr>
          <w:lang w:val="uk-UA"/>
        </w:rPr>
        <w:t xml:space="preserve">.: </w:t>
      </w:r>
      <w:r w:rsidRPr="009C68BD">
        <w:rPr>
          <w:lang w:val="uk-UA"/>
        </w:rPr>
        <w:t>С</w:t>
      </w:r>
      <w:r w:rsidR="009C68BD" w:rsidRPr="009C68BD">
        <w:rPr>
          <w:lang w:val="uk-UA"/>
        </w:rPr>
        <w:t xml:space="preserve">.В. </w:t>
      </w:r>
      <w:r w:rsidRPr="009C68BD">
        <w:rPr>
          <w:lang w:val="uk-UA"/>
        </w:rPr>
        <w:t>Ківалов,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М</w:t>
      </w:r>
      <w:r w:rsidR="009C68BD" w:rsidRPr="009C68BD">
        <w:rPr>
          <w:lang w:val="uk-UA"/>
        </w:rPr>
        <w:t xml:space="preserve">.Р. </w:t>
      </w:r>
      <w:r w:rsidRPr="009C68BD">
        <w:rPr>
          <w:lang w:val="uk-UA"/>
        </w:rPr>
        <w:t>Аракелян,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Ю</w:t>
      </w:r>
      <w:r w:rsidR="009C68BD" w:rsidRPr="009C68BD">
        <w:rPr>
          <w:lang w:val="uk-UA"/>
        </w:rPr>
        <w:t xml:space="preserve">.М. </w:t>
      </w:r>
      <w:r w:rsidRPr="009C68BD">
        <w:rPr>
          <w:lang w:val="uk-UA"/>
        </w:rPr>
        <w:t>Оборотов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Одеса</w:t>
      </w:r>
      <w:r w:rsidR="009C68BD" w:rsidRPr="009C68BD">
        <w:rPr>
          <w:lang w:val="uk-UA"/>
        </w:rPr>
        <w:t xml:space="preserve">: </w:t>
      </w:r>
      <w:r w:rsidRPr="009C68BD">
        <w:rPr>
          <w:lang w:val="uk-UA"/>
        </w:rPr>
        <w:t>Юридична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література,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2005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С</w:t>
      </w:r>
      <w:r w:rsidR="009C68BD" w:rsidRPr="009C68BD">
        <w:rPr>
          <w:lang w:val="uk-UA"/>
        </w:rPr>
        <w:t>.1</w:t>
      </w:r>
      <w:r w:rsidRPr="009C68BD">
        <w:rPr>
          <w:lang w:val="uk-UA"/>
        </w:rPr>
        <w:t>46</w:t>
      </w:r>
      <w:r w:rsidR="009C68BD" w:rsidRPr="009C68BD">
        <w:rPr>
          <w:lang w:val="uk-UA"/>
        </w:rPr>
        <w:t xml:space="preserve"> - </w:t>
      </w:r>
      <w:r w:rsidRPr="009C68BD">
        <w:rPr>
          <w:lang w:val="uk-UA"/>
        </w:rPr>
        <w:t>149</w:t>
      </w:r>
      <w:r w:rsidR="009C68BD" w:rsidRPr="009C68BD">
        <w:rPr>
          <w:lang w:val="uk-UA"/>
        </w:rPr>
        <w:t>.</w:t>
      </w:r>
    </w:p>
    <w:p w:rsidR="009C68BD" w:rsidRPr="009C68BD" w:rsidRDefault="00096DDB" w:rsidP="0069101F">
      <w:pPr>
        <w:pStyle w:val="a"/>
        <w:rPr>
          <w:lang w:val="uk-UA"/>
        </w:rPr>
      </w:pPr>
      <w:r w:rsidRPr="009C68BD">
        <w:rPr>
          <w:lang w:val="uk-UA"/>
        </w:rPr>
        <w:t>Екимов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</w:t>
      </w:r>
      <w:r w:rsidR="009C68BD" w:rsidRPr="009C68BD">
        <w:rPr>
          <w:lang w:val="uk-UA"/>
        </w:rPr>
        <w:t xml:space="preserve">.А. </w:t>
      </w:r>
      <w:r w:rsidRPr="009C68BD">
        <w:rPr>
          <w:lang w:val="uk-UA"/>
        </w:rPr>
        <w:t>Понятие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общая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характеристика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договора</w:t>
      </w:r>
      <w:r w:rsidR="009C68BD" w:rsidRPr="009C68BD">
        <w:rPr>
          <w:lang w:val="uk-UA"/>
        </w:rPr>
        <w:t xml:space="preserve"> // </w:t>
      </w:r>
      <w:r w:rsidRPr="009C68BD">
        <w:rPr>
          <w:lang w:val="uk-UA"/>
        </w:rPr>
        <w:t>Журнал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Российского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права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2002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10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С</w:t>
      </w:r>
      <w:r w:rsidR="009C68BD" w:rsidRPr="009C68BD">
        <w:rPr>
          <w:lang w:val="uk-UA"/>
        </w:rPr>
        <w:t>.8</w:t>
      </w:r>
      <w:r w:rsidRPr="009C68BD">
        <w:rPr>
          <w:lang w:val="uk-UA"/>
        </w:rPr>
        <w:t>8</w:t>
      </w:r>
      <w:r w:rsidR="009C68BD" w:rsidRPr="009C68BD">
        <w:rPr>
          <w:lang w:val="uk-UA"/>
        </w:rPr>
        <w:t xml:space="preserve"> - </w:t>
      </w:r>
      <w:r w:rsidRPr="009C68BD">
        <w:rPr>
          <w:lang w:val="uk-UA"/>
        </w:rPr>
        <w:t>92</w:t>
      </w:r>
      <w:r w:rsidR="009C68BD" w:rsidRPr="009C68BD">
        <w:rPr>
          <w:lang w:val="uk-UA"/>
        </w:rPr>
        <w:t>.</w:t>
      </w:r>
    </w:p>
    <w:p w:rsidR="009C68BD" w:rsidRPr="009C68BD" w:rsidRDefault="00096DDB" w:rsidP="0069101F">
      <w:pPr>
        <w:pStyle w:val="a"/>
        <w:rPr>
          <w:lang w:val="uk-UA"/>
        </w:rPr>
      </w:pPr>
      <w:r w:rsidRPr="009C68BD">
        <w:rPr>
          <w:lang w:val="uk-UA"/>
        </w:rPr>
        <w:t>Ершов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А</w:t>
      </w:r>
      <w:r w:rsidR="009C68BD" w:rsidRPr="009C68BD">
        <w:rPr>
          <w:lang w:val="uk-UA"/>
        </w:rPr>
        <w:t xml:space="preserve">.Д. </w:t>
      </w:r>
      <w:r w:rsidRPr="009C68BD">
        <w:rPr>
          <w:lang w:val="uk-UA"/>
        </w:rPr>
        <w:t>Основы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управления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организации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таможенном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деле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Учебное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пособие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СПб</w:t>
      </w:r>
      <w:r w:rsidR="009C68BD" w:rsidRPr="009C68BD">
        <w:rPr>
          <w:lang w:val="uk-UA"/>
        </w:rPr>
        <w:t xml:space="preserve">.: </w:t>
      </w:r>
      <w:r w:rsidRPr="009C68BD">
        <w:rPr>
          <w:lang w:val="uk-UA"/>
        </w:rPr>
        <w:t>СПбИВЭСЭП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Санкт-Петербургский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филиал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РТА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О-во</w:t>
      </w:r>
      <w:r w:rsidR="009C68BD" w:rsidRPr="009C68BD">
        <w:rPr>
          <w:lang w:val="uk-UA"/>
        </w:rPr>
        <w:t xml:space="preserve"> "</w:t>
      </w:r>
      <w:r w:rsidRPr="009C68BD">
        <w:rPr>
          <w:lang w:val="uk-UA"/>
        </w:rPr>
        <w:t>Знание</w:t>
      </w:r>
      <w:r w:rsidR="009C68BD" w:rsidRPr="009C68BD">
        <w:rPr>
          <w:lang w:val="uk-UA"/>
        </w:rPr>
        <w:t>"</w:t>
      </w:r>
      <w:r w:rsidRPr="009C68BD">
        <w:rPr>
          <w:lang w:val="uk-UA"/>
        </w:rPr>
        <w:t>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1998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362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</w:t>
      </w:r>
      <w:r w:rsidR="009C68BD" w:rsidRPr="009C68BD">
        <w:rPr>
          <w:lang w:val="uk-UA"/>
        </w:rPr>
        <w:t>.</w:t>
      </w:r>
    </w:p>
    <w:p w:rsidR="009C68BD" w:rsidRPr="009C68BD" w:rsidRDefault="00096DDB" w:rsidP="0069101F">
      <w:pPr>
        <w:pStyle w:val="a"/>
        <w:rPr>
          <w:lang w:val="uk-UA"/>
        </w:rPr>
      </w:pPr>
      <w:r w:rsidRPr="009C68BD">
        <w:rPr>
          <w:lang w:val="uk-UA"/>
        </w:rPr>
        <w:t>Ємельянчик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Договір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новому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Цивільному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кодексі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України</w:t>
      </w:r>
      <w:r w:rsidR="009C68BD" w:rsidRPr="009C68BD">
        <w:rPr>
          <w:lang w:val="uk-UA"/>
        </w:rPr>
        <w:t xml:space="preserve"> // </w:t>
      </w:r>
      <w:r w:rsidRPr="009C68BD">
        <w:rPr>
          <w:lang w:val="uk-UA"/>
        </w:rPr>
        <w:t>Підприємництво,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господарство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право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2005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2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С</w:t>
      </w:r>
      <w:r w:rsidR="009C68BD" w:rsidRPr="009C68BD">
        <w:rPr>
          <w:lang w:val="uk-UA"/>
        </w:rPr>
        <w:t>.9</w:t>
      </w:r>
      <w:r w:rsidRPr="009C68BD">
        <w:rPr>
          <w:lang w:val="uk-UA"/>
        </w:rPr>
        <w:t>2</w:t>
      </w:r>
      <w:r w:rsidR="009C68BD" w:rsidRPr="009C68BD">
        <w:rPr>
          <w:lang w:val="uk-UA"/>
        </w:rPr>
        <w:t xml:space="preserve"> - </w:t>
      </w:r>
      <w:r w:rsidRPr="009C68BD">
        <w:rPr>
          <w:lang w:val="uk-UA"/>
        </w:rPr>
        <w:t>94</w:t>
      </w:r>
      <w:r w:rsidR="009C68BD" w:rsidRPr="009C68BD">
        <w:rPr>
          <w:lang w:val="uk-UA"/>
        </w:rPr>
        <w:t>.</w:t>
      </w:r>
    </w:p>
    <w:p w:rsidR="009C68BD" w:rsidRPr="009C68BD" w:rsidRDefault="00096DDB" w:rsidP="0069101F">
      <w:pPr>
        <w:pStyle w:val="a"/>
        <w:rPr>
          <w:lang w:val="uk-UA"/>
        </w:rPr>
      </w:pPr>
      <w:r w:rsidRPr="009C68BD">
        <w:rPr>
          <w:lang w:val="uk-UA"/>
        </w:rPr>
        <w:t>Єсіпов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Договір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як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юридичний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факт</w:t>
      </w:r>
      <w:r w:rsidR="009C68BD" w:rsidRPr="009C68BD">
        <w:rPr>
          <w:lang w:val="uk-UA"/>
        </w:rPr>
        <w:t xml:space="preserve"> // </w:t>
      </w:r>
      <w:r w:rsidRPr="009C68BD">
        <w:rPr>
          <w:lang w:val="uk-UA"/>
        </w:rPr>
        <w:t>Юридичний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журнал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2005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2</w:t>
      </w:r>
      <w:r w:rsidR="009C68BD" w:rsidRPr="009C68BD">
        <w:rPr>
          <w:lang w:val="uk-UA"/>
        </w:rPr>
        <w:t xml:space="preserve"> (</w:t>
      </w:r>
      <w:r w:rsidRPr="009C68BD">
        <w:rPr>
          <w:lang w:val="uk-UA"/>
        </w:rPr>
        <w:t>32</w:t>
      </w:r>
      <w:r w:rsidR="009C68BD" w:rsidRPr="009C68BD">
        <w:rPr>
          <w:lang w:val="uk-UA"/>
        </w:rPr>
        <w:t xml:space="preserve">). - </w:t>
      </w:r>
      <w:r w:rsidRPr="009C68BD">
        <w:rPr>
          <w:lang w:val="uk-UA"/>
        </w:rPr>
        <w:t>С</w:t>
      </w:r>
      <w:r w:rsidR="009C68BD" w:rsidRPr="009C68BD">
        <w:rPr>
          <w:lang w:val="uk-UA"/>
        </w:rPr>
        <w:t>.9</w:t>
      </w:r>
      <w:r w:rsidRPr="009C68BD">
        <w:rPr>
          <w:lang w:val="uk-UA"/>
        </w:rPr>
        <w:t>9</w:t>
      </w:r>
      <w:r w:rsidR="009C68BD" w:rsidRPr="009C68BD">
        <w:rPr>
          <w:lang w:val="uk-UA"/>
        </w:rPr>
        <w:t xml:space="preserve"> - </w:t>
      </w:r>
      <w:r w:rsidRPr="009C68BD">
        <w:rPr>
          <w:lang w:val="uk-UA"/>
        </w:rPr>
        <w:t>103</w:t>
      </w:r>
      <w:r w:rsidR="009C68BD" w:rsidRPr="009C68BD">
        <w:rPr>
          <w:lang w:val="uk-UA"/>
        </w:rPr>
        <w:t>.</w:t>
      </w:r>
    </w:p>
    <w:p w:rsidR="009C68BD" w:rsidRPr="009C68BD" w:rsidRDefault="00096DDB" w:rsidP="0069101F">
      <w:pPr>
        <w:pStyle w:val="a"/>
        <w:rPr>
          <w:lang w:val="uk-UA"/>
        </w:rPr>
      </w:pPr>
      <w:r w:rsidRPr="009C68BD">
        <w:rPr>
          <w:lang w:val="uk-UA"/>
        </w:rPr>
        <w:t>Зобов’язальне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право</w:t>
      </w:r>
      <w:r w:rsidR="009C68BD" w:rsidRPr="009C68BD">
        <w:rPr>
          <w:lang w:val="uk-UA"/>
        </w:rPr>
        <w:t xml:space="preserve">: </w:t>
      </w:r>
      <w:r w:rsidRPr="009C68BD">
        <w:rPr>
          <w:lang w:val="uk-UA"/>
        </w:rPr>
        <w:t>теорія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практика</w:t>
      </w:r>
      <w:r w:rsidR="009C68BD" w:rsidRPr="009C68BD">
        <w:rPr>
          <w:lang w:val="uk-UA"/>
        </w:rPr>
        <w:t xml:space="preserve">: </w:t>
      </w:r>
      <w:r w:rsidRPr="009C68BD">
        <w:rPr>
          <w:lang w:val="uk-UA"/>
        </w:rPr>
        <w:t>Навч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посібн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для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студентів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юрид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вузів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фак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ун-тів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/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</w:t>
      </w:r>
      <w:r w:rsidR="009C68BD" w:rsidRPr="009C68BD">
        <w:rPr>
          <w:lang w:val="uk-UA"/>
        </w:rPr>
        <w:t xml:space="preserve">.В. </w:t>
      </w:r>
      <w:r w:rsidRPr="009C68BD">
        <w:rPr>
          <w:lang w:val="uk-UA"/>
        </w:rPr>
        <w:t>Дзера,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</w:t>
      </w:r>
      <w:r w:rsidR="009C68BD" w:rsidRPr="009C68BD">
        <w:rPr>
          <w:lang w:val="uk-UA"/>
        </w:rPr>
        <w:t xml:space="preserve">.С. </w:t>
      </w:r>
      <w:r w:rsidRPr="009C68BD">
        <w:rPr>
          <w:lang w:val="uk-UA"/>
        </w:rPr>
        <w:t>Кузнєцова,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.В. </w:t>
      </w:r>
      <w:r w:rsidRPr="009C68BD">
        <w:rPr>
          <w:lang w:val="uk-UA"/>
        </w:rPr>
        <w:t>Луць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</w:t>
      </w:r>
      <w:r w:rsidR="009C68BD" w:rsidRPr="009C68BD">
        <w:rPr>
          <w:lang w:val="uk-UA"/>
        </w:rPr>
        <w:t xml:space="preserve">; </w:t>
      </w:r>
      <w:r w:rsidRPr="009C68BD">
        <w:rPr>
          <w:lang w:val="uk-UA"/>
        </w:rPr>
        <w:t>За</w:t>
      </w:r>
      <w:r w:rsidR="009C68BD" w:rsidRPr="009C68BD">
        <w:rPr>
          <w:lang w:val="uk-UA"/>
        </w:rPr>
        <w:t xml:space="preserve"> ред. </w:t>
      </w:r>
      <w:r w:rsidRPr="009C68BD">
        <w:rPr>
          <w:lang w:val="uk-UA"/>
        </w:rPr>
        <w:t>О</w:t>
      </w:r>
      <w:r w:rsidR="009C68BD" w:rsidRPr="009C68BD">
        <w:rPr>
          <w:lang w:val="uk-UA"/>
        </w:rPr>
        <w:t xml:space="preserve">.В. </w:t>
      </w:r>
      <w:r w:rsidRPr="009C68BD">
        <w:rPr>
          <w:lang w:val="uk-UA"/>
        </w:rPr>
        <w:t>Дзери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К</w:t>
      </w:r>
      <w:r w:rsidR="009C68BD" w:rsidRPr="009C68BD">
        <w:rPr>
          <w:lang w:val="uk-UA"/>
        </w:rPr>
        <w:t xml:space="preserve">.: </w:t>
      </w:r>
      <w:r w:rsidRPr="009C68BD">
        <w:rPr>
          <w:lang w:val="uk-UA"/>
        </w:rPr>
        <w:t>Юрінком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Інтер,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1998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912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</w:t>
      </w:r>
      <w:r w:rsidR="009C68BD" w:rsidRPr="009C68BD">
        <w:rPr>
          <w:lang w:val="uk-UA"/>
        </w:rPr>
        <w:t>.</w:t>
      </w:r>
    </w:p>
    <w:p w:rsidR="009C68BD" w:rsidRPr="009C68BD" w:rsidRDefault="00096DDB" w:rsidP="0069101F">
      <w:pPr>
        <w:pStyle w:val="a"/>
        <w:rPr>
          <w:lang w:val="uk-UA"/>
        </w:rPr>
      </w:pPr>
      <w:r w:rsidRPr="009C68BD">
        <w:rPr>
          <w:lang w:val="uk-UA"/>
        </w:rPr>
        <w:t>Золотнікова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</w:t>
      </w:r>
      <w:r w:rsidR="009C68BD" w:rsidRPr="009C68BD">
        <w:rPr>
          <w:lang w:val="uk-UA"/>
        </w:rPr>
        <w:t xml:space="preserve">.С. </w:t>
      </w:r>
      <w:r w:rsidRPr="009C68BD">
        <w:rPr>
          <w:lang w:val="uk-UA"/>
        </w:rPr>
        <w:t>Місце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транспортного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експедирування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серед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інших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договорів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надання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послуг</w:t>
      </w:r>
      <w:r w:rsidR="009C68BD" w:rsidRPr="009C68BD">
        <w:rPr>
          <w:lang w:val="uk-UA"/>
        </w:rPr>
        <w:t xml:space="preserve"> // </w:t>
      </w:r>
      <w:r w:rsidRPr="009C68BD">
        <w:rPr>
          <w:lang w:val="uk-UA"/>
        </w:rPr>
        <w:t>Митна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справа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2004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3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С</w:t>
      </w:r>
      <w:r w:rsidR="009C68BD" w:rsidRPr="009C68BD">
        <w:rPr>
          <w:lang w:val="uk-UA"/>
        </w:rPr>
        <w:t>.4</w:t>
      </w:r>
      <w:r w:rsidRPr="009C68BD">
        <w:rPr>
          <w:lang w:val="uk-UA"/>
        </w:rPr>
        <w:t>2</w:t>
      </w:r>
      <w:r w:rsidR="009C68BD" w:rsidRPr="009C68BD">
        <w:rPr>
          <w:lang w:val="uk-UA"/>
        </w:rPr>
        <w:t xml:space="preserve"> - </w:t>
      </w:r>
      <w:r w:rsidRPr="009C68BD">
        <w:rPr>
          <w:lang w:val="uk-UA"/>
        </w:rPr>
        <w:t>47</w:t>
      </w:r>
      <w:r w:rsidR="009C68BD" w:rsidRPr="009C68BD">
        <w:rPr>
          <w:lang w:val="uk-UA"/>
        </w:rPr>
        <w:t>.</w:t>
      </w:r>
    </w:p>
    <w:p w:rsidR="009C68BD" w:rsidRPr="009C68BD" w:rsidRDefault="00096DDB" w:rsidP="0069101F">
      <w:pPr>
        <w:pStyle w:val="a"/>
        <w:rPr>
          <w:lang w:val="uk-UA"/>
        </w:rPr>
      </w:pPr>
      <w:r w:rsidRPr="009C68BD">
        <w:rPr>
          <w:lang w:val="uk-UA"/>
        </w:rPr>
        <w:t>Иванов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</w:t>
      </w:r>
      <w:r w:rsidR="009C68BD" w:rsidRPr="009C68BD">
        <w:rPr>
          <w:lang w:val="uk-UA"/>
        </w:rPr>
        <w:t xml:space="preserve">.В. </w:t>
      </w:r>
      <w:r w:rsidRPr="009C68BD">
        <w:rPr>
          <w:lang w:val="uk-UA"/>
        </w:rPr>
        <w:t>Общие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вопросы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теории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договора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М</w:t>
      </w:r>
      <w:r w:rsidR="009C68BD" w:rsidRPr="009C68BD">
        <w:rPr>
          <w:lang w:val="uk-UA"/>
        </w:rPr>
        <w:t xml:space="preserve">.: </w:t>
      </w:r>
      <w:r w:rsidRPr="009C68BD">
        <w:rPr>
          <w:lang w:val="uk-UA"/>
        </w:rPr>
        <w:t>Эдиториал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УРСС,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2000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160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</w:t>
      </w:r>
      <w:r w:rsidR="009C68BD" w:rsidRPr="009C68BD">
        <w:rPr>
          <w:lang w:val="uk-UA"/>
        </w:rPr>
        <w:t>.</w:t>
      </w:r>
    </w:p>
    <w:p w:rsidR="009C68BD" w:rsidRPr="009C68BD" w:rsidRDefault="00096DDB" w:rsidP="0069101F">
      <w:pPr>
        <w:pStyle w:val="a"/>
        <w:rPr>
          <w:lang w:val="uk-UA"/>
        </w:rPr>
      </w:pPr>
      <w:r w:rsidRPr="009C68BD">
        <w:rPr>
          <w:lang w:val="uk-UA"/>
        </w:rPr>
        <w:t>Иоффе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</w:t>
      </w:r>
      <w:r w:rsidR="009C68BD" w:rsidRPr="009C68BD">
        <w:rPr>
          <w:lang w:val="uk-UA"/>
        </w:rPr>
        <w:t xml:space="preserve">.С. </w:t>
      </w:r>
      <w:r w:rsidRPr="009C68BD">
        <w:rPr>
          <w:lang w:val="uk-UA"/>
        </w:rPr>
        <w:t>Обязательственное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право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М</w:t>
      </w:r>
      <w:r w:rsidR="009C68BD" w:rsidRPr="009C68BD">
        <w:rPr>
          <w:lang w:val="uk-UA"/>
        </w:rPr>
        <w:t xml:space="preserve">.: </w:t>
      </w:r>
      <w:r w:rsidRPr="009C68BD">
        <w:rPr>
          <w:lang w:val="uk-UA"/>
        </w:rPr>
        <w:t>Юрид</w:t>
      </w:r>
      <w:r w:rsidR="009C68BD" w:rsidRPr="009C68BD">
        <w:rPr>
          <w:lang w:val="uk-UA"/>
        </w:rPr>
        <w:t xml:space="preserve">. </w:t>
      </w:r>
      <w:r w:rsidRPr="009C68BD">
        <w:rPr>
          <w:lang w:val="uk-UA"/>
        </w:rPr>
        <w:t>лит</w:t>
      </w:r>
      <w:r w:rsidR="009C68BD" w:rsidRPr="009C68BD">
        <w:rPr>
          <w:lang w:val="uk-UA"/>
        </w:rPr>
        <w:t xml:space="preserve">., </w:t>
      </w:r>
      <w:r w:rsidRPr="009C68BD">
        <w:rPr>
          <w:lang w:val="uk-UA"/>
        </w:rPr>
        <w:t>1975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880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</w:t>
      </w:r>
      <w:r w:rsidR="009C68BD" w:rsidRPr="009C68BD">
        <w:rPr>
          <w:lang w:val="uk-UA"/>
        </w:rPr>
        <w:t>.</w:t>
      </w:r>
    </w:p>
    <w:p w:rsidR="009C68BD" w:rsidRPr="009C68BD" w:rsidRDefault="00096DDB" w:rsidP="0069101F">
      <w:pPr>
        <w:pStyle w:val="a"/>
        <w:rPr>
          <w:lang w:val="uk-UA"/>
        </w:rPr>
      </w:pPr>
      <w:r w:rsidRPr="009C68BD">
        <w:rPr>
          <w:lang w:val="uk-UA"/>
        </w:rPr>
        <w:t>Іванов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С</w:t>
      </w:r>
      <w:r w:rsidR="009C68BD" w:rsidRPr="009C68BD">
        <w:rPr>
          <w:lang w:val="uk-UA"/>
        </w:rPr>
        <w:t xml:space="preserve">.О. </w:t>
      </w:r>
      <w:r w:rsidRPr="009C68BD">
        <w:rPr>
          <w:lang w:val="uk-UA"/>
        </w:rPr>
        <w:t>До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питання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поділу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юридичних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осіб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юридичні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особи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приватного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та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публічного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права</w:t>
      </w:r>
      <w:r w:rsidR="009C68BD" w:rsidRPr="009C68BD">
        <w:rPr>
          <w:lang w:val="uk-UA"/>
        </w:rPr>
        <w:t xml:space="preserve"> // </w:t>
      </w:r>
      <w:r w:rsidRPr="009C68BD">
        <w:rPr>
          <w:lang w:val="uk-UA"/>
        </w:rPr>
        <w:t>Університетські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наукові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записки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2005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№</w:t>
      </w:r>
      <w:r w:rsidR="009C68BD" w:rsidRPr="009C68BD">
        <w:rPr>
          <w:lang w:val="uk-UA"/>
        </w:rPr>
        <w:t xml:space="preserve"> </w:t>
      </w:r>
      <w:r w:rsidRPr="009C68BD">
        <w:rPr>
          <w:lang w:val="uk-UA"/>
        </w:rPr>
        <w:t>3</w:t>
      </w:r>
      <w:r w:rsidR="009C68BD" w:rsidRPr="009C68BD">
        <w:rPr>
          <w:lang w:val="uk-UA"/>
        </w:rPr>
        <w:t xml:space="preserve">. - </w:t>
      </w:r>
      <w:r w:rsidRPr="009C68BD">
        <w:rPr>
          <w:lang w:val="uk-UA"/>
        </w:rPr>
        <w:t>С</w:t>
      </w:r>
      <w:r w:rsidR="009C68BD" w:rsidRPr="009C68BD">
        <w:rPr>
          <w:lang w:val="uk-UA"/>
        </w:rPr>
        <w:t>.1</w:t>
      </w:r>
      <w:r w:rsidRPr="009C68BD">
        <w:rPr>
          <w:lang w:val="uk-UA"/>
        </w:rPr>
        <w:t>00</w:t>
      </w:r>
      <w:r w:rsidR="009C68BD" w:rsidRPr="009C68BD">
        <w:rPr>
          <w:lang w:val="uk-UA"/>
        </w:rPr>
        <w:t xml:space="preserve"> - </w:t>
      </w:r>
      <w:r w:rsidRPr="009C68BD">
        <w:rPr>
          <w:lang w:val="uk-UA"/>
        </w:rPr>
        <w:t>106</w:t>
      </w:r>
      <w:r w:rsidR="009C68BD" w:rsidRPr="009C68BD">
        <w:rPr>
          <w:lang w:val="uk-UA"/>
        </w:rPr>
        <w:t>.</w:t>
      </w:r>
    </w:p>
    <w:p w:rsidR="00096DDB" w:rsidRPr="0069101F" w:rsidRDefault="00096DDB" w:rsidP="0069101F">
      <w:pPr>
        <w:pStyle w:val="af5"/>
      </w:pPr>
      <w:bookmarkStart w:id="0" w:name="_GoBack"/>
      <w:bookmarkEnd w:id="0"/>
    </w:p>
    <w:sectPr w:rsidR="00096DDB" w:rsidRPr="0069101F" w:rsidSect="009C68BD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6E5" w:rsidRDefault="009676E5">
      <w:r>
        <w:separator/>
      </w:r>
    </w:p>
  </w:endnote>
  <w:endnote w:type="continuationSeparator" w:id="0">
    <w:p w:rsidR="009676E5" w:rsidRDefault="00967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6E5" w:rsidRDefault="009676E5">
      <w:r>
        <w:separator/>
      </w:r>
    </w:p>
  </w:footnote>
  <w:footnote w:type="continuationSeparator" w:id="0">
    <w:p w:rsidR="009676E5" w:rsidRDefault="00967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8BD" w:rsidRDefault="009C68BD" w:rsidP="009C68BD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32D2D"/>
    <w:multiLevelType w:val="hybridMultilevel"/>
    <w:tmpl w:val="C682F8D0"/>
    <w:lvl w:ilvl="0" w:tplc="1446FE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97489D"/>
    <w:multiLevelType w:val="hybridMultilevel"/>
    <w:tmpl w:val="6AEEA00E"/>
    <w:lvl w:ilvl="0" w:tplc="63F8956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157A1FB9"/>
    <w:multiLevelType w:val="hybridMultilevel"/>
    <w:tmpl w:val="0F9899DE"/>
    <w:lvl w:ilvl="0" w:tplc="8932EB92">
      <w:start w:val="1"/>
      <w:numFmt w:val="decimal"/>
      <w:lvlText w:val="%1)"/>
      <w:lvlJc w:val="left"/>
      <w:pPr>
        <w:tabs>
          <w:tab w:val="num" w:pos="1288"/>
        </w:tabs>
        <w:ind w:left="1288" w:hanging="360"/>
      </w:pPr>
      <w:rPr>
        <w:rFonts w:cs="Times New Roman" w:hint="default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  <w:rPr>
        <w:rFonts w:cs="Times New Roman"/>
      </w:rPr>
    </w:lvl>
  </w:abstractNum>
  <w:abstractNum w:abstractNumId="3">
    <w:nsid w:val="232920D6"/>
    <w:multiLevelType w:val="hybridMultilevel"/>
    <w:tmpl w:val="8C3EACAC"/>
    <w:lvl w:ilvl="0" w:tplc="8932EB92">
      <w:start w:val="1"/>
      <w:numFmt w:val="decimal"/>
      <w:lvlText w:val="%1)"/>
      <w:lvlJc w:val="left"/>
      <w:pPr>
        <w:tabs>
          <w:tab w:val="num" w:pos="1288"/>
        </w:tabs>
        <w:ind w:left="1288" w:hanging="360"/>
      </w:pPr>
      <w:rPr>
        <w:rFonts w:cs="Times New Roman" w:hint="default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  <w:rPr>
        <w:rFonts w:cs="Times New Roman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E6752E0"/>
    <w:multiLevelType w:val="hybridMultilevel"/>
    <w:tmpl w:val="35E4FE5A"/>
    <w:lvl w:ilvl="0" w:tplc="FFFFFFFF">
      <w:start w:val="1"/>
      <w:numFmt w:val="bullet"/>
      <w:lvlText w:val=""/>
      <w:lvlJc w:val="left"/>
      <w:pPr>
        <w:tabs>
          <w:tab w:val="num" w:pos="2230"/>
        </w:tabs>
        <w:ind w:left="223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6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6E7D"/>
    <w:rsid w:val="00035CFC"/>
    <w:rsid w:val="00096DDB"/>
    <w:rsid w:val="00216F2E"/>
    <w:rsid w:val="00226E7D"/>
    <w:rsid w:val="00480CEF"/>
    <w:rsid w:val="0051174C"/>
    <w:rsid w:val="0069101F"/>
    <w:rsid w:val="008230A0"/>
    <w:rsid w:val="0083410F"/>
    <w:rsid w:val="009676E5"/>
    <w:rsid w:val="009C68BD"/>
    <w:rsid w:val="00AA7DE7"/>
    <w:rsid w:val="00C221BD"/>
    <w:rsid w:val="00CA54DF"/>
    <w:rsid w:val="00DE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3B9EBF5-95C1-470B-B7D7-549FF8C44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9C68BD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locked/>
    <w:rsid w:val="009C68BD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locked/>
    <w:rsid w:val="009C68BD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locked/>
    <w:rsid w:val="009C68BD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locked/>
    <w:rsid w:val="009C68BD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locked/>
    <w:rsid w:val="009C68BD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locked/>
    <w:rsid w:val="009C68BD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locked/>
    <w:rsid w:val="009C68BD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locked/>
    <w:rsid w:val="009C68BD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locked/>
    <w:rsid w:val="009C68B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9C68B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9C68BD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9C68BD"/>
  </w:style>
  <w:style w:type="character" w:customStyle="1" w:styleId="a9">
    <w:name w:val="Основной текст Знак"/>
    <w:link w:val="a6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9C68BD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locked/>
    <w:rsid w:val="009C68BD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9C68BD"/>
    <w:pPr>
      <w:numPr>
        <w:numId w:val="6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9C68BD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locked/>
    <w:rsid w:val="009C68BD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9C68B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f">
    <w:name w:val="page number"/>
    <w:uiPriority w:val="99"/>
    <w:rsid w:val="009C68BD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9C68BD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9C68BD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9C68BD"/>
    <w:rPr>
      <w:szCs w:val="20"/>
    </w:rPr>
  </w:style>
  <w:style w:type="paragraph" w:styleId="11">
    <w:name w:val="toc 1"/>
    <w:basedOn w:val="a1"/>
    <w:next w:val="a1"/>
    <w:autoRedefine/>
    <w:uiPriority w:val="99"/>
    <w:semiHidden/>
    <w:locked/>
    <w:rsid w:val="009C68BD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9C68BD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9C68BD"/>
    <w:rPr>
      <w:color w:val="FFFFFF"/>
    </w:rPr>
  </w:style>
  <w:style w:type="paragraph" w:customStyle="1" w:styleId="af6">
    <w:name w:val="содержание"/>
    <w:uiPriority w:val="99"/>
    <w:rsid w:val="009C68BD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9C68BD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9C68BD"/>
    <w:pPr>
      <w:jc w:val="center"/>
    </w:pPr>
    <w:rPr>
      <w:rFonts w:ascii="Times New Roman" w:eastAsia="Times New Roman" w:hAnsi="Times New Roman"/>
    </w:rPr>
  </w:style>
  <w:style w:type="paragraph" w:customStyle="1" w:styleId="af8">
    <w:name w:val="ТАБЛИЦА"/>
    <w:next w:val="a1"/>
    <w:autoRedefine/>
    <w:uiPriority w:val="99"/>
    <w:rsid w:val="009C68BD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9C68BD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9C68BD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9C68BD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9C68BD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numbering" w:customStyle="1" w:styleId="a0">
    <w:name w:val="Стиль нумерованный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3508</Words>
  <Characters>19998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Договір охорони та супроводження товарів</vt:lpstr>
    </vt:vector>
  </TitlesOfParts>
  <Company/>
  <LinksUpToDate>false</LinksUpToDate>
  <CharactersWithSpaces>23460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Договір охорони та супроводження товарів</dc:title>
  <dc:subject/>
  <dc:creator>Сергій</dc:creator>
  <cp:keywords/>
  <dc:description/>
  <cp:lastModifiedBy>admin</cp:lastModifiedBy>
  <cp:revision>2</cp:revision>
  <dcterms:created xsi:type="dcterms:W3CDTF">2014-03-27T01:27:00Z</dcterms:created>
  <dcterms:modified xsi:type="dcterms:W3CDTF">2014-03-27T01:27:00Z</dcterms:modified>
</cp:coreProperties>
</file>