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AE8" w:rsidRPr="00FA0C90" w:rsidRDefault="00153AE8" w:rsidP="00153AE8">
      <w:pPr>
        <w:pStyle w:val="aff5"/>
        <w:rPr>
          <w:lang w:val="uk-UA"/>
        </w:rPr>
      </w:pPr>
    </w:p>
    <w:p w:rsidR="00153AE8" w:rsidRPr="00FA0C90" w:rsidRDefault="00153AE8" w:rsidP="00153AE8">
      <w:pPr>
        <w:pStyle w:val="aff5"/>
        <w:rPr>
          <w:lang w:val="uk-UA"/>
        </w:rPr>
      </w:pPr>
    </w:p>
    <w:p w:rsidR="00153AE8" w:rsidRPr="00FA0C90" w:rsidRDefault="00153AE8" w:rsidP="00153AE8">
      <w:pPr>
        <w:pStyle w:val="aff5"/>
        <w:rPr>
          <w:lang w:val="uk-UA"/>
        </w:rPr>
      </w:pPr>
    </w:p>
    <w:p w:rsidR="00153AE8" w:rsidRPr="00FA0C90" w:rsidRDefault="00153AE8" w:rsidP="00153AE8">
      <w:pPr>
        <w:pStyle w:val="aff5"/>
        <w:rPr>
          <w:lang w:val="uk-UA"/>
        </w:rPr>
      </w:pPr>
    </w:p>
    <w:p w:rsidR="00153AE8" w:rsidRPr="00FA0C90" w:rsidRDefault="00153AE8" w:rsidP="00153AE8">
      <w:pPr>
        <w:pStyle w:val="aff5"/>
        <w:rPr>
          <w:lang w:val="uk-UA"/>
        </w:rPr>
      </w:pPr>
    </w:p>
    <w:p w:rsidR="00153AE8" w:rsidRPr="00FA0C90" w:rsidRDefault="00153AE8" w:rsidP="00153AE8">
      <w:pPr>
        <w:pStyle w:val="aff5"/>
        <w:rPr>
          <w:lang w:val="uk-UA"/>
        </w:rPr>
      </w:pPr>
    </w:p>
    <w:p w:rsidR="00FA0C90" w:rsidRPr="00FA0C90" w:rsidRDefault="00FA0C90" w:rsidP="00153AE8">
      <w:pPr>
        <w:pStyle w:val="aff5"/>
        <w:rPr>
          <w:lang w:val="uk-UA"/>
        </w:rPr>
      </w:pPr>
    </w:p>
    <w:p w:rsidR="00FA0C90" w:rsidRPr="00FA0C90" w:rsidRDefault="00FA0C90" w:rsidP="00153AE8">
      <w:pPr>
        <w:pStyle w:val="aff5"/>
        <w:rPr>
          <w:lang w:val="uk-UA"/>
        </w:rPr>
      </w:pPr>
    </w:p>
    <w:p w:rsidR="00FA0C90" w:rsidRPr="00FA0C90" w:rsidRDefault="00FA0C90" w:rsidP="00153AE8">
      <w:pPr>
        <w:pStyle w:val="aff5"/>
        <w:rPr>
          <w:lang w:val="uk-UA"/>
        </w:rPr>
      </w:pPr>
    </w:p>
    <w:p w:rsidR="00153AE8" w:rsidRPr="00FA0C90" w:rsidRDefault="00153AE8" w:rsidP="00153AE8">
      <w:pPr>
        <w:pStyle w:val="aff5"/>
        <w:rPr>
          <w:lang w:val="uk-UA"/>
        </w:rPr>
      </w:pPr>
    </w:p>
    <w:p w:rsidR="00153AE8" w:rsidRPr="00FA0C90" w:rsidRDefault="00387F54" w:rsidP="00153AE8">
      <w:pPr>
        <w:pStyle w:val="aff5"/>
        <w:rPr>
          <w:lang w:val="uk-UA"/>
        </w:rPr>
      </w:pPr>
      <w:r w:rsidRPr="00FA0C90">
        <w:rPr>
          <w:lang w:val="uk-UA"/>
        </w:rPr>
        <w:t>Курсова робота</w:t>
      </w:r>
    </w:p>
    <w:p w:rsidR="00153AE8" w:rsidRPr="00FA0C90" w:rsidRDefault="00387F54" w:rsidP="00153AE8">
      <w:pPr>
        <w:pStyle w:val="aff5"/>
        <w:rPr>
          <w:caps/>
          <w:lang w:val="uk-UA"/>
        </w:rPr>
      </w:pPr>
      <w:r w:rsidRPr="00FA0C90">
        <w:rPr>
          <w:caps/>
          <w:lang w:val="uk-UA"/>
        </w:rPr>
        <w:t>Формування та управління кредитним портфелем</w:t>
      </w:r>
      <w:r w:rsidR="00153AE8" w:rsidRPr="00FA0C90">
        <w:rPr>
          <w:caps/>
          <w:lang w:val="uk-UA"/>
        </w:rPr>
        <w:t xml:space="preserve"> (</w:t>
      </w:r>
      <w:r w:rsidRPr="00FA0C90">
        <w:rPr>
          <w:caps/>
          <w:lang w:val="uk-UA"/>
        </w:rPr>
        <w:t>на прикладі</w:t>
      </w:r>
      <w:r w:rsidR="00153AE8" w:rsidRPr="00FA0C90">
        <w:rPr>
          <w:caps/>
          <w:lang w:val="uk-UA"/>
        </w:rPr>
        <w:t xml:space="preserve"> </w:t>
      </w:r>
      <w:r w:rsidRPr="00FA0C90">
        <w:rPr>
          <w:caps/>
          <w:lang w:val="uk-UA"/>
        </w:rPr>
        <w:t xml:space="preserve">банку </w:t>
      </w:r>
      <w:r w:rsidR="00380D06">
        <w:rPr>
          <w:caps/>
          <w:lang w:val="uk-UA"/>
        </w:rPr>
        <w:t>"</w:t>
      </w:r>
      <w:r w:rsidRPr="00FA0C90">
        <w:rPr>
          <w:caps/>
          <w:lang w:val="uk-UA"/>
        </w:rPr>
        <w:t>Промінвестбанк</w:t>
      </w:r>
      <w:r w:rsidR="00380D06">
        <w:rPr>
          <w:caps/>
          <w:lang w:val="uk-UA"/>
        </w:rPr>
        <w:t>"</w:t>
      </w:r>
      <w:r w:rsidR="00153AE8" w:rsidRPr="00FA0C90">
        <w:rPr>
          <w:caps/>
          <w:lang w:val="uk-UA"/>
        </w:rPr>
        <w:t>)</w:t>
      </w:r>
    </w:p>
    <w:p w:rsidR="00153AE8" w:rsidRPr="00FA0C90" w:rsidRDefault="00CC1C24" w:rsidP="00153AE8">
      <w:pPr>
        <w:pStyle w:val="afe"/>
        <w:rPr>
          <w:caps/>
          <w:lang w:val="uk-UA"/>
        </w:rPr>
      </w:pPr>
      <w:r w:rsidRPr="00FA0C90">
        <w:rPr>
          <w:caps/>
          <w:lang w:val="uk-UA"/>
        </w:rPr>
        <w:br w:type="page"/>
      </w:r>
      <w:r w:rsidR="00153AE8" w:rsidRPr="00FA0C90">
        <w:rPr>
          <w:lang w:val="uk-UA"/>
        </w:rPr>
        <w:lastRenderedPageBreak/>
        <w:t>Зміст</w:t>
      </w:r>
    </w:p>
    <w:p w:rsidR="00153AE8" w:rsidRPr="00FA0C90" w:rsidRDefault="00153AE8" w:rsidP="00153AE8">
      <w:pPr>
        <w:ind w:firstLine="709"/>
        <w:rPr>
          <w:caps/>
          <w:lang w:val="uk-UA"/>
        </w:rPr>
      </w:pPr>
    </w:p>
    <w:p w:rsidR="00FA0C90" w:rsidRDefault="00A30C33">
      <w:pPr>
        <w:pStyle w:val="25"/>
        <w:rPr>
          <w:smallCaps w:val="0"/>
          <w:noProof/>
          <w:sz w:val="24"/>
          <w:szCs w:val="24"/>
        </w:rPr>
      </w:pPr>
      <w:r w:rsidRPr="00FA0C90">
        <w:rPr>
          <w:caps/>
          <w:lang w:val="uk-UA"/>
        </w:rPr>
        <w:fldChar w:fldCharType="begin"/>
      </w:r>
      <w:r w:rsidRPr="00FA0C90">
        <w:rPr>
          <w:caps/>
          <w:lang w:val="uk-UA"/>
        </w:rPr>
        <w:instrText xml:space="preserve"> TOC \o "1-2" \n \h \z \u </w:instrText>
      </w:r>
      <w:r w:rsidRPr="00FA0C90">
        <w:rPr>
          <w:caps/>
          <w:lang w:val="uk-UA"/>
        </w:rPr>
        <w:fldChar w:fldCharType="separate"/>
      </w:r>
      <w:hyperlink w:anchor="_Toc274749076" w:history="1">
        <w:r w:rsidR="00FA0C90" w:rsidRPr="002517E1">
          <w:rPr>
            <w:rStyle w:val="af3"/>
            <w:noProof/>
            <w:lang w:val="uk-UA"/>
          </w:rPr>
          <w:t xml:space="preserve">Розділ </w:t>
        </w:r>
        <w:r w:rsidR="00FA0C90" w:rsidRPr="002517E1">
          <w:rPr>
            <w:rStyle w:val="af3"/>
            <w:caps/>
            <w:noProof/>
            <w:lang w:val="uk-UA"/>
          </w:rPr>
          <w:t xml:space="preserve">1. </w:t>
        </w:r>
        <w:r w:rsidR="00FA0C90" w:rsidRPr="002517E1">
          <w:rPr>
            <w:rStyle w:val="af3"/>
            <w:noProof/>
            <w:lang w:val="uk-UA"/>
          </w:rPr>
          <w:t>Загальна характеристика фінансово-економічної діяльності промінвестбанку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77" w:history="1">
        <w:r w:rsidR="00FA0C90" w:rsidRPr="002517E1">
          <w:rPr>
            <w:rStyle w:val="af3"/>
            <w:noProof/>
            <w:lang w:val="uk-UA"/>
          </w:rPr>
          <w:t>1.1 Короткі історичні відомості про банк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78" w:history="1">
        <w:r w:rsidR="00FA0C90" w:rsidRPr="002517E1">
          <w:rPr>
            <w:rStyle w:val="af3"/>
            <w:noProof/>
            <w:lang w:val="uk-UA"/>
          </w:rPr>
          <w:t>1.2 Основна характеристика і напрямки розвитку діяльності Промінвестбанку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79" w:history="1">
        <w:r w:rsidR="00FA0C90" w:rsidRPr="002517E1">
          <w:rPr>
            <w:rStyle w:val="af3"/>
            <w:noProof/>
            <w:lang w:val="uk-UA"/>
          </w:rPr>
          <w:t>1.3 Виконання банком економічних нормативів, управління банківськими ризиками і проведення внутрішнього аудиту і контролю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0" w:history="1">
        <w:r w:rsidR="00FA0C90" w:rsidRPr="002517E1">
          <w:rPr>
            <w:rStyle w:val="af3"/>
            <w:noProof/>
            <w:lang w:val="uk-UA"/>
          </w:rPr>
          <w:t>1.4 Характеристика персоналу банку і його громадської діяльності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1" w:history="1">
        <w:r w:rsidR="00FA0C90" w:rsidRPr="002517E1">
          <w:rPr>
            <w:rStyle w:val="af3"/>
            <w:noProof/>
            <w:lang w:val="uk-UA"/>
          </w:rPr>
          <w:t>Розділ 2. Формування та управління кредитним портфелем промінвестбанку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2" w:history="1">
        <w:r w:rsidR="00FA0C90" w:rsidRPr="002517E1">
          <w:rPr>
            <w:rStyle w:val="af3"/>
            <w:noProof/>
            <w:lang w:val="uk-UA"/>
          </w:rPr>
          <w:t>2.1 Кредитна діяльність Промінвестбанку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3" w:history="1">
        <w:r w:rsidR="00FA0C90" w:rsidRPr="002517E1">
          <w:rPr>
            <w:rStyle w:val="af3"/>
            <w:noProof/>
            <w:lang w:val="uk-UA"/>
          </w:rPr>
          <w:t>2.2 Аналіз кредитного портфеля Донецької філії Промінвестбанку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4" w:history="1">
        <w:r w:rsidR="00FA0C90" w:rsidRPr="002517E1">
          <w:rPr>
            <w:rStyle w:val="af3"/>
            <w:noProof/>
            <w:lang w:val="uk-UA"/>
          </w:rPr>
          <w:t>2.3 Аналіз результатів кредитної діяльності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5" w:history="1">
        <w:r w:rsidR="00FA0C90" w:rsidRPr="002517E1">
          <w:rPr>
            <w:rStyle w:val="af3"/>
            <w:noProof/>
            <w:lang w:val="uk-UA"/>
          </w:rPr>
          <w:t>Висновок</w:t>
        </w:r>
      </w:hyperlink>
    </w:p>
    <w:p w:rsidR="00FA0C90" w:rsidRDefault="00366DFC">
      <w:pPr>
        <w:pStyle w:val="25"/>
        <w:rPr>
          <w:smallCaps w:val="0"/>
          <w:noProof/>
          <w:sz w:val="24"/>
          <w:szCs w:val="24"/>
        </w:rPr>
      </w:pPr>
      <w:hyperlink w:anchor="_Toc274749086" w:history="1">
        <w:r w:rsidR="00FA0C90" w:rsidRPr="002517E1">
          <w:rPr>
            <w:rStyle w:val="af3"/>
            <w:noProof/>
            <w:lang w:val="uk-UA"/>
          </w:rPr>
          <w:t>Додатки</w:t>
        </w:r>
      </w:hyperlink>
    </w:p>
    <w:p w:rsidR="00A30C33" w:rsidRPr="00FA0C90" w:rsidRDefault="00A30C33" w:rsidP="00A30C33">
      <w:pPr>
        <w:pStyle w:val="25"/>
        <w:rPr>
          <w:caps/>
          <w:lang w:val="uk-UA"/>
        </w:rPr>
      </w:pPr>
      <w:r w:rsidRPr="00FA0C90">
        <w:rPr>
          <w:caps/>
          <w:lang w:val="uk-UA"/>
        </w:rPr>
        <w:fldChar w:fldCharType="end"/>
      </w:r>
    </w:p>
    <w:p w:rsidR="00153AE8" w:rsidRPr="00FA0C90" w:rsidRDefault="00633465" w:rsidP="00153AE8">
      <w:pPr>
        <w:pStyle w:val="2"/>
        <w:rPr>
          <w:caps/>
          <w:lang w:val="uk-UA"/>
        </w:rPr>
      </w:pPr>
      <w:r w:rsidRPr="00FA0C90">
        <w:rPr>
          <w:lang w:val="uk-UA"/>
        </w:rPr>
        <w:br w:type="page"/>
      </w:r>
      <w:bookmarkStart w:id="0" w:name="_Toc274735119"/>
      <w:bookmarkStart w:id="1" w:name="_Toc274749076"/>
      <w:r w:rsidR="00153AE8" w:rsidRPr="00FA0C90">
        <w:rPr>
          <w:lang w:val="uk-UA"/>
        </w:rPr>
        <w:t xml:space="preserve">Розділ </w:t>
      </w:r>
      <w:r w:rsidR="00E764AC" w:rsidRPr="00FA0C90">
        <w:rPr>
          <w:caps/>
          <w:lang w:val="uk-UA"/>
        </w:rPr>
        <w:t>1</w:t>
      </w:r>
      <w:r w:rsidR="00153AE8" w:rsidRPr="00FA0C90">
        <w:rPr>
          <w:caps/>
          <w:lang w:val="uk-UA"/>
        </w:rPr>
        <w:t xml:space="preserve">. </w:t>
      </w:r>
      <w:r w:rsidR="00153AE8" w:rsidRPr="00FA0C90">
        <w:rPr>
          <w:lang w:val="uk-UA"/>
        </w:rPr>
        <w:t>Загальна характеристика фінансово-економічної діяльності промінвестбанку</w:t>
      </w:r>
      <w:bookmarkEnd w:id="0"/>
      <w:bookmarkEnd w:id="1"/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153AE8" w:rsidP="00153AE8">
      <w:pPr>
        <w:pStyle w:val="2"/>
        <w:rPr>
          <w:lang w:val="uk-UA"/>
        </w:rPr>
      </w:pPr>
      <w:bookmarkStart w:id="2" w:name="_Toc274735120"/>
      <w:bookmarkStart w:id="3" w:name="_Toc274749077"/>
      <w:r w:rsidRPr="00FA0C90">
        <w:rPr>
          <w:lang w:val="uk-UA"/>
        </w:rPr>
        <w:t xml:space="preserve">1.1 </w:t>
      </w:r>
      <w:r w:rsidR="004C331D" w:rsidRPr="00FA0C90">
        <w:rPr>
          <w:lang w:val="uk-UA"/>
        </w:rPr>
        <w:t>Короткі</w:t>
      </w:r>
      <w:r w:rsidR="003D43F2" w:rsidRPr="00FA0C90">
        <w:rPr>
          <w:lang w:val="uk-UA"/>
        </w:rPr>
        <w:t xml:space="preserve"> історичні</w:t>
      </w:r>
      <w:r w:rsidR="004C331D" w:rsidRPr="00FA0C90">
        <w:rPr>
          <w:lang w:val="uk-UA"/>
        </w:rPr>
        <w:t xml:space="preserve"> відомості про банк</w:t>
      </w:r>
      <w:bookmarkEnd w:id="2"/>
      <w:bookmarkEnd w:id="3"/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1992 рік 26 серпня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створено Український акціонерний комерційний промислово-інвестиційний банк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Промінвестбанк України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У процесі акціонування до державного бюджету спрямовані кошти, еквівалентні 1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дол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США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1993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Промінвестбанк активно кредитує реальну економіку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Обсяг наданих кредитів зріс у 20 разів порівняно з 1992 роком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Стратегічним напрямком у діяльності банку визначено самозабезпечення кредитними ресурсами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 результаті цього власні кошти банку збільшилися в 134,3 разу, залучені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в 16 разів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Відкриваються всі види валютних рахунків фізичним особам, впроваджуються нові послуги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стає членом всесвітньої системи банківських розрахунків SWIFT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Активно розвиваються міжнародні операції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Відкриті коррахунки в 48 зарубіжних банках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Розширюється мережа установ 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Вперше в Україні здійснена повна комп'ютеризація основних сфер банківської діяльності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1994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завершено переведення всіх внутрішньобанківських розрахунків клієнтів через створену Розрахункову палату 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Розпочато перехід на розрахунки з використанням третьої моделі обслуговування консолідованого коррахунку в Національному банку України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1995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в несприятливих умовах поглиблення економічної кризи Промінвестбанк продовжував розвиватися і зміцнювати своє місце лідера серед комерційних банків 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Власний капітал збільшено майже в 4 рази, статутний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у 5 разів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 Промінвестбанку сконцентрована майже п'ята частина усього банківського капіталу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Кредитуються всі основні галузі економіки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Почалось впровадження пластикових технологій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випущено 412 внутрішніх платіжних карток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1996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власний капітал за рік зріс на 71 відсоток, реалізуються програми розвитку вітчизняного літако-, суднобудування, підтримки вугледобувних підприємств, створення виробництва акумуляторів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став членом Української міжбанківської валютної біржі та Позабіржової фондової торговельної системи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узяв активну участь у впровадженні нової української валюти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гривні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Голова Правління банку нагороджений Почесною відзнакою Президента України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1997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капітал зріс на 25 відсотків, сума вкладів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в 2,4 разу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Впроваджуються пластикові картки міжнародних платіжних систем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стає членом міжнародних платіжних систем VISA, EUROPAY, MASTERCARD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Створено Київський інститут банківської справи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За визначні особисті заслуги перед українською державою у розвитку банківської системи України, активне сприяння залученню інвестицій у національну економіку Володимир Матвієнко нагороджений орденом Князя Ярослава Мудрого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1998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Промінвестбанк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практично єдиний банк, який забезпечував розрахунки з Росією в період фінансової кризи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Зростає кількість клієнтів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результатами опитування, проведеного газетою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Бізнес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Промінвестбанк визнаний найкращим банком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перейшов на міжнародні стандарти бухгалтерського обліку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Започатковується видання </w:t>
      </w:r>
      <w:hyperlink r:id="rId7" w:tgtFrame="_blank" w:history="1">
        <w:r w:rsidRPr="00FA0C90">
          <w:rPr>
            <w:color w:val="000000"/>
            <w:lang w:val="uk-UA"/>
          </w:rPr>
          <w:t>газети</w:t>
        </w:r>
        <w:r w:rsidR="00153AE8" w:rsidRPr="00FA0C90">
          <w:rPr>
            <w:color w:val="000000"/>
            <w:lang w:val="uk-UA"/>
          </w:rPr>
          <w:t xml:space="preserve"> "</w:t>
        </w:r>
        <w:r w:rsidRPr="00FA0C90">
          <w:rPr>
            <w:color w:val="000000"/>
            <w:lang w:val="uk-UA"/>
          </w:rPr>
          <w:t>Обрій ПІБ</w:t>
        </w:r>
        <w:r w:rsidR="00153AE8" w:rsidRPr="00FA0C90">
          <w:rPr>
            <w:color w:val="000000"/>
            <w:lang w:val="uk-UA"/>
          </w:rPr>
          <w:t>"</w:t>
        </w:r>
      </w:hyperlink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Володимир Матвієнко став лауреатом V ювілейного відкритого Рейтингу популярності та якості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Золота Фортуна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 врученням головної нагороди Рейтингу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срібної статуетки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Богині фортуни із золотим мечем</w:t>
      </w:r>
      <w:r w:rsidR="00153AE8" w:rsidRPr="00FA0C90">
        <w:rPr>
          <w:lang w:val="uk-UA"/>
        </w:rPr>
        <w:t>".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1999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обсяги кредитних вкладень у порівнянні з 1998 роком зросли втричі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Капітал банку досяг 682,7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що більше обсягу капіталу трьох найбільших банків разом узятих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найбільший власний капітал серед українських банків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Здійснено унікальний перехід на дворівневу систему управління банком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Введено в експлуатацію сучасну будівлю центрального офісу банку для ефективного обслуговування клієнтури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посідає престижне місце серед 500 найбільших банків Європи та 1118 місце серед 2000 провідних банків світу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Протягом року нагороди Володимира Матвієнка поповнились орденами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Слава на вірність Вітчизні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III ступеня,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Святого князя Володимира Великого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III ступеня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Володимир Матвієнко став володарем премії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Прометей Престиж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IV загальнонаціональної програми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Людина року-99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у номінації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Фінансист року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Визнання Володимира Матвієнка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це визнання очолюваного ним Промінвестбанку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2000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обсяги кредитування економіки в порівнянні з попереднім роком збільшились удвічі і досягли 22,8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Протягом року банк збільшив ресурсну базу в 1,4 разу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Адекватно збільшувався капітал банку, який досяг майже 1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з урахуванням створених резервів</w:t>
      </w:r>
      <w:r w:rsidR="00153AE8" w:rsidRPr="00FA0C90">
        <w:rPr>
          <w:lang w:val="uk-UA"/>
        </w:rPr>
        <w:t xml:space="preserve">). </w:t>
      </w:r>
      <w:r w:rsidRPr="00FA0C90">
        <w:rPr>
          <w:lang w:val="uk-UA"/>
        </w:rPr>
        <w:t>До клієнтів банку приєднались підприємства НАК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Нафтогаз України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Банк підвищив свій міжнародний рейтинг, піднявшись на 1006 місце серед провідних банків світу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Створюється дочірнє сільськогосподарське підприємство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Обрій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Білки Коростенського району Житомирської області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Володимир Матвієнко нагороджений орденом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За розбудову України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 врученням диплому Міжнародного відкритого Рейтингу популярності та якості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Золота фортуна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орденами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Слава на вірність Вітчизні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II ступеня,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Святого князя Володимира Великого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II ступеня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2001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обсяг капіталу, з урахуванням створених резервів, досяг 1,1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Вклади населення зросли за рік на 83 відсотки і перевищили 1,2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визначений урядом уповноваженим банком по обслуговуванню оптового ринку електроенергії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став переможцем конкурсу щодо надання послуг по виплаті пенсій та грошової допомоги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Впроваджена міжнародна система грошових переказів MoneyGram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За високі досягнення, заслуги перед українським народом і Українською Православною Церквою Володимир Матвієнко нагороджений орденом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За патріотизм</w:t>
      </w:r>
      <w:r w:rsidR="00153AE8" w:rsidRPr="00FA0C90">
        <w:rPr>
          <w:lang w:val="uk-UA"/>
        </w:rPr>
        <w:t>".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нагороджено Дипломом та Стелою золотої якості у номінації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Якість третього тисячоліття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Міжнародного рейтингу популярності та якості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Золота фортуна</w:t>
      </w:r>
      <w:r w:rsidR="00153AE8" w:rsidRPr="00FA0C90">
        <w:rPr>
          <w:lang w:val="uk-UA"/>
        </w:rPr>
        <w:t>".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2002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обсяг капіталу, з урахуванням створених резервів, досяг 1,2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Ресурсна база банку збільшилась за рік в 1,3 разу і перевищила 5,1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Кредитний портфель зріс у 1,6 разу і становить 4,4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входить до числа 20 найбільших банків Центральної та Східної Європи і займає 980 місце серед 2000 провідних банків світу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вагомий внесок у розбудову банківської системи, високий професіоналізм та з нагоди 10-ї річниці заснування трудовий колектив Промінвестбанку нагороджено Почесною грамотою Кабінету Міністрів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Голову Правління Промінвестбанку, професора В</w:t>
      </w:r>
      <w:r w:rsidR="00153AE8" w:rsidRPr="00FA0C90">
        <w:rPr>
          <w:lang w:val="uk-UA"/>
        </w:rPr>
        <w:t xml:space="preserve">.П. </w:t>
      </w:r>
      <w:r w:rsidRPr="00FA0C90">
        <w:rPr>
          <w:lang w:val="uk-UA"/>
        </w:rPr>
        <w:t>Матвієнка нагороджено орденом князя Ярослава Мудрого IV ступеня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2003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за високий професійний рівень та вагомий внесок у створення гідного іміджу України Промінвестбанк нагороджено Міжнародною премією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Олімп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почесним званням лауреата конкурсу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Золота торгова марка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та почесним дипломом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Голова Правління банку В</w:t>
      </w:r>
      <w:r w:rsidR="00153AE8" w:rsidRPr="00FA0C90">
        <w:rPr>
          <w:lang w:val="uk-UA"/>
        </w:rPr>
        <w:t xml:space="preserve">.П. </w:t>
      </w:r>
      <w:r w:rsidRPr="00FA0C90">
        <w:rPr>
          <w:lang w:val="uk-UA"/>
        </w:rPr>
        <w:t>Матвієнко отримав Почесну орденську відзнаку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Суспільне визнання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ІІ ступеня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Всесвітньо відомим англійським журналом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The Banker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за результатами незалежної комплексної оцінки показників роботи Промінвестбанку присвоєно звання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Банк року в Україні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В рамках Національної іміджевої програми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Лідери ХХІ століття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яку проводить Асамблея ділових кіл України, Володимиру Павловичу Матвієнко за особистий внесок в оздоровлення економіки та розвиток інтеграційних процесів вручено найвищу міжнародну відзнаку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Золотий Меркурій</w:t>
      </w:r>
      <w:r w:rsidR="00153AE8" w:rsidRPr="00FA0C90">
        <w:rPr>
          <w:lang w:val="uk-UA"/>
        </w:rPr>
        <w:t>".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2004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За визначні особисті заслуги перед Українською державою у розвитку банківської системи, багаторічну самовіддану працю і громадську діяльність Голові Правління Промінвестбанку, професору В</w:t>
      </w:r>
      <w:r w:rsidR="00153AE8" w:rsidRPr="00FA0C90">
        <w:rPr>
          <w:lang w:val="uk-UA"/>
        </w:rPr>
        <w:t xml:space="preserve">.П. </w:t>
      </w:r>
      <w:r w:rsidRPr="00FA0C90">
        <w:rPr>
          <w:lang w:val="uk-UA"/>
        </w:rPr>
        <w:t>Матвієнку присвоєно звання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Герой України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 врученням ордена Держави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Британський журнал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The Banker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другий рік поспіль визнав Промінвестбанк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Банком року в Україні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що є авторитетною оцінкою високої якості його діяльності і надійності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високий професійний рівень та вагомий внесок у створення гідного іміджу України Промінвестбанк нагороджено стелою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Діловий імідж України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Банку також присвоєно звання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Лідер ринку банківських послуг України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у номінації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Найстабільніша банківська установа</w:t>
      </w:r>
      <w:r w:rsidR="00153AE8" w:rsidRPr="00FA0C90">
        <w:rPr>
          <w:lang w:val="uk-UA"/>
        </w:rPr>
        <w:t>".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2005 рік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За активну діяльність на ринку платіжних карток, за емісію мільйонної картки MasterCard та Maestro Промінвестбанк був нагороджений дипломом від компанії MasterCard Europe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Український національний фонд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Взаєморозуміння і примирення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при Кабінеті Міністрів України оголосив подяку колективу Промінвестбанку за багаторічну плідну співпрацю в інтересах громадян України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жертв нацистських переслідувань та з нагоди 60-ї річниці Перемоги у Великій Вітчизняній війні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високий професійний рівень та вагомий внесок у створення гідного іміджу України Промінвестбанк було нагороджено Міжнародною премією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Олімп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та вручено диплом лауреата Міжнародного конкурсу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Золоті торгові марки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В рейтингу найбільших компаній України Промінвестбанк був нагороджений дипломом в номінації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Суспільне визнання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За результатами рейтингу ефективності торгових марок України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Гвардія брендів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Промінвестбанк отримав диплом за створення найефективнішого бренду України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Понад десять років Промінвестбанк є лідером української фінансово-банківської системи і відповідає усім критеріям, які висувають клієнти до сучасної фінансової установи, в якій вони бажали б обслуговуватися, завдяки бездоганній діловій репутації, фінансовій стабільності, виваженій кредитно-депозитній політиці, високій надійності збереження грошових заощаджень, широкому спектру послуг, що пропонуються клієнтам, швидкому та якісному їх обслуговуванню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має не тільки українське, а й світове визнання, він входить до когорти 1000 найбільших банків світу, в 2006 році втретє отримав звання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Банк року в Україні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за даними всесвітньо відомого британського журналу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The Banker</w:t>
      </w:r>
      <w:r w:rsidR="00153AE8" w:rsidRPr="00FA0C90">
        <w:rPr>
          <w:lang w:val="uk-UA"/>
        </w:rPr>
        <w:t>" (</w:t>
      </w:r>
      <w:r w:rsidRPr="00FA0C90">
        <w:rPr>
          <w:lang w:val="uk-UA"/>
        </w:rPr>
        <w:t>група Financial Times</w:t>
      </w:r>
      <w:r w:rsidR="00153AE8" w:rsidRPr="00FA0C90">
        <w:rPr>
          <w:lang w:val="uk-UA"/>
        </w:rPr>
        <w:t>).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постійно слідує основним тенденціям банківського розвитку та впевнено крокує в ногу з часом формуючи максимально наповнений та збалансований портфель фінансових послуг, які включають як основні банківські, так і небанківські послуги</w:t>
      </w:r>
      <w:r w:rsidR="00153AE8" w:rsidRPr="00FA0C90">
        <w:rPr>
          <w:lang w:val="uk-UA"/>
        </w:rPr>
        <w:t>. 19</w:t>
      </w:r>
      <w:r w:rsidRPr="00FA0C90">
        <w:rPr>
          <w:lang w:val="uk-UA"/>
        </w:rPr>
        <w:t xml:space="preserve"> листопада 2003 року створено Дисконтний союз Промінвестбанку, який діє, як на всій території України, так і на регіональному та місцевому рівні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Основним принципом функціонування Дисконтного союзу Промінвестбанку є надання власникам дисконтних карток можливості купувати різноманітні товари і отримувати послуги зі знижками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При цьому, встановлено вільний і безкоштовний порядок вступу організацій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клієнтів банку до складу Дисконтного союзу Промінвестбанку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Понад 128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юридичних осіб та близько 4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фізичних осіб, які є клієнтами банку відтепер мають можливість отримати значну економічну вигоду від співробітництва з банком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реальну економію своїх коштів при придбанні товарів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робіт, послуг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зі знижками, а організації, які є учасниками Дисконтного союзу Промінвестбанку отримують переваги за рахунок збільшення кількості клієнтів, річного обороту та прибутку</w:t>
      </w:r>
      <w:r w:rsidR="00153AE8" w:rsidRPr="00FA0C90">
        <w:rPr>
          <w:lang w:val="uk-UA"/>
        </w:rPr>
        <w:t>.</w:t>
      </w:r>
    </w:p>
    <w:p w:rsidR="00153AE8" w:rsidRPr="00FA0C90" w:rsidRDefault="0009187A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Промінвестбанк, кредо якого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максимальне задоволення потреб клієнтів та встановлення з ними довготривалих партнерських відносин, піклується не лише про власні переваги, але й про стан розвитку своїх клієнтів, їх якісне обслуговування</w:t>
      </w:r>
      <w:r w:rsidR="00153AE8" w:rsidRPr="00FA0C90">
        <w:rPr>
          <w:lang w:val="uk-UA"/>
        </w:rPr>
        <w:t>.</w:t>
      </w:r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153AE8" w:rsidP="00153AE8">
      <w:pPr>
        <w:pStyle w:val="2"/>
        <w:rPr>
          <w:lang w:val="uk-UA"/>
        </w:rPr>
      </w:pPr>
      <w:bookmarkStart w:id="4" w:name="_Toc274735121"/>
      <w:bookmarkStart w:id="5" w:name="_Toc274749078"/>
      <w:r w:rsidRPr="00FA0C90">
        <w:rPr>
          <w:lang w:val="uk-UA"/>
        </w:rPr>
        <w:t xml:space="preserve">1.2 </w:t>
      </w:r>
      <w:r w:rsidR="00A71D18" w:rsidRPr="00FA0C90">
        <w:rPr>
          <w:lang w:val="uk-UA"/>
        </w:rPr>
        <w:t>Основна характеристика і напрямки розвитку діяльності Промінвестбанку</w:t>
      </w:r>
      <w:bookmarkEnd w:id="4"/>
      <w:bookmarkEnd w:id="5"/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Понад десять років Промінвестбанк є лідером української фінансово-банківської системи і відповідає усім критеріям, які висувають клієнти до сучасної фінансової установи, в якій вони бажали б обслуговуватися, завдяки бездоганній діловій репутації, фінансовій стабільності, виваженій кредитно-депозитній політиці, високій надійності збереження грошових заощаджень, широкому спектру послуг, що пропонуються клієнтам, швидкому та якісному їх обслуговуванню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має не тільки українське, а й світове визнання, він входить до когорти 1000 найбільших банків світу, в 2006 році втретє отримав звання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Банк року в Україні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за даними всесвітньо відомого британського журналу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The Banker</w:t>
      </w:r>
      <w:r w:rsidR="00153AE8" w:rsidRPr="00FA0C90">
        <w:rPr>
          <w:lang w:val="uk-UA"/>
        </w:rPr>
        <w:t>" (</w:t>
      </w:r>
      <w:r w:rsidRPr="00FA0C90">
        <w:rPr>
          <w:lang w:val="uk-UA"/>
        </w:rPr>
        <w:t>група Financial Times</w:t>
      </w:r>
      <w:r w:rsidR="00153AE8" w:rsidRPr="00FA0C90">
        <w:rPr>
          <w:lang w:val="uk-UA"/>
        </w:rPr>
        <w:t>).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постійно слідує основним тенденціям банківського розвитку та впевнено крокує в ногу з часом формуючи максимально наповнений та збалансований портфель фінансових послуг, які включають як основні банківські, так і небанківські послуги</w:t>
      </w:r>
      <w:r w:rsidR="00153AE8" w:rsidRPr="00FA0C90">
        <w:rPr>
          <w:lang w:val="uk-UA"/>
        </w:rPr>
        <w:t>. 19</w:t>
      </w:r>
      <w:r w:rsidRPr="00FA0C90">
        <w:rPr>
          <w:lang w:val="uk-UA"/>
        </w:rPr>
        <w:t xml:space="preserve"> листопада 2003 року створено Дисконтний союз Промінвестбанку, який діє, як на всій території України, так і на регіональному та місцевому рівні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Основним принципом функціонування Дисконтного союзу Промінвестбанку є надання власникам дисконтних карток можливості купувати різноманітні товари і отримувати послуги зі знижками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При цьому, встановлено вільний і безкоштовний порядок вступу організацій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клієнтів банку до складу Дисконтного союзу Промінвестбанку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Понад 128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юридичних осіб та близько 4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фізичних осіб, які є клієнтами банку відтепер мають можливість отримати значну економічну вигоду від співробітництва з банком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реальну економію своїх коштів при придбанні товарів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робіт, послуг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зі знижками, а організації, які є учасниками Дисконтного союзу Промінвестбанку отримують переваги за рахунок збільшення кількості клієнтів, річного обороту та прибутку</w:t>
      </w:r>
      <w:r w:rsidR="00153AE8" w:rsidRPr="00FA0C90">
        <w:rPr>
          <w:lang w:val="uk-UA"/>
        </w:rPr>
        <w:t>.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Промінвестбанк, кредо якого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максимальне задоволення потреб клієнтів та встановлення з ними довготривалих партнерських відносин, піклується не лише про власні переваги, але й про стан розвитку своїх клієнтів, їх якісне обслуговування</w:t>
      </w:r>
      <w:r w:rsidR="00153AE8" w:rsidRPr="00FA0C90">
        <w:rPr>
          <w:lang w:val="uk-UA"/>
        </w:rPr>
        <w:t>.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В 2006 році Промінвестбанк продовжив динамічний розвиток усіх сфер діяльності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Результати роботи банку в минулому році стали найбільш значущими за весь період незалежності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 економіку спрямовано 8 млрд</w:t>
      </w:r>
      <w:r w:rsidR="00153AE8" w:rsidRPr="00FA0C90">
        <w:rPr>
          <w:lang w:val="uk-UA"/>
        </w:rPr>
        <w:t>. 20</w:t>
      </w:r>
      <w:r w:rsidRPr="00FA0C90">
        <w:rPr>
          <w:lang w:val="uk-UA"/>
        </w:rPr>
        <w:t>0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дол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США кредитів, а загальний обсяг кредитування вітчизняного виробництва незалежної України досяг позначки в 50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дол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США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Всі іноземні кредитори вклали в економіку України лише п'яту частину цього рівня</w:t>
      </w:r>
      <w:r w:rsidR="00153AE8" w:rsidRPr="00FA0C90">
        <w:rPr>
          <w:lang w:val="uk-UA"/>
        </w:rPr>
        <w:t>.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реалізує в життя ідеологію розвитку вітчизняного виробництва, підвищення добробуту населення власними силами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єдино вірна стратегія розвитку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І головне, Промінвестбанк доводить своїм прикладом, що ми можемо власними руками, власними силами відтворити міцну українську державу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 2006 році Промінвестбанк збільшив кредити в економіку в 1,44 раза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найвищі темпи за останні три роки</w:t>
      </w:r>
      <w:r w:rsidR="00153AE8" w:rsidRPr="00FA0C90">
        <w:rPr>
          <w:lang w:val="uk-UA"/>
        </w:rPr>
        <w:t>.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Також динамічно нарощувався капітал банку, активи, кошти підприємств і населення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Порівняно з 2005 роком обсяг вкладів населення майже подвоївся і досяг 5 млрд</w:t>
      </w:r>
      <w:r w:rsidR="00153AE8" w:rsidRPr="00FA0C90">
        <w:rPr>
          <w:lang w:val="uk-UA"/>
        </w:rPr>
        <w:t>.3</w:t>
      </w:r>
      <w:r w:rsidRPr="00FA0C90">
        <w:rPr>
          <w:lang w:val="uk-UA"/>
        </w:rPr>
        <w:t>29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Така чітка тенденція динамічного зростання довіри населення до Промінвестбанку свідчить про його високу надійність і платоспроможність, вірність обраного курсу на підтримку вітчизняного товаровиробника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На сьогодення банк має наступні </w:t>
      </w:r>
      <w:r w:rsidR="00A71D18" w:rsidRPr="00FA0C90">
        <w:rPr>
          <w:lang w:val="uk-UA"/>
        </w:rPr>
        <w:t>Ліцензії та дозволи</w:t>
      </w:r>
      <w:r w:rsidR="00153AE8" w:rsidRPr="00FA0C90">
        <w:rPr>
          <w:lang w:val="uk-UA"/>
        </w:rPr>
        <w:t>: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Ліцензія Національного банку України №1 від 3</w:t>
      </w:r>
      <w:r w:rsidR="00153AE8" w:rsidRPr="00FA0C90">
        <w:rPr>
          <w:lang w:val="uk-UA"/>
        </w:rPr>
        <w:t xml:space="preserve">1.10 </w:t>
      </w:r>
      <w:r w:rsidRPr="00FA0C90">
        <w:rPr>
          <w:lang w:val="uk-UA"/>
        </w:rPr>
        <w:t>2001 та дозвіл №1-3 від 20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06 на здійснення банківських операцій</w:t>
      </w:r>
      <w:r w:rsidR="00153AE8" w:rsidRPr="00FA0C90">
        <w:rPr>
          <w:lang w:val="uk-UA"/>
        </w:rPr>
        <w:t>;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Ліцензія Державної комісії з цінних паперів та фондового ринку серія АА № 770422 від 1</w:t>
      </w:r>
      <w:r w:rsidR="00153AE8" w:rsidRPr="00FA0C90">
        <w:rPr>
          <w:lang w:val="uk-UA"/>
        </w:rPr>
        <w:t>3.10.20</w:t>
      </w:r>
      <w:r w:rsidRPr="00FA0C90">
        <w:rPr>
          <w:lang w:val="uk-UA"/>
        </w:rPr>
        <w:t>04 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 здійснення діяльності по випуску та обігу цінних паперів, депозитарної діяльності зберігача цінних паперів та діяльності щодо ведення реєстру власників іменних цінних паперів</w:t>
      </w:r>
      <w:r w:rsidR="00153AE8" w:rsidRPr="00FA0C90">
        <w:rPr>
          <w:lang w:val="uk-UA"/>
        </w:rPr>
        <w:t>;</w:t>
      </w:r>
    </w:p>
    <w:p w:rsidR="00153AE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Ліцензія Міністерства фінансів України серії АБ № 108675 від 23</w:t>
      </w:r>
      <w:r w:rsidR="00153AE8" w:rsidRPr="00FA0C90">
        <w:rPr>
          <w:lang w:val="uk-UA"/>
        </w:rPr>
        <w:t>.05.20</w:t>
      </w:r>
      <w:r w:rsidRPr="00FA0C90">
        <w:rPr>
          <w:lang w:val="uk-UA"/>
        </w:rPr>
        <w:t>05 на проведення операцій з торгівлі скупленими у населення та прийнятими під заставу ювелірними та побутовими виробами з дорогоцінних металів та дорогоцінного каміння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i/>
          <w:iCs/>
          <w:lang w:val="uk-UA"/>
        </w:rPr>
      </w:pPr>
      <w:r w:rsidRPr="00FA0C90">
        <w:rPr>
          <w:i/>
          <w:iCs/>
          <w:lang w:val="uk-UA"/>
        </w:rPr>
        <w:t>Реалізуючи стратегію розвитку, спрямовану на всебічне сприяння економічним реформам в державі, інвестиційно-інноваційним процесам в економіці України, Промінвестбанк постійно проводить роботу щодо нарощування власної ресурсної бази, яка дозволяє підтримувати платоспроможність та ліквідність банку на належному рівні, забезпечувати своєчасні розрахунки та ефективну кредитну діяльність</w:t>
      </w:r>
      <w:r w:rsidR="00153AE8" w:rsidRPr="00FA0C90">
        <w:rPr>
          <w:i/>
          <w:iCs/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Фінансову могутність Промінвестбанку створює не лише потужний капітал, а і широке коло клієнтів, кошти яких формують ресурсну базу 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 2006 році особлива увага приділялась зміцненню взаємовідносин із клієнтами, підвищенню якості обслуговування та розширенню спектру послуг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Серед клієнтів банку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провідні підприємства паливно-енергетичного та гірничо-металургійного комплексів, машинобудування, літакобудування, агропромислового комплексу та інших галузей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Потужні ринкові позиції Промінвестбанку у сегменті банківських послуг, що надаються корпоративним та приватним клієнтам, дозволили у 2006 році збільшити загальний обсяг ресурсів на 3 987,6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або на 37,6%, до 14 590,3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Найбільшу питому вагу в структурі ресурсної бази займають кошти на рахунках юридичних осіб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51,3%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та вклади населення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36,5%</w:t>
      </w:r>
      <w:r w:rsidR="00153AE8" w:rsidRPr="00FA0C90">
        <w:rPr>
          <w:lang w:val="uk-UA"/>
        </w:rPr>
        <w:t>).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Стратегія розвитку інвестиційної діяльності Промінвестбанку потребує створення довгострокових ресурсів, значну частину яких формують строкові депозити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Тому, одним із основних напрямків роботи по нарощуванню ресурсної бази в 2006 році було залучення зазначених коштів шляхом застосування в роботі з клієнтами різноманітних депозитних продуктів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Порівняно з 2005 роком залишки на депозитних рахунках юридичних осіб збільшились на 1 982,2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або 94,0% і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06 року склали 4 091,7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Основу депозитної бази забезпечили кошти суб'єктів господарювання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95,0% або 3 888,1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Від небанківських фінансових установ в депозити залучено 150,1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3,7%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від клієнтів, які утримуються за рахунок бюджетних коштів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53,5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1,3%</w:t>
      </w:r>
      <w:r w:rsidR="00153AE8" w:rsidRPr="00FA0C90">
        <w:rPr>
          <w:lang w:val="uk-UA"/>
        </w:rPr>
        <w:t xml:space="preserve">). </w:t>
      </w:r>
      <w:r w:rsidRPr="00FA0C90">
        <w:rPr>
          <w:lang w:val="uk-UA"/>
        </w:rPr>
        <w:t>Динамічне нарощення депозитної бази свідчить про постійно зростаючу довіру до банку як стабільної та надійної установи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Посиленню провідних позицій Промінвестбанку та підвищенню конкурентоспроможності серед банків сприяла його активна зовнішньоекономічна діяльність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одним з перших комерційних банків після набуття Україною незалежності почав встановлювати кореспондентські відносини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Багаторічні стабільні кореспондентські відносини з провідними банками зарубіжних країн забезпечують якісне та оперативне здійснення міжнародних розрахунків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активно співпрацює з провідними банками світу, серед яких The Bank of New York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США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Deutsche Bank AG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Німеччина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Commerzbank AG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Німеччина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UBS AG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Швейцарія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Credit Suisse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Швейцарія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HSBC Bank plc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Великобританія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The Bank of Tokyo-Mitsubishi UFJ, Ltd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Японія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Сбербанк России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Росія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Внешторгбанк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Росія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та інші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підтримує зв'язки з 222 провідними фінансовими установами та 21 компанією, що розташовані в 41 країні світу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пропонує широкий спектр послуг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документарні акредитиви, різні форми торгового та проектного фінансування експортних, імпортних операцій та проектів клієнтів, у тому числі шляхом відстрочки платежу по акредитиву, негоціацію документів експортерів, фінансування під страховку експортних кредитних агентств іноземних держав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HERMES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Німеччина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COFACE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Франція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Atradius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Нідерланди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ЕDС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Канада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тощо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форфейтинг, а також надання всіх видів банківських гарантій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має акредитацію в державних агентствах Чехії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EGAP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та Італії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SACE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зі страхування експортних кредитів, що дає можливість пропонувати клієнтам фінансування імпорту з цих країн під страхове покриття зазначених агентств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Завдяки досягнутій домовленості з чеським банком BAWAG Ваnk CZ a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s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щодо спільного фінансування модернізації виробництва українських підприємств, Промінвестбанк здійснює обслуговування українсько-чеських проектів клієнтів банку, зокрема ВАТ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Рокитнівський скляний завод</w:t>
      </w:r>
      <w:r w:rsidR="00153AE8" w:rsidRPr="00FA0C90">
        <w:rPr>
          <w:lang w:val="uk-UA"/>
        </w:rPr>
        <w:t>" (</w:t>
      </w:r>
      <w:r w:rsidRPr="00FA0C90">
        <w:rPr>
          <w:lang w:val="uk-UA"/>
        </w:rPr>
        <w:t>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Рокитне Рівненської обл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та ТОВ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Вільногірське скло</w:t>
      </w:r>
      <w:r w:rsidR="00153AE8" w:rsidRPr="00FA0C90">
        <w:rPr>
          <w:lang w:val="uk-UA"/>
        </w:rPr>
        <w:t>" (</w:t>
      </w:r>
      <w:r w:rsidRPr="00FA0C90">
        <w:rPr>
          <w:lang w:val="uk-UA"/>
        </w:rPr>
        <w:t>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Вільногірськ Дніпропетровської обл</w:t>
      </w:r>
      <w:r w:rsidR="00153AE8" w:rsidRPr="00FA0C90">
        <w:rPr>
          <w:lang w:val="uk-UA"/>
        </w:rPr>
        <w:t>).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Упродовж 2006 року Промінвестбанком спільно з банком RABOBANK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Нідерланди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організоване фінансування експортних поставок в Україну обладнання для виробництва збірного залізобетону терміном до 4 років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Клієнти Промінвестбанку постійно нарощують обсяги міжнародної торгівлі товарами і послугами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 2005 році вони торгували з партнерами зі 167 країн світу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Надходження із-за кордону та платежі клієнтів за кордон у 2006 році перевищили аналогічні показники 2005 року на 18 відсотків, з них надходження за експортовані товари та послуги виросли на 21%, а платежі за імпортовані товари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на 24%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є одним із найбільших торговців іноземною валютою на міжбанківському валютному ринку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Обсяг операцій у 2005 році з купівлі-продажу безготівкової та готівкової іноземної валюти у порівнянні з минулим роком збільшився на 20%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Загальний обсяг міжнародних переказів коштів фізичних осіб збільшився за рік на 7%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Міжнародною платіжною системою MoneyGram скористалось понад 60 тисяч клієнтів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 метою розширення спектру послуг фізичним особам у 2005 році Промінвестбанк уклав з АКБ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Русславбанк</w:t>
      </w:r>
      <w:r w:rsidR="00153AE8" w:rsidRPr="00FA0C90">
        <w:rPr>
          <w:lang w:val="uk-UA"/>
        </w:rPr>
        <w:t>" (</w:t>
      </w:r>
      <w:r w:rsidRPr="00FA0C90">
        <w:rPr>
          <w:lang w:val="uk-UA"/>
        </w:rPr>
        <w:t>ЗАТ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Росія договір щодо впровадження системи міжнародних грошових переказів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Contact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яка працює в 66 країнах світу, встановлені відносини з компанією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Travelex Money Transfer, Ltd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Англія для здійснення міжнародних грошових переказів у системі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Travelex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що дасть можливість здійснювати грошові перекази фізичних осіб в доларах США та євро у 90 країнах світу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 2006 році розширення роздрібного бізнесу було одним із пріоритетних напрямків діяльності 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стосувалось як залучення вкладів, так і збільшення обсягів надання банківських послуг клієнтам-фізичним особам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Основними задачами депозитної політики банку в сфері залучення коштів від населення були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підтримання провідних позицій банку на депозитному ринку України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забезпечення банку власною ресурсною базою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проведення зваженої цінової політики щодо депозитів фізичних осіб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подальший розвиток клієнтської бази банку, зокрема за рахунок залучення на обслуговування пенсіонерів та одержувачів соціальних виплат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оптимізація структури депозитного портфелю шляхом запровадження нових видів вкладів на різні терміни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активізація залучення довгострокових депозитів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вдосконалення якості обслуговування населення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 підсумками 2006 року Промінвестбанк займає провідні позиції на ринку залучення та обслуговування коштів приватних осіб, посідаючи 4-е місце за обсягом залучених коштів та охоплюючи понад 7% депозитного портфелю фізичних осіб банківської системи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є одним із найбільших роздрібних банків України і обслуговує понад 3,2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вкладників-фізичних осіб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Загальна сума залучених коштів населення склала 5 329,3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що в 1,6 рази більше, порівняно з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06 року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має прогресивну структуру вкладів населення за термінами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Строкові вклади складають 3 601,1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або 67,6% від загальної суми, кошти до запитання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1 728,2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або 32,4%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Вклади в національній валюті складають 69,3% від загального обсягу вкладів фізичних осіб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 метою стимулювання вкладників та розширення спектру банківських послуг в 2006 році в установах банку запроваджені вклади</w:t>
      </w:r>
      <w:r w:rsidR="00153AE8" w:rsidRPr="00FA0C90">
        <w:rPr>
          <w:lang w:val="uk-UA"/>
        </w:rPr>
        <w:t>: "</w:t>
      </w:r>
      <w:r w:rsidRPr="00FA0C90">
        <w:rPr>
          <w:lang w:val="uk-UA"/>
        </w:rPr>
        <w:t>Елітний плюс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Ветеран плюс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Особливий плюс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Авансовий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в іноземній валюті терміном зберігання 13 місяців,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Партнерський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Незалежність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Престижний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Осінній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Новорічний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Соціальний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З нагоди відзначення дня 13-ї річниці банку проведена рекламна акція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Святкова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в ході якої серед вкладників, які відкрили в період з 11</w:t>
      </w:r>
      <w:r w:rsidR="00153AE8" w:rsidRPr="00FA0C90">
        <w:rPr>
          <w:lang w:val="uk-UA"/>
        </w:rPr>
        <w:t>.07.20</w:t>
      </w:r>
      <w:r w:rsidRPr="00FA0C90">
        <w:rPr>
          <w:lang w:val="uk-UA"/>
        </w:rPr>
        <w:t>06 року до 31</w:t>
      </w:r>
      <w:r w:rsidR="00153AE8" w:rsidRPr="00FA0C90">
        <w:rPr>
          <w:lang w:val="uk-UA"/>
        </w:rPr>
        <w:t>.08.20</w:t>
      </w:r>
      <w:r w:rsidRPr="00FA0C90">
        <w:rPr>
          <w:lang w:val="uk-UA"/>
        </w:rPr>
        <w:t>06 року депозит терміном зберігання більше 3-х місяців, визначено 1000 переможців, які отримали додаткові проценти в розмірі 5% річних від суми первинного внеску на вклад, починаючи з дня наступного за днем внесення коштів на депозит до дати проведення визначення переможців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є уповноваженим банком Пенсійного фонду України в усіх регіонах країни і за власною пенсійною програмою продовжує здійснювати виплати пенсій та грошової допомоги одержувачам та залучати кошти на строкові вклади на пільгових умовах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2006 рік кількість пенсійних рахунків для зарахування і виплати пенсії та грошової допомоги зросла в 1,3 рази і склала 455,3 тисяч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 метою активізації роботи по залученню пенсіонерів на обслуговування до Дня людей похилого віку банком проведено рекламну акцію, згідно з умовами якої серед пенсіонерів, що відкрили поточні рахунки в період з 1 вересня до 1 жовтня 2006 року визначено 2000 переможців, які отримали грошові призи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визнаний уповноваженим банком, через який здійснюється виплата заробітної плати працівникам бюджетних установ та державної допомоги за їх письмовою згодою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в установах Промінвестбанку отримують заробітну плату та державну допомогу 377 тисяч працівників бюджетних установ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Крім того, Промінвестбанк визначений уповноваженим банком по виплаті державно-соціальної допомоги із Фонду загальнообов'язкового державного соціального страхування України на випадок безробіття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взяв участь у тендері Фонду гарантування вкладів фізичних осіб, за результатами якого банк визначено платіжним агентом Фонду по здійсненню виплати гарантованих сум відшкодувань фізичним особам-вкладникам АКБ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Росток Банк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АКБ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ОЛБанк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та 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Наш банк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Упродовж 2006 року вкладникам 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Наш Банк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АКБ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ОЛБанк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АКБ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Росток Банк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виплачено 3,9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Як учасник Фонду гарантування вкладів фізичних осіб, Промінвестбанк сплатив регулярні збори за 2006 рік на суму 19,7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збільшивши загальну суму відрахувань до Фонду до 62,9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як професійний учасник фондового ринку пропонує широкий спектр послуг з цінними паперами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Серед них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брокерські послуги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купівля-продаж цінних паперів за дорученням клієнтів</w:t>
      </w:r>
      <w:r w:rsidR="00153AE8" w:rsidRPr="00FA0C90">
        <w:rPr>
          <w:lang w:val="uk-UA"/>
        </w:rPr>
        <w:t>);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організація випуску цінних паперів емітентів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може виконувати одночасно функції генерального менеджера, андеррайтера, платіжного агента емісії, укладати угоди на майданчиках бірж та позабіржових торгівельних систем, підтримувати котирування випущених облігацій на вторинному ринку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укладення угод за операціями з цінними паперами на організаційно-оформленому фондовому ринку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надання консалтингових та інформаційних послуг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Вже більше 8 років фізичні та юридичні особи вкладають кошти в ощадні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депозитні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сертифікати Промінвестбанку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надійний інструмент зберігання грошових коштів, що є альтернативою депозитним вкладам та одним із стабільних інструментів ринку цінних паперів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надає повний спектр операцій з векселями, що передбачені Національним банком України, в тому числі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кредитні операції з векселями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врахування векселів, надання кредитів під заставу векселів</w:t>
      </w:r>
      <w:r w:rsidR="00153AE8" w:rsidRPr="00FA0C90">
        <w:rPr>
          <w:lang w:val="uk-UA"/>
        </w:rPr>
        <w:t>);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гарантійні операції з векселями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авалювання векселів</w:t>
      </w:r>
      <w:r w:rsidR="00153AE8" w:rsidRPr="00FA0C90">
        <w:rPr>
          <w:lang w:val="uk-UA"/>
        </w:rPr>
        <w:t xml:space="preserve">; </w:t>
      </w:r>
      <w:r w:rsidRPr="00FA0C90">
        <w:rPr>
          <w:lang w:val="uk-UA"/>
        </w:rPr>
        <w:t>надання гарантій щодо оплати векселів</w:t>
      </w:r>
      <w:r w:rsidR="00153AE8" w:rsidRPr="00FA0C90">
        <w:rPr>
          <w:lang w:val="uk-UA"/>
        </w:rPr>
        <w:t>);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придбання векселів до торгового портфеля банку, портфеля на продаж та до погашення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комісійні операції з векселями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доміциляція, інкасація, зберігання, виконання функцій розрахункової палати з пред'явлення векселів до платежу, купівля-продаж векселів за рахунок власних коштів, за дорученням та за рахунок клієнтів</w:t>
      </w:r>
      <w:r w:rsidR="00153AE8" w:rsidRPr="00FA0C90">
        <w:rPr>
          <w:lang w:val="uk-UA"/>
        </w:rPr>
        <w:t>);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розрахункові операції з векселями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консультаційні послуги клієнтам щодо особливостей вексельного законодавства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 2006 році серед клієнтів значно підвищився попит на авалювання векселів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Так, обсяги авальованих банком векселів порівняно з 2005 роком зросли в 5 разів та склали 1 941,7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При цьому відсутні випадки несплати вказаних векселів векселедавцями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Обсяги придбаних векселів до портфеля банку у 2006 році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за номінальною вартістю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склали 167,5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врахованих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16,8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Багаторічна діяльність Промінвестбанку свідчить про його надійність, стабільність, досвідченість, ефективність та прозорість, широка мережа філій створює найкращі умови для ефективного ведення бізнесу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забезпечує індивідуальний підхід для задоволення потреб клієнтів у здійсненні операцій на ринку цінних паперів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 2006 році Промінвестбанк значно розширив обсяги емісії пластикових карток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 початок 2007 року загальна кількість платіжних карток Промінвестбанку перевищила 2,7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одиниць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Упродовж року банк збільшив в 1,4 рази обсяги емісії міжнародних платіжних карток, довівши їх кількість до 1,5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одиниць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Як дійсний член міжнародних платіжних систем VISA International та MasterCard International Промінвестбанк пропонує фізичним особам та суб'єктам підприємницької діяльності широкий спектр банківських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карткових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послуг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випуск міжнародних платіжних карток з валютою рахунку гривня, долар США та євро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випуск міжнародних платіжних карток для зарахування та виплати сум оплати праці</w:t>
      </w:r>
      <w:r w:rsidR="00153AE8" w:rsidRPr="00FA0C90">
        <w:rPr>
          <w:lang w:val="uk-UA"/>
        </w:rPr>
        <w:t xml:space="preserve"> ("</w:t>
      </w:r>
      <w:r w:rsidRPr="00FA0C90">
        <w:rPr>
          <w:lang w:val="uk-UA"/>
        </w:rPr>
        <w:t>зарплатні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картки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пенсії та іншої грошової допомоги</w:t>
      </w:r>
      <w:r w:rsidR="00153AE8" w:rsidRPr="00FA0C90">
        <w:rPr>
          <w:lang w:val="uk-UA"/>
        </w:rPr>
        <w:t xml:space="preserve"> ("</w:t>
      </w:r>
      <w:r w:rsidRPr="00FA0C90">
        <w:rPr>
          <w:lang w:val="uk-UA"/>
        </w:rPr>
        <w:t>пенсійні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картки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адресної грошової допомоги та соціально-орієнтованих виплат</w:t>
      </w:r>
      <w:r w:rsidR="00153AE8" w:rsidRPr="00FA0C90">
        <w:rPr>
          <w:lang w:val="uk-UA"/>
        </w:rPr>
        <w:t xml:space="preserve"> ("</w:t>
      </w:r>
      <w:r w:rsidRPr="00FA0C90">
        <w:rPr>
          <w:lang w:val="uk-UA"/>
        </w:rPr>
        <w:t>соціальні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картки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відсотків за коштами, залученими на депозити</w:t>
      </w:r>
      <w:r w:rsidR="00153AE8" w:rsidRPr="00FA0C90">
        <w:rPr>
          <w:lang w:val="uk-UA"/>
        </w:rPr>
        <w:t xml:space="preserve"> ("</w:t>
      </w:r>
      <w:r w:rsidRPr="00FA0C90">
        <w:rPr>
          <w:lang w:val="uk-UA"/>
        </w:rPr>
        <w:t>депозитні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картки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карток для проведення розрахунків в Інтернет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VISA Virtuon</w:t>
      </w:r>
      <w:r w:rsidR="00153AE8" w:rsidRPr="00FA0C90">
        <w:rPr>
          <w:lang w:val="uk-UA"/>
        </w:rPr>
        <w:t>);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розрахункове обслуговування операцій з використанням міжнародних платіжних карток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видача готівки по картках міжнародних платіжних систем за допомогою ручних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імпринтери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та електронних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термінали, банкомати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пристроїв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приймання платежів за ваучери передоплачених послуг через мережу банкоматів Промінвестбанку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переказ коштів з карткових рахунків держателів через мережу банкоматів Промінвестбанку на інші карткові рахунки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обслуговування операцій банків-агентів Промінвестбанку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організаційно-технічна підтримка українських банків при вступі в міжнародні платіжні системи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 метою закріплення позицій банку на українському ринку міжнародних платіжних карток, Промінвестбанком були впроваджені нові карткові продукти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платіжні картки MasterCard Electronic, картки миттєвого випуску VISA Electron Instant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Також банком було впроваджено послугу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Он-лайн замовлення особистої платіжної картки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через мережу Інтернет та прийом платежів за ваучери передоплачених послуг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 активну діяльність на ринку платіжних карток та емісію мільйонної картки MasterCard та Maestro Промінвестбанк був нагороджений дипломом від компанії MasterCard Europe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Піклуючись про зручність обслуговування корпоративних та приватних клієнтів, Промінвестбанк постійно розширює мережу банкоматів та пунктів видачі готівки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Мережа банкоматів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складається з 1 175 одиниць, в тому числі 906 банкоматів міжнародних платіжних систем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Активний розвиток Промінвестбанку, його стабільність та надійність базується на високому рівні інформаційних технологій, впровадженні найновіших технологічних досягнень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Постійний розвиток інформаційної системи банку забезпечує надання клієнтам послуг найвищої якості, швидкість і безперебійність розрахунків, конфіденційність банківської інформації, ефективність управління діяльністю банку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Банківське програмне забезпечення націлене на виконання економічної стратегії Промінвестбанку і розвивається по таких головних напрямках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забезпечення виконання облікової політики Банку та ведення бухгалтерського, фінансового та податкового обліку відповідно до нормативних документів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надання послуг клієнтам банку, підвищення зручності завдяки використанню веб-технологій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формування даних для прийняття рішень на основі звітної та аналітичної інформації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дотримання вимог Національного банку при розрахунках в системі електронних платежів, складання статистичної звітності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здійснення обміну інформацією в електронному вигляді з державними установами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автоматизація внутрішньобанківських процесів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 2005 році банком впроваджені та вдосконалені наступні розробки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впроваджена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Електронна біржа готівкових валютних коштів</w:t>
      </w:r>
      <w:r w:rsidR="00153AE8" w:rsidRPr="00FA0C90">
        <w:rPr>
          <w:lang w:val="uk-UA"/>
        </w:rPr>
        <w:t>";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розроблена послуга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Он-лайн замовлення особистої платіжної картки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через мережу Інтернет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надана можливість аналізу фінансових операцій з метою боротьби з тероризмом i легалізацію коштів, набутих злочинним шляхом, на центральному рівні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запроваджене кредитування фізичних осіб з використанням міжнародних пластикових карток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вдосконалена автоматизована система управління персоналом, впроваджене програмне забезпечення персонального та штатного обліку кадрів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розширені можливості комплексу по роботі з цінними паперами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надано можливість обліку гарантійних депозитів юридичних осіб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Використання новітніх технології, обсяги інформації, що передаються в електронних каналах банку, ставлять підвищені вимоги до задач захисту, забезпечення конфіденційності та надійності збереження інформації, якості та швидкості передачі даних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2005 рік здійснено заміну та модернізацію обладнання локальної мережі комп'ютерного центру та центрального апарату, надійність роботи якої посилена апаратним дублюванням її ланок, системами безперебійного живлення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Надійність зберігання інформації посилюється використанням територіально та технологічно відокремлених резервних і дублюючих систем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Безпека операцій і конфіденційність інформації забезпечуються шляхом розмежування та авторизації прав доступу, використання цифрового підпису, шифрування платіжних документів за допомогою смарт-карток, використання програмно-апаратних комплексів, що захищають вузли банківської мережі від несанкціонованого доступу зовні, системи антивірусного контролю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Розвиток інформаційних технологій для Промінвестбанку залишається пріоритетним напрямком діяльності, що дозволяє банку та його клієнтам з впевненістю дивитися в майбутнє</w:t>
      </w:r>
      <w:r w:rsidR="00153AE8" w:rsidRPr="00FA0C90">
        <w:rPr>
          <w:lang w:val="uk-UA"/>
        </w:rPr>
        <w:t>.</w:t>
      </w:r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153AE8" w:rsidP="00153AE8">
      <w:pPr>
        <w:pStyle w:val="2"/>
        <w:rPr>
          <w:lang w:val="uk-UA"/>
        </w:rPr>
      </w:pPr>
      <w:bookmarkStart w:id="6" w:name="_Toc274735122"/>
      <w:bookmarkStart w:id="7" w:name="_Toc274749079"/>
      <w:r w:rsidRPr="00FA0C90">
        <w:rPr>
          <w:lang w:val="uk-UA"/>
        </w:rPr>
        <w:t xml:space="preserve">1.3 </w:t>
      </w:r>
      <w:r w:rsidR="00456511" w:rsidRPr="00FA0C90">
        <w:rPr>
          <w:lang w:val="uk-UA"/>
        </w:rPr>
        <w:t>Виконання банком економічних нормативів</w:t>
      </w:r>
      <w:r w:rsidR="00947C42" w:rsidRPr="00FA0C90">
        <w:rPr>
          <w:lang w:val="uk-UA"/>
        </w:rPr>
        <w:t xml:space="preserve">, </w:t>
      </w:r>
      <w:r w:rsidR="00456511" w:rsidRPr="00FA0C90">
        <w:rPr>
          <w:lang w:val="uk-UA"/>
        </w:rPr>
        <w:t>управління банківськими ризиками</w:t>
      </w:r>
      <w:r w:rsidR="00947C42" w:rsidRPr="00FA0C90">
        <w:rPr>
          <w:lang w:val="uk-UA"/>
        </w:rPr>
        <w:t xml:space="preserve"> і проведення внутрішнього</w:t>
      </w:r>
      <w:r w:rsidRPr="00FA0C90">
        <w:rPr>
          <w:lang w:val="uk-UA"/>
        </w:rPr>
        <w:t xml:space="preserve"> </w:t>
      </w:r>
      <w:r w:rsidR="00947C42" w:rsidRPr="00FA0C90">
        <w:rPr>
          <w:lang w:val="uk-UA"/>
        </w:rPr>
        <w:t>аудиту і контролю</w:t>
      </w:r>
      <w:bookmarkEnd w:id="6"/>
      <w:bookmarkEnd w:id="7"/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достатньо капіталізований та платоспроможний банк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обсягами регулятивного капіталу Промінвестбанк займає третє місце серед банків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Досягнутий обсяг капіталу забезпечує покриття банківських ризиків, стабільний розвиток діяльності та фінансову стійкість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має високий рівень прибутку, що дозволяє постійно нарощувати обсяг капіталу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Регулятивний капітал Промінвестбанку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складав 1 337,0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 при нормативі не менше 72,2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гривень, що у 18,5 разів перевищує нормативні вимоги Національного банку України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Високий рівень капіталізації банку дозволяє здійснювати кредитну підтримку підприємств стратегічно важливих галузей промисловості України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Норматив адекватності регулятивного капіталу/платоспроможності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Н2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складав 11,1% при мінімальних вимогах 10%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Норматив адекватності основного капіталу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Н3</w:t>
      </w:r>
      <w:r w:rsidR="00153AE8" w:rsidRPr="00FA0C90">
        <w:rPr>
          <w:lang w:val="uk-UA"/>
        </w:rPr>
        <w:t xml:space="preserve">) - </w:t>
      </w:r>
      <w:r w:rsidRPr="00FA0C90">
        <w:rPr>
          <w:lang w:val="uk-UA"/>
        </w:rPr>
        <w:t>6,8% при мінімальних вимогах 4%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постійно підтримує високий рівень ліквідності, що гарантує своєчасне та в повному обсязі виконання зобов'язань перед кредиторами та вкладниками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нормативи ліквідності складали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миттєвої ліквідності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Н4</w:t>
      </w:r>
      <w:r w:rsidR="00153AE8" w:rsidRPr="00FA0C90">
        <w:rPr>
          <w:lang w:val="uk-UA"/>
        </w:rPr>
        <w:t xml:space="preserve">) - </w:t>
      </w:r>
      <w:r w:rsidRPr="00FA0C90">
        <w:rPr>
          <w:lang w:val="uk-UA"/>
        </w:rPr>
        <w:t>59,5% при нормативних вимогах не менше 20%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поточної ліквідності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Н5</w:t>
      </w:r>
      <w:r w:rsidR="00153AE8" w:rsidRPr="00FA0C90">
        <w:rPr>
          <w:lang w:val="uk-UA"/>
        </w:rPr>
        <w:t xml:space="preserve">) - </w:t>
      </w:r>
      <w:r w:rsidRPr="00FA0C90">
        <w:rPr>
          <w:lang w:val="uk-UA"/>
        </w:rPr>
        <w:t>55,1% при нормативних вимогах не менше 40%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короткострокової ліквідності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Н6</w:t>
      </w:r>
      <w:r w:rsidR="00153AE8" w:rsidRPr="00FA0C90">
        <w:rPr>
          <w:lang w:val="uk-UA"/>
        </w:rPr>
        <w:t xml:space="preserve">) - </w:t>
      </w:r>
      <w:r w:rsidRPr="00FA0C90">
        <w:rPr>
          <w:lang w:val="uk-UA"/>
        </w:rPr>
        <w:t>36,4% при нормативних вимогах не менше 20%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Норматив великих кредитних ризиків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Н8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становив 200,8% від регулятивного капіталу при вимогах Національного банку України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не більше 800%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Управління банківськими ризиками є одними із ключових елементів стратегії розвитку Промінвестбанку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реалізує комплекс процедур з управління ризиками, використовуючи пропозиції та рекомендації Базельського Комітету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Базель II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й інших міжнародних організацій щодо контролю за банківською діяльністю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 метою створення максимально ефективної системи управління ризиками у звітному році продовжувалася цілеспрямована робота з удосконалення системи оцінки, аналізу й управління усіма видами ризиків</w:t>
      </w:r>
      <w:r w:rsidR="00153AE8" w:rsidRPr="00FA0C90">
        <w:rPr>
          <w:lang w:val="uk-UA"/>
        </w:rPr>
        <w:t xml:space="preserve">. </w:t>
      </w:r>
      <w:r w:rsidR="00947C42" w:rsidRPr="00FA0C90">
        <w:rPr>
          <w:lang w:val="uk-UA"/>
        </w:rPr>
        <w:t>Банком р</w:t>
      </w:r>
      <w:r w:rsidRPr="00FA0C90">
        <w:rPr>
          <w:lang w:val="uk-UA"/>
        </w:rPr>
        <w:t>озроблені нові положення</w:t>
      </w:r>
      <w:r w:rsidR="00153AE8" w:rsidRPr="00FA0C90">
        <w:rPr>
          <w:lang w:val="uk-UA"/>
        </w:rPr>
        <w:t xml:space="preserve">: </w:t>
      </w:r>
      <w:r w:rsidR="00947C42" w:rsidRPr="00FA0C90">
        <w:rPr>
          <w:lang w:val="uk-UA"/>
        </w:rPr>
        <w:t>„</w:t>
      </w:r>
      <w:r w:rsidRPr="00FA0C90">
        <w:rPr>
          <w:lang w:val="uk-UA"/>
        </w:rPr>
        <w:t>Політика управління ризиком платоспроможності</w:t>
      </w:r>
      <w:r w:rsidR="00153AE8" w:rsidRPr="00FA0C90">
        <w:rPr>
          <w:lang w:val="uk-UA"/>
        </w:rPr>
        <w:t xml:space="preserve">", </w:t>
      </w:r>
      <w:r w:rsidR="00947C42" w:rsidRPr="00FA0C90">
        <w:rPr>
          <w:lang w:val="uk-UA"/>
        </w:rPr>
        <w:t>„</w:t>
      </w:r>
      <w:r w:rsidRPr="00FA0C90">
        <w:rPr>
          <w:lang w:val="uk-UA"/>
        </w:rPr>
        <w:t>Політи</w:t>
      </w:r>
      <w:r w:rsidR="00947C42" w:rsidRPr="00FA0C90">
        <w:rPr>
          <w:lang w:val="uk-UA"/>
        </w:rPr>
        <w:t>ка управління кредитним ризиком</w:t>
      </w:r>
      <w:r w:rsidR="00153AE8" w:rsidRPr="00FA0C90">
        <w:rPr>
          <w:lang w:val="uk-UA"/>
        </w:rPr>
        <w:t xml:space="preserve">" </w:t>
      </w:r>
      <w:r w:rsidR="00947C42" w:rsidRPr="00FA0C90">
        <w:rPr>
          <w:lang w:val="uk-UA"/>
        </w:rPr>
        <w:t>і „</w:t>
      </w:r>
      <w:r w:rsidRPr="00FA0C90">
        <w:rPr>
          <w:lang w:val="uk-UA"/>
        </w:rPr>
        <w:t>Політика управління ризиком ліквідності</w:t>
      </w:r>
      <w:r w:rsidR="00947C42" w:rsidRPr="00FA0C90">
        <w:rPr>
          <w:lang w:val="uk-UA"/>
        </w:rPr>
        <w:t>”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Для ефективного управління ризиками в банку розроблені та діють процедури управління ризиками ліквідності, операційними, процентними, валютними, кредитними і ринковими ризиками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Дані процедури обмеження ризиків застосовуються для забезпечення стійкості і надійності Банку при досягненні запланованих результатів діяльності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постійно вдосконалює методології оцінки і управління ризиками, що дозволяє приймати найбільш ефективні рішення за різними напрямками діяльності банку в ринкових умовах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Ефективність розроблених і впроваджених в банку процедур з управління ризиками підтверджується спроможністю завчасно виявляти і кількісно вимірювати позиції Промінвестбанку у випадку виникнення непередбачуваних ситуацій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Відповідно до статті 44 Закону України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Про банки і банківську діяльність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для управління ризиками в банку працюють</w:t>
      </w:r>
      <w:r w:rsidR="00153AE8" w:rsidRPr="00FA0C90">
        <w:rPr>
          <w:lang w:val="uk-UA"/>
        </w:rPr>
        <w:t>: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Комітет з питань управління активами і пасивами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Головний кредитний комітет</w:t>
      </w:r>
      <w:r w:rsidR="00153AE8" w:rsidRPr="00FA0C90">
        <w:rPr>
          <w:lang w:val="uk-UA"/>
        </w:rPr>
        <w:t>;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Головний тарифний комітет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Все більше уваги приділяється аналізу та оцінці ризиків, з якими стикаються банки в процесі діяльності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Розуміння ризику, його оцінка і методи управління ним в Промінвестбанку є пріоритетними, тому система управління ризиками постійно вдосконалюється і розвивається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неухильно підтримує репутацію надійного та прозорого банку, діяльність якого відповідає вимогам чинного законодавства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обумовлено як обраною стратегією керівництва, так і наявністю ефективної системи внутрішнього контролю, яка забезпечує законність, ефективність і безпеку банківських операцій, захищає від потенційних ризиків, помилок та втрат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Значну роль в системі внутрішнього контролю банку посідає Служба внутрішнього аудиту, організаційний статус якої передбачає функціонування підрозділів внутрішнього аудиту в усіх регіонах України та їх підпорядкованість Департаменту внутрішнього аудиту як єдиному координаційному центру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Процедури проведення внутрішнього аудиту ґрунтуються на методиці оцінки банківських ризиків, запровадженій Базельським комітетом з банківського нагляду, та враховують міжнародний досвід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Увага Служби внутрішнього аудиту зосереджена на дотриманні банком вимог чинного законодавства України, попередженні порушень та недоліків в діяльності структурних підрозділів банку, оцінці адекватності запроваджених систем внутрішнього контролю та операційних процедур, надання рекомендацій щодо ефективного управління ризиками банківської діяльності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Якість та повнота аудиторських перевірок забезпечується власними стандартами аудиту та методологічною базою з проведення внутрішнього аудиту, постійним моніторингом результатів перевірок, поєднанням фахівцями Служби знань в області аудиту, глибокого розуміння бізнесу та багаторічного досвіду банківської роботи</w:t>
      </w:r>
      <w:r w:rsidR="00153AE8" w:rsidRPr="00FA0C90">
        <w:rPr>
          <w:lang w:val="uk-UA"/>
        </w:rPr>
        <w:t>.</w:t>
      </w:r>
    </w:p>
    <w:p w:rsidR="00153AE8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Упродовж 2006 року Службою внутрішнього аудиту здійснено біля 1000 аудиторських перевірок та контрольних заходів, що дозволило банку уникнути можливих втрат та знизити рівень впливу потенційних ризиків, притаманних банківській діяльності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Аудиторські висновки та результати роботи Служби розглядаються керівництвом банку та слугують основою для прийняття рішень з вдосконалення управління банком, підвищення його конкурентноздатності, впровадження сучасних технологій та вдосконалення процедур внутрішнього контролю</w:t>
      </w:r>
      <w:r w:rsidR="00153AE8" w:rsidRPr="00FA0C90">
        <w:rPr>
          <w:lang w:val="uk-UA"/>
        </w:rPr>
        <w:t>.</w:t>
      </w:r>
    </w:p>
    <w:p w:rsidR="00FA0C90" w:rsidRPr="00FA0C90" w:rsidRDefault="00FA0C90" w:rsidP="00153AE8">
      <w:pPr>
        <w:ind w:firstLine="709"/>
        <w:rPr>
          <w:lang w:val="uk-UA"/>
        </w:rPr>
      </w:pPr>
    </w:p>
    <w:p w:rsidR="00947C42" w:rsidRPr="00FA0C90" w:rsidRDefault="00153AE8" w:rsidP="00153AE8">
      <w:pPr>
        <w:pStyle w:val="2"/>
        <w:rPr>
          <w:lang w:val="uk-UA"/>
        </w:rPr>
      </w:pPr>
      <w:bookmarkStart w:id="8" w:name="_Toc274735123"/>
      <w:bookmarkStart w:id="9" w:name="_Toc274749080"/>
      <w:r w:rsidRPr="00FA0C90">
        <w:rPr>
          <w:lang w:val="uk-UA"/>
        </w:rPr>
        <w:t xml:space="preserve">1.4 </w:t>
      </w:r>
      <w:r w:rsidR="00947C42" w:rsidRPr="00FA0C90">
        <w:rPr>
          <w:lang w:val="uk-UA"/>
        </w:rPr>
        <w:t>Характеристика п</w:t>
      </w:r>
      <w:r w:rsidR="00456511" w:rsidRPr="00FA0C90">
        <w:rPr>
          <w:lang w:val="uk-UA"/>
        </w:rPr>
        <w:t>ерсонал</w:t>
      </w:r>
      <w:r w:rsidR="00947C42" w:rsidRPr="00FA0C90">
        <w:rPr>
          <w:lang w:val="uk-UA"/>
        </w:rPr>
        <w:t>у</w:t>
      </w:r>
      <w:r w:rsidR="00456511" w:rsidRPr="00FA0C90">
        <w:rPr>
          <w:lang w:val="uk-UA"/>
        </w:rPr>
        <w:t xml:space="preserve"> банку</w:t>
      </w:r>
      <w:r w:rsidR="006B18C1" w:rsidRPr="00FA0C90">
        <w:rPr>
          <w:lang w:val="uk-UA"/>
        </w:rPr>
        <w:t xml:space="preserve"> і</w:t>
      </w:r>
      <w:r w:rsidR="00947C42" w:rsidRPr="00FA0C90">
        <w:rPr>
          <w:lang w:val="uk-UA"/>
        </w:rPr>
        <w:t xml:space="preserve"> його громадської діяльності</w:t>
      </w:r>
      <w:bookmarkEnd w:id="8"/>
      <w:bookmarkEnd w:id="9"/>
    </w:p>
    <w:p w:rsidR="00153AE8" w:rsidRPr="00FA0C90" w:rsidRDefault="00153AE8" w:rsidP="00153AE8">
      <w:pPr>
        <w:ind w:firstLine="709"/>
        <w:rPr>
          <w:lang w:val="uk-UA"/>
        </w:rPr>
      </w:pP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Робота кадрової служби банку в 200</w:t>
      </w:r>
      <w:r w:rsidR="00947C42" w:rsidRPr="00FA0C90">
        <w:rPr>
          <w:lang w:val="uk-UA"/>
        </w:rPr>
        <w:t>6</w:t>
      </w:r>
      <w:r w:rsidRPr="00FA0C90">
        <w:rPr>
          <w:lang w:val="uk-UA"/>
        </w:rPr>
        <w:t xml:space="preserve"> році була спрямована на забезпечення всіх напрямків діяльності банку спеціалістами високої кваліфікації з вищою фаховою освітою, підвищення професійного рівня працівників, поповнення структурних підрозділів банку молодими спеціалістами, створення умов для підвищення відповідальності та одночасно стимулювання високопродуктивної праці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Колектив банку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складався із 12,3 тисяч працівників, 8,2 тисячі з яких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економісти, бухгалтери, юристи, спеціалісти з комп'ютерних технологій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Серед працівників банку 41 відсоток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молоді люди віком до 35 років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Із року в рік збільшується питома вага молодих спеціалістів, які здобули фахову освіту в провідних вищих учбових закладах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 цілому в банку працює 257 фахівців, які навчались в вузах за направленням банку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Київський інститут банківської справи в звітному році провів черговий набір абітурієнтів за напрямком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Економіка і підприємництво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за спеціальностями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Банківська справа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Облік і аудит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За результатами вступних іспитів 82 пошукача стали його студентами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Нині на договірних засадах в інституті отримують освіту 300 майбутніх фахівців банківської справи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Підвищення компетенції працівників було одним з пріоритетних напрямків кадрового менеджменту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 актуальних питань банківської діяльності проводились семінари, виїзні практичні заняття тощо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Спеціалісти різних рівнів підвищували свою кваліфікацію, навчаючись без відриву від виробництва у вищих навчальних закладах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Всього різними формами навчання було охоплено 1345 працівників банку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У 2006 році продовжувалась робота зі зміцнення резерву керівних кадрів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 цією метою при банку був створений Інститут підготовки менеджерів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Після його закінчення майже кожен четвертий із його випускників був призначений на керівні посади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Пріоритетами в роботі кадрової служби банку і надалі буде забезпечення персоналом, що відповідає високим критеріям та сучасним вимогам ведення банківської справи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відомий спонсор і меценат, що надає фінансову підтримку пенсійним установам, установам освіти, науки, культури, охорони здоров'я, організаціям, основною метою діяльності яких є надання матеріальної, фінансової та інших видів допомоги інвалідам, ветеранам війни та праці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 2006 році на такі цілі філіями банку було спрямовано 12,3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Крім того, Промінвестбанк подарував киянам новий дитячий садочок на 60 місць для дітей з вадами мови, надав благодійну допомогу Березнянській школі-інтернату та Чернігівському дитячому притулку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Надія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Всього в минулому році виділено 783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допомоги рідним загиблих при ліквідації аварії на Чорнобильській АЕС, ветеранам війни, дітям-сиротам на придбання одягу, взуття та побутової техніки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бере участь у відродженні духовних цінностей України, надаючи благодійну допомогу на будівництво Свято-Андріївської церкви, церкви Свято-Різдва Христова, Свято-Покровської церкви, храму Свято-Преображенського кафедрального собору та Свято-Преображенської парафії, проведення ремонтно-реставраційних робіт Свято-троїцького собору, оформлення Свято-Ігнатієвського храму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продовжує традиції українських меценатів, підтримує національну музичну культуру, особливо творчі починання юних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Надана фінансова допомога на проведення фестивалів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Дитячий пісенний вернісаж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Українська родина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Ялтинське літо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Азовські вітрила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Боромля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Веселі канікули осені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>", "</w:t>
      </w:r>
      <w:r w:rsidRPr="00FA0C90">
        <w:rPr>
          <w:lang w:val="uk-UA"/>
        </w:rPr>
        <w:t>Пісенні Медобори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2006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та інших творчих заходів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Філії банку беруть активну участь у житті України, не залишають без уваги розвиток національної науки, культури, мистецтва та спорту, яким в 2005 році виділено 530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Фінансувались видання часопису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Економіка будівництва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проведення ремонту Театру Кіно ім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</w:t>
      </w:r>
      <w:r w:rsidR="00153AE8" w:rsidRPr="00FA0C90">
        <w:rPr>
          <w:lang w:val="uk-UA"/>
        </w:rPr>
        <w:t xml:space="preserve">.Г. </w:t>
      </w:r>
      <w:r w:rsidRPr="00FA0C90">
        <w:rPr>
          <w:lang w:val="uk-UA"/>
        </w:rPr>
        <w:t>Шевченка в 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Донецьк, реконструкція будівлі Донецького університету, розвиток матеріально-технічної бази Інституту економічної промисловості НАН України, постановка балетних спектаклів через благодійний фонд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Творчий олімп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придбання комп'ютерної техніки для Дніпропетровського інформаційно-юридичного ліцею, забезпечення навчального процесу Дніпропетровського ліцею через благодійну організацію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Кадет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та інші заходи</w:t>
      </w:r>
      <w:r w:rsidR="00153AE8" w:rsidRPr="00FA0C90">
        <w:rPr>
          <w:lang w:val="uk-UA"/>
        </w:rPr>
        <w:t>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Банк надає фінансову допомогу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Спортивному клубу Єлисєєва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федерації шахів Донецької області, спортклубу настільного тенісу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Норд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гандбольному клубу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Київ</w:t>
      </w:r>
      <w:r w:rsidR="00153AE8" w:rsidRPr="00FA0C90">
        <w:rPr>
          <w:lang w:val="uk-UA"/>
        </w:rPr>
        <w:t>".</w:t>
      </w:r>
    </w:p>
    <w:p w:rsidR="00153AE8" w:rsidRPr="00FA0C90" w:rsidRDefault="00456511" w:rsidP="00153AE8">
      <w:pPr>
        <w:ind w:firstLine="709"/>
        <w:rPr>
          <w:lang w:val="uk-UA"/>
        </w:rPr>
      </w:pPr>
      <w:r w:rsidRPr="00FA0C90">
        <w:rPr>
          <w:lang w:val="uk-UA"/>
        </w:rPr>
        <w:t>В 2006 році Промінвестбанком надані кошти на підтримку військових та пожежних частин, на проведення ремонту станції швидкої допомоги в 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Жовті Води, міської клінічної лікарні в 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Новомосковськ, кардіологічного відділення Донецької міської лікарні № 2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Енергетик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на потреби міської лікарні № 7 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Єнакієве, Запорізької обласної клінічної лікарні, Кіровоградської обласної лікарні, Інституту терапії ім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Малої АМН України, розвиток лікарняної бази пологового відділення міської клінічної лікарні в 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Дніпропетровськ та інші об'єкти охорони здоров'я</w:t>
      </w:r>
      <w:r w:rsidR="00153AE8" w:rsidRPr="00FA0C90">
        <w:rPr>
          <w:lang w:val="uk-UA"/>
        </w:rPr>
        <w:t>.</w:t>
      </w:r>
    </w:p>
    <w:p w:rsidR="00153AE8" w:rsidRPr="00FA0C90" w:rsidRDefault="00947C42" w:rsidP="00A30C33">
      <w:pPr>
        <w:pStyle w:val="2"/>
        <w:rPr>
          <w:caps/>
          <w:lang w:val="uk-UA"/>
        </w:rPr>
      </w:pPr>
      <w:r w:rsidRPr="00FA0C90">
        <w:rPr>
          <w:caps/>
          <w:lang w:val="uk-UA"/>
        </w:rPr>
        <w:br w:type="page"/>
      </w:r>
      <w:bookmarkStart w:id="10" w:name="_Toc274735124"/>
      <w:bookmarkStart w:id="11" w:name="_Toc274749081"/>
      <w:r w:rsidR="00A30C33" w:rsidRPr="00FA0C90">
        <w:rPr>
          <w:lang w:val="uk-UA"/>
        </w:rPr>
        <w:t>Розділ 2. Формування та управління кредитним портфелем промінвестбанку</w:t>
      </w:r>
      <w:bookmarkEnd w:id="10"/>
      <w:bookmarkEnd w:id="11"/>
    </w:p>
    <w:p w:rsidR="00153AE8" w:rsidRPr="00FA0C90" w:rsidRDefault="00153AE8" w:rsidP="00A30C33">
      <w:pPr>
        <w:pStyle w:val="2"/>
        <w:rPr>
          <w:lang w:val="uk-UA"/>
        </w:rPr>
      </w:pPr>
      <w:bookmarkStart w:id="12" w:name="_Toc274735125"/>
      <w:bookmarkStart w:id="13" w:name="_Toc274749082"/>
      <w:r w:rsidRPr="00FA0C90">
        <w:rPr>
          <w:lang w:val="uk-UA"/>
        </w:rPr>
        <w:t xml:space="preserve">2.1 </w:t>
      </w:r>
      <w:r w:rsidR="00BB7A27" w:rsidRPr="00FA0C90">
        <w:rPr>
          <w:lang w:val="uk-UA"/>
        </w:rPr>
        <w:t>Кредитна діяльність Промінвестбанку</w:t>
      </w:r>
      <w:bookmarkEnd w:id="12"/>
      <w:bookmarkEnd w:id="13"/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Упродовж </w:t>
      </w:r>
      <w:r w:rsidR="00BB7A27" w:rsidRPr="00FA0C90">
        <w:rPr>
          <w:lang w:val="uk-UA"/>
        </w:rPr>
        <w:t>аналізуємого періоду 2004-2006 рр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кредитна політика Промінвестбанку характеризувалась зваженістю, нарощенням обсягів кредитування одночасно з посиленням заходів, спрямованих на мінімізацію кредитних ризиків, покращенням якості кредитного обслуговування клієнтів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Досить часто серед банків практикується нечесний прийом, коли в рекламі спочатку висвітлюється лише дуже приваблива плата за кредити, а вже при зверненні клієнта та поданні ним документів виявляється, що існує ще ряд додаткових комісій, які насправді є тими замаскованими відсотками, що приховуються від потенційних клієнтів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Як наслідок, іноді клієнту доводиться сплачувати за користування кредитом навіть вдвічі більше ніж передбачалось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Тарифи Промінвестбанку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прозорі та чесні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Для банку головне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це репутація, порядність та порозуміння з клієнтами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Споживчі кредити від Промінвестбанку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це можливість швидко, зручно та за прийнятними умовами отримати кошти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Доступність послуг, розгалужена мережа філій та привабливі умови кредитування дозволили банку у минулому році наростити портфель споживчих кредитів більш ніж удвічі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надає кредити на придбання нерухомості, автотранспортних засобів, товарів тривалого користування, оплату навчання та інші споживчі потреби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Серед населення користуються попитом вигідні і доступні кредити Промінвестбанку на придбання, будівництво та облаштування власного житла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надає їх терміном до 20 років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 може бути наданий у розмірі 100 відсотків вартості житла при оформленні додатково в заставу іншої нерухомості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Власними коштами позичальник сплачує від 10 до 15 відсотків вартості нерухомості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Для молоді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віком до 35 років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діє програма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Житло в кредит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 xml:space="preserve">за якою плата за користування кредитом в євро становить 9,5 відсотка річних до 10 років, 10,5 відсотка річних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до 20 років, в доларах США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10 та 11 відсотків річних, в національній валюті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15 та 16 відсотків річних відповідно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Існує пільговий період по сплаті суми основного боргу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12 місяців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У Промінвестбанку діють зручні для клієнта програми кредитування на придбання автотранспорту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 xml:space="preserve">для купівлі автомобілів іноземного виробництва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терміном до 7 років, виробництва країн СНД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терміном до 5 років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При цьому власними коштами позичальник сплачує 10 відсотків вартості автомобіля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 разі, якщо клієнт не має необхідної суми власних коштів для сплати первинного внеску або супутніх витрат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оформлення документів в ДАІ, страхування цивільної відповідальності власника транспортного засобу тощо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банк пропонує програми кредитування без сплати авансових внесків та надає кредити на покриття витрат, пов’язаних із оформленням автомобіля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Молодим людям, які здобувають освіту, потрібні кошти на оплату навчання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Програма кредитування молоді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Освіта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спрямована на кредитування отримання освіти студентами у вищих навчальних закладах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Перевагами такої програми є можливість відстрочки погашення основної суми боргу за кредитом до закінчення позичальником ВУЗу та низька плата за кредит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15 відсотків річних у гривнях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Зручність та швидкість характеризують програми кредитування Промінвестбанку з використанням міжнародних платіжних карток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Люди, які цінують свій час та звикли миттєво задовольняти свої бажання, все більше користуються перевагами кредитних карток Промінвестбанку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кредит надається миттєво, після звернення до установи банку, відсотки та сума кредиту гасяться як автоматично з зарплатної картки, так і шляхом внесення готівки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Більшість кредитних програм орієнтовані на фізичних осіб, які вже обслуговуються в Промінвестбанку, а саме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отримують заробітну плату та пенсію на карткові рахунки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зручно та вигідно для клієнта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Він може в будь-який момент відкрити овердрафт або кредитну лінію по міжнародній платіжній картці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Кредитні картки є універсальними, оскільки працюють як в Україні, так і за кордоном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Виключаються всі незручності, пов’язані з необхідністю мати при собі готівкові кошти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В українських банках плата за кредит зазвичай встановлюється на рівні 3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5 відсотків суми заборгованості за місяць, а це 36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60 відсотків річних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іде назустріч клієнту та встановив плату за користування кредитною карткою максимум 2 відсотки на місяць залежно від виду картки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Для працівників бюджетних установ і закладів державної соціальної допомоги затверджена програма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Бюджетна</w:t>
      </w:r>
      <w:r w:rsidR="00153AE8" w:rsidRPr="00FA0C90">
        <w:rPr>
          <w:lang w:val="uk-UA"/>
        </w:rPr>
        <w:t xml:space="preserve">". </w:t>
      </w:r>
      <w:r w:rsidRPr="00FA0C90">
        <w:rPr>
          <w:lang w:val="uk-UA"/>
        </w:rPr>
        <w:t>Плата по кредитах за цією програмою встановлюється на рівні облікової ставки Національного банку України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Кредити банку в економіку України мають чітке інвестиційне спрямування на створення нових виробництв, забезпечення підприємств і населення енергоносіями, створення нових робочих місць</w:t>
      </w:r>
      <w:r w:rsidR="00153AE8" w:rsidRPr="00FA0C90">
        <w:rPr>
          <w:lang w:val="uk-UA"/>
        </w:rPr>
        <w:t>.</w:t>
      </w:r>
    </w:p>
    <w:p w:rsidR="00153AE8" w:rsidRPr="00FA0C90" w:rsidRDefault="00AF2D43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Обсяг наданих кредитів за галузями економіки наведено в таблиці </w:t>
      </w:r>
      <w:r w:rsidR="00153AE8" w:rsidRPr="00FA0C90">
        <w:rPr>
          <w:lang w:val="uk-UA"/>
        </w:rPr>
        <w:t>2.1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AF2D43" w:rsidRPr="00FA0C90" w:rsidRDefault="00AF2D43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>2.1</w:t>
      </w:r>
    </w:p>
    <w:p w:rsidR="00AF2D43" w:rsidRPr="00FA0C90" w:rsidRDefault="00AF2D43" w:rsidP="00153AE8">
      <w:pPr>
        <w:ind w:firstLine="709"/>
        <w:rPr>
          <w:lang w:val="uk-UA"/>
        </w:rPr>
      </w:pPr>
      <w:r w:rsidRPr="00FA0C90">
        <w:rPr>
          <w:lang w:val="uk-UA"/>
        </w:rPr>
        <w:t>Кредити</w:t>
      </w:r>
      <w:r w:rsidR="00382344" w:rsidRPr="00FA0C90">
        <w:rPr>
          <w:lang w:val="uk-UA"/>
        </w:rPr>
        <w:t xml:space="preserve"> Промінвестбанку</w:t>
      </w:r>
      <w:r w:rsidRPr="00FA0C90">
        <w:rPr>
          <w:lang w:val="uk-UA"/>
        </w:rPr>
        <w:t xml:space="preserve"> за галузями економіки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372"/>
        <w:gridCol w:w="1300"/>
        <w:gridCol w:w="1300"/>
        <w:gridCol w:w="1116"/>
      </w:tblGrid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№ з/п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Показники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07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06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Приріст,</w:t>
            </w:r>
            <w:r w:rsidR="00153AE8" w:rsidRPr="00C13599">
              <w:rPr>
                <w:lang w:val="uk-UA"/>
              </w:rPr>
              <w:t>%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Загальна заборгованість, млн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грн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11 425,2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7 932,6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44,0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 тому числі</w:t>
            </w:r>
            <w:r w:rsidR="00153AE8" w:rsidRPr="00C13599">
              <w:rPr>
                <w:lang w:val="uk-UA"/>
              </w:rPr>
              <w:t xml:space="preserve">: 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 кредитами клієнтам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11 308,1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7 891,6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43,3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із них</w:t>
            </w:r>
            <w:r w:rsidR="00153AE8" w:rsidRPr="00C13599">
              <w:rPr>
                <w:lang w:val="uk-UA"/>
              </w:rPr>
              <w:t xml:space="preserve">: 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1.1.1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промисловість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4 672,0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3 866,4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20,8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1.1.2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торгівля та громадське харчування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3 217,1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2 131,8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50,9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1.1.3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агропромислові підприємства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1 342,5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508,0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164,3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1.1.4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транспорт і зв'язок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439,8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606,3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-27,5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1.1.5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будівництво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434,2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247,5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75,4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1.1.6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житлово-комунальне господарство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48,1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38,9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23,7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1.1.7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інші галузі економіки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1 154,4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492,7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134,3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1.2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 кредитами банкам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117,1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41,0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185,6</w:t>
            </w:r>
          </w:p>
        </w:tc>
      </w:tr>
    </w:tbl>
    <w:p w:rsidR="00AF2D43" w:rsidRPr="00FA0C90" w:rsidRDefault="00AF2D43" w:rsidP="00153AE8">
      <w:pPr>
        <w:ind w:firstLine="709"/>
        <w:rPr>
          <w:lang w:val="uk-UA"/>
        </w:rPr>
      </w:pP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На розвиток паливно-енергетичного комплексу України, закупівлю енергоносіїв, своєчасне проведення розрахунків за електроенергію, виплату зарплат шахтарям та іншим працівникам енергетики України в 2006 році Промінвестбанк спрямував 21,8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4 останні роки Промінвестбанк, виконуючи функції банкіра енергоринку, надав в цей важливий народногосподарський комплекс 61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Фінансове обслуговування енергетики завжди здійснювалось банком якісно і надійно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Промінвестбанк, підтримуючи заклик Уряду на відродження українського селянства, здійснив фінансування аграрного сектору в загальнонаціональному масштабі на суму понад 2,2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дало можливість країні отримати в минулому році непоганий врожай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Кредитна діяльність Промінвестбанку має і значне соціальне значення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Так, банком профінансовано виробництво вітчизняного інсуліну на Київському ВАТ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Фармак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продовжена реалізація проекту в Трускавецькій клініці відновного лікування, де одужують хворі на церебральний параліч не тільки наші громадяни, а й пацієнти з 70 країн світу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найбільший платник податків серед банків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роки незалежності України до бюджету сплачено 1 млрд</w:t>
      </w:r>
      <w:r w:rsidR="00153AE8" w:rsidRPr="00FA0C90">
        <w:rPr>
          <w:lang w:val="uk-UA"/>
        </w:rPr>
        <w:t>.9</w:t>
      </w:r>
      <w:r w:rsidRPr="00FA0C90">
        <w:rPr>
          <w:lang w:val="uk-UA"/>
        </w:rPr>
        <w:t>00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2006 рік обсяг цих платежів склав 216,6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гривень, що дає державі можливість фінансувати значні соціальні виплати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Промінвестбанк має чітку стратегію свого подальшого розвитку, яка передбачає продовження кредитної підтримки національного товаровиробника, реалізацію інвестиційних проектів, в тому числі енергозберігаючих технологій та нових видів енергії, продовження наукового управління грошовими потоками з метою концентрації ресурсів на пріоритетних напрямках діяльності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 банку продовжиться подальше удосконалення системи менеджменту відповідно до економічної ситуації в Україні</w:t>
      </w:r>
      <w:r w:rsidR="00153AE8" w:rsidRPr="00FA0C90">
        <w:rPr>
          <w:lang w:val="uk-UA"/>
        </w:rPr>
        <w:t>.</w:t>
      </w:r>
    </w:p>
    <w:p w:rsidR="00153AE8" w:rsidRPr="00FA0C90" w:rsidRDefault="00BB7A27" w:rsidP="00153AE8">
      <w:pPr>
        <w:ind w:firstLine="709"/>
        <w:rPr>
          <w:lang w:val="uk-UA"/>
        </w:rPr>
      </w:pPr>
      <w:r w:rsidRPr="00FA0C90">
        <w:rPr>
          <w:lang w:val="uk-UA"/>
        </w:rPr>
        <w:t>Інтереси акціонерів, як і раніше, залишаються на чільному місці в процесі управління банківською діяльністю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Обсяги кредитних операцій стабільно зростали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Всього за 2006 рік Промінвестбанком надано 41 110,3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з них в національній валюті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21 960,2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в іноземній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19 150,2 млн</w:t>
      </w:r>
      <w:r w:rsidR="00153AE8" w:rsidRPr="00FA0C90">
        <w:rPr>
          <w:lang w:val="uk-UA"/>
        </w:rPr>
        <w:t>.</w:t>
      </w:r>
      <w:r w:rsidR="00FA0C90">
        <w:rPr>
          <w:lang w:val="uk-UA"/>
        </w:rPr>
        <w:t xml:space="preserve"> грн.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що на 3 952,9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більше попереднього року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Кредити переважно надавалися на поточні та інвестиційні потреби суб'єктів господарювання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При цьому більше 60% кредитних вкладень банку спрямовано в промисловість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Заборгованість за кредитами збільшилась на 3 492,6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досягла 11 425,2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з якої кредити суб'єктам господарювання та органам державної влади і місцевого самоврядування склали 10 764,8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94,2%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фізичним особам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543,3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4,8%</w:t>
      </w:r>
      <w:r w:rsidR="00153AE8" w:rsidRPr="00FA0C90">
        <w:rPr>
          <w:lang w:val="uk-UA"/>
        </w:rPr>
        <w:t xml:space="preserve">). </w:t>
      </w:r>
      <w:r w:rsidRPr="00FA0C90">
        <w:rPr>
          <w:lang w:val="uk-UA"/>
        </w:rPr>
        <w:t>Кількість позичальників за рік суттєво зросла та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склала 8,8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суб'єктів господарювання</w:t>
      </w:r>
      <w:r w:rsidR="00153AE8" w:rsidRPr="00FA0C90">
        <w:rPr>
          <w:lang w:val="uk-UA"/>
        </w:rPr>
        <w:t>.</w:t>
      </w:r>
    </w:p>
    <w:p w:rsidR="00153AE8" w:rsidRPr="00FA0C90" w:rsidRDefault="00F27D16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Структура заборгованості по кредитах Промінвестбанку наведена в таблиці </w:t>
      </w:r>
      <w:r w:rsidR="00153AE8" w:rsidRPr="00FA0C90">
        <w:rPr>
          <w:lang w:val="uk-UA"/>
        </w:rPr>
        <w:t>2.2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27D16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>2.2</w:t>
      </w:r>
    </w:p>
    <w:p w:rsidR="00F27D16" w:rsidRPr="00FA0C90" w:rsidRDefault="00F27D16" w:rsidP="00153AE8">
      <w:pPr>
        <w:ind w:firstLine="709"/>
        <w:rPr>
          <w:lang w:val="uk-UA"/>
        </w:rPr>
      </w:pPr>
      <w:r w:rsidRPr="00FA0C90">
        <w:rPr>
          <w:lang w:val="uk-UA"/>
        </w:rPr>
        <w:t>Структура заборгованості по кредитах Промінвестбанку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1300"/>
        <w:gridCol w:w="1300"/>
        <w:gridCol w:w="1116"/>
      </w:tblGrid>
      <w:tr w:rsidR="00F27D16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Показники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07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06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Приріст,</w:t>
            </w:r>
            <w:r w:rsidR="00153AE8" w:rsidRPr="00C13599">
              <w:rPr>
                <w:lang w:val="uk-UA"/>
              </w:rPr>
              <w:t>%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Всього заборгованість, млн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грн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11 425,2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7 932,6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44,0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 видах валют</w:t>
            </w:r>
            <w:r w:rsidR="00153AE8" w:rsidRPr="00C13599">
              <w:rPr>
                <w:lang w:val="uk-UA"/>
              </w:rPr>
              <w:t xml:space="preserve">: 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F27D16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F27D16" w:rsidRPr="00C13599">
              <w:rPr>
                <w:lang w:val="uk-UA"/>
              </w:rPr>
              <w:t>національна валюта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8 026,6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5 732,9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40,0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F27D16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F27D16" w:rsidRPr="00C13599">
              <w:rPr>
                <w:lang w:val="uk-UA"/>
              </w:rPr>
              <w:t>іноземна валюта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3 398,6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2 199,7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55,1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 суб'єктах господарювання</w:t>
            </w:r>
            <w:r w:rsidR="00153AE8" w:rsidRPr="00C13599">
              <w:rPr>
                <w:lang w:val="uk-UA"/>
              </w:rPr>
              <w:t xml:space="preserve">: 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F27D16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F27D16" w:rsidRPr="00C13599">
              <w:rPr>
                <w:lang w:val="uk-UA"/>
              </w:rPr>
              <w:t>юридичним особам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10 881,9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7 731,6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40,7</w:t>
            </w:r>
          </w:p>
        </w:tc>
      </w:tr>
      <w:tr w:rsidR="00F27D16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F27D16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F27D16" w:rsidRPr="00C13599">
              <w:rPr>
                <w:lang w:val="uk-UA"/>
              </w:rPr>
              <w:t>фізичним особам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543,3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201,0</w:t>
            </w:r>
          </w:p>
        </w:tc>
        <w:tc>
          <w:tcPr>
            <w:tcW w:w="0" w:type="auto"/>
            <w:shd w:val="clear" w:color="auto" w:fill="auto"/>
          </w:tcPr>
          <w:p w:rsidR="00F27D16" w:rsidRPr="00C13599" w:rsidRDefault="00F27D16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170,3</w:t>
            </w:r>
          </w:p>
        </w:tc>
      </w:tr>
    </w:tbl>
    <w:p w:rsidR="00AF2D43" w:rsidRPr="00FA0C90" w:rsidRDefault="00AF2D43" w:rsidP="00153AE8">
      <w:pPr>
        <w:ind w:firstLine="709"/>
        <w:rPr>
          <w:lang w:val="uk-UA"/>
        </w:rPr>
      </w:pP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Вагому кредитну підтримку отримали підприємства машинобудування і металообробки, частка яких в кредитному портфелі Промінвестбанку 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складає 8,8%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1 004,5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енергетики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8%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915,5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вугільної галузі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5,7%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652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металургії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5,7%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650,5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харчової промисловості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4,5%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515,5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).</w:t>
      </w:r>
    </w:p>
    <w:p w:rsidR="00153AE8" w:rsidRPr="00FA0C90" w:rsidRDefault="00F27D16" w:rsidP="00153AE8">
      <w:pPr>
        <w:ind w:firstLine="709"/>
        <w:rPr>
          <w:lang w:val="uk-UA"/>
        </w:rPr>
      </w:pPr>
      <w:r w:rsidRPr="00FA0C90">
        <w:rPr>
          <w:lang w:val="uk-UA"/>
        </w:rPr>
        <w:t>Обсяг наданих кредитів за галузями промисловості наведено в табл</w:t>
      </w:r>
      <w:r w:rsidR="00153AE8" w:rsidRPr="00FA0C90">
        <w:rPr>
          <w:lang w:val="uk-UA"/>
        </w:rPr>
        <w:t>.2.1</w:t>
      </w:r>
    </w:p>
    <w:p w:rsidR="00F27D16" w:rsidRPr="00FA0C90" w:rsidRDefault="00FA09CC" w:rsidP="00153AE8">
      <w:pPr>
        <w:ind w:firstLine="709"/>
        <w:rPr>
          <w:lang w:val="uk-UA"/>
        </w:rPr>
      </w:pPr>
      <w:r w:rsidRPr="00FA0C90">
        <w:rPr>
          <w:lang w:val="uk-UA"/>
        </w:rPr>
        <w:br w:type="page"/>
      </w:r>
      <w:r w:rsidR="00F27D16"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>2.1</w:t>
      </w:r>
    </w:p>
    <w:p w:rsidR="00153AE8" w:rsidRPr="00FA0C90" w:rsidRDefault="00AF2D43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Структура кредитів за галузями промисловості на </w:t>
      </w:r>
      <w:r w:rsidR="00F27D16" w:rsidRPr="00FA0C90">
        <w:rPr>
          <w:lang w:val="uk-UA"/>
        </w:rPr>
        <w:t>0</w:t>
      </w:r>
      <w:r w:rsidRPr="00FA0C90">
        <w:rPr>
          <w:lang w:val="uk-UA"/>
        </w:rPr>
        <w:t>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</w:t>
      </w:r>
      <w:r w:rsidR="00F27D16" w:rsidRPr="00FA0C90">
        <w:rPr>
          <w:lang w:val="uk-UA"/>
        </w:rPr>
        <w:t>7</w:t>
      </w:r>
      <w:r w:rsidRPr="00FA0C90">
        <w:rPr>
          <w:lang w:val="uk-UA"/>
        </w:rPr>
        <w:t xml:space="preserve"> р</w:t>
      </w:r>
      <w:r w:rsidR="00153AE8" w:rsidRPr="00FA0C90">
        <w:rPr>
          <w:lang w:val="uk-U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29"/>
        <w:gridCol w:w="1684"/>
        <w:gridCol w:w="1491"/>
      </w:tblGrid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№ з/п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Показники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Всього, млн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грн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Питома вага,</w:t>
            </w:r>
            <w:r w:rsidR="00153AE8" w:rsidRPr="00C13599">
              <w:rPr>
                <w:lang w:val="uk-UA"/>
              </w:rPr>
              <w:t>%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 промисловості</w:t>
            </w:r>
            <w:r w:rsidR="00153AE8" w:rsidRPr="00C13599">
              <w:rPr>
                <w:lang w:val="uk-UA"/>
              </w:rPr>
              <w:t xml:space="preserve"> - </w:t>
            </w:r>
            <w:r w:rsidRPr="00C13599">
              <w:rPr>
                <w:lang w:val="uk-UA"/>
              </w:rPr>
              <w:t>всього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4 672,0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100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 тому числі</w:t>
            </w:r>
            <w:r w:rsidR="00153AE8" w:rsidRPr="00C13599">
              <w:rPr>
                <w:lang w:val="uk-UA"/>
              </w:rPr>
              <w:t xml:space="preserve">: 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1.1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машинобудування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1 004,5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21,5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1.2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енергетика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915,5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19,6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1.3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вугільна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652,0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14,0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1.4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металургія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650,5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13,9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1.5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харчова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515,5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11,0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1.6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паливна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271,9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5,8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1.7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хімічна та нафтохімічна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180,2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3,9</w:t>
            </w:r>
          </w:p>
        </w:tc>
      </w:tr>
      <w:tr w:rsidR="00AF2D43" w:rsidRPr="00C13599" w:rsidTr="00C13599">
        <w:trPr>
          <w:jc w:val="center"/>
        </w:trPr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1.8 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AF2D43" w:rsidRPr="00C13599">
              <w:rPr>
                <w:lang w:val="uk-UA"/>
              </w:rPr>
              <w:t>інші промислові виробництва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481,9</w:t>
            </w:r>
          </w:p>
        </w:tc>
        <w:tc>
          <w:tcPr>
            <w:tcW w:w="0" w:type="auto"/>
            <w:shd w:val="clear" w:color="auto" w:fill="auto"/>
          </w:tcPr>
          <w:p w:rsidR="00AF2D43" w:rsidRPr="00C13599" w:rsidRDefault="00AF2D43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10,3</w:t>
            </w:r>
          </w:p>
        </w:tc>
      </w:tr>
    </w:tbl>
    <w:p w:rsidR="00AF2D43" w:rsidRPr="00FA0C90" w:rsidRDefault="00AF2D43" w:rsidP="00153AE8">
      <w:pPr>
        <w:ind w:firstLine="709"/>
        <w:rPr>
          <w:lang w:val="uk-UA"/>
        </w:rPr>
      </w:pP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Банк активно проводит</w:t>
      </w:r>
      <w:r w:rsidR="007A11A7" w:rsidRPr="00FA0C90">
        <w:rPr>
          <w:lang w:val="uk-UA"/>
        </w:rPr>
        <w:t>ь</w:t>
      </w:r>
      <w:r w:rsidRPr="00FA0C90">
        <w:rPr>
          <w:lang w:val="uk-UA"/>
        </w:rPr>
        <w:t xml:space="preserve"> політику підтримки проектів інвестиційного спрямування, реалізація яких передбачає розширення, модернізацію та технічне переоснащення виробничих потужностей, та, відповідно, зростання обсягів виробництва вітчизняної продукції, покращення її якості і забезпечення конкурентоспроможності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Так, в 2006 році за кредитної підтримки Промінвестбанку Запорізьким ЗАТ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Феротрейдінг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впроваджується інвестиційний проект будівництва заводу по переробці вторинних відходів металургійного виробництва, завершення якого дозволить створити 500 нових робочих місць та забезпечити працівникам гідний рівень оплати праці</w:t>
      </w:r>
      <w:r w:rsidR="00153AE8" w:rsidRPr="00FA0C90">
        <w:rPr>
          <w:lang w:val="uk-UA"/>
        </w:rPr>
        <w:t xml:space="preserve">; </w:t>
      </w:r>
      <w:r w:rsidRPr="00FA0C90">
        <w:rPr>
          <w:lang w:val="uk-UA"/>
        </w:rPr>
        <w:t>на ВАТ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Дружковський завод металевих виробів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реалізується довгостроковий інвестиційний проект з оновлення виробничих потужностей</w:t>
      </w:r>
      <w:r w:rsidR="00153AE8" w:rsidRPr="00FA0C90">
        <w:rPr>
          <w:lang w:val="uk-UA"/>
        </w:rPr>
        <w:t xml:space="preserve">; </w:t>
      </w:r>
      <w:r w:rsidRPr="00FA0C90">
        <w:rPr>
          <w:lang w:val="uk-UA"/>
        </w:rPr>
        <w:t>продовжується довгострокова інвестиційна програма по модернізації виробництва газових плит ВАТ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Дружківський завод газової апаратури</w:t>
      </w:r>
      <w:r w:rsidR="00153AE8" w:rsidRPr="00FA0C90">
        <w:rPr>
          <w:lang w:val="uk-UA"/>
        </w:rPr>
        <w:t xml:space="preserve">", </w:t>
      </w:r>
      <w:r w:rsidRPr="00FA0C90">
        <w:rPr>
          <w:lang w:val="uk-UA"/>
        </w:rPr>
        <w:t>програма по технічному переоснащенню виробничих потужностей ЗАТ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Коростенський фарфор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та інші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Як і в попередні роки, банк активно підтриму</w:t>
      </w:r>
      <w:r w:rsidR="007A11A7" w:rsidRPr="00FA0C90">
        <w:rPr>
          <w:lang w:val="uk-UA"/>
        </w:rPr>
        <w:t>є</w:t>
      </w:r>
      <w:r w:rsidRPr="00FA0C90">
        <w:rPr>
          <w:lang w:val="uk-UA"/>
        </w:rPr>
        <w:t xml:space="preserve"> агропромисловий комплекс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2006 рік майже три тисячі позичальників, що здійснюють свою діяльність в сфері виробництва і переробки сільськогосподарської продукції, отримали 2,2 млрд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кредитів, що вдвічі більше, ніж за 2005 рік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Багато господарств завдяки кредитній підтримці Промінвестбанку змогли на сприятливих умовах придбати сільськогосподарську техніку та з її використанням провели комплекс агротехнічних заходів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допомогою кредитів Промінвестбанку значна кількість сільгосппідприємств забезпечили в 2006 році проведення посівної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Промінвестбанк чітко дотримувався умов Меморандуму про взаєморозуміння і співробітництво між сільськогосподарськими товаровиробниками, банками та страховими організаціями та забезпечив кредитування платоспроможних сільськогосподарських підприємств за найнижчою ставкою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В 2006 році Промінвестбанк в 2,7 рази збільшив обсяги кредитування населення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року кредитними послугами Промінвестбанку скористалися понад 71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фізичних осіб для придбання житла, транспортних засобів, товарів народного споживання, оплату послуг та інших споживчих потреб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У політиці споживчого кредитування Промінвестбанк особливу увагу приділяв інтересам молоді, для якої були впроваджені окремі кредитні програми на здобуття освіти у вищих учбових закладах та придбання житла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Завдяки співпраці Промінвестбанку з Державним фондом сприяння молодіжному житловому будівництву вирішили свої житлові проблеми 980 молодих сімей та одиноких молодих громадян, яким надано на ці цілі 91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гривень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Перспективним напрямком діяльності банку є кредитування працівників підприємств, зарплатні проекти яких впроваджені в Промінвестбанку, з використанням міжнародних платіжних карток</w:t>
      </w:r>
      <w:r w:rsidR="00153AE8" w:rsidRPr="00FA0C90">
        <w:rPr>
          <w:lang w:val="uk-UA"/>
        </w:rPr>
        <w:t>.</w:t>
      </w:r>
    </w:p>
    <w:p w:rsidR="00153AE8" w:rsidRPr="00FA0C90" w:rsidRDefault="00947C42" w:rsidP="00153AE8">
      <w:pPr>
        <w:ind w:firstLine="709"/>
        <w:rPr>
          <w:lang w:val="uk-UA"/>
        </w:rPr>
      </w:pPr>
      <w:r w:rsidRPr="00FA0C90">
        <w:rPr>
          <w:lang w:val="uk-UA"/>
        </w:rPr>
        <w:t>Завдяки взаємовигідній співпраці Промінвестбанку та його клієнтів вдалося зберегти і примножити їх позитивні здобутки у фінансово-господарській діяльності, забезпечити своєчасні розрахунки, впровадити програми технічного переоснащення і модернізації виробничих потужностей тощо</w:t>
      </w:r>
      <w:r w:rsidR="00153AE8" w:rsidRPr="00FA0C90">
        <w:rPr>
          <w:lang w:val="uk-UA"/>
        </w:rPr>
        <w:t>.</w:t>
      </w:r>
    </w:p>
    <w:p w:rsidR="00153AE8" w:rsidRPr="00FA0C90" w:rsidRDefault="00903E72" w:rsidP="00A30C33">
      <w:pPr>
        <w:pStyle w:val="2"/>
        <w:rPr>
          <w:lang w:val="uk-UA"/>
        </w:rPr>
      </w:pPr>
      <w:r w:rsidRPr="00FA0C90">
        <w:rPr>
          <w:lang w:val="uk-UA"/>
        </w:rPr>
        <w:br w:type="page"/>
      </w:r>
      <w:bookmarkStart w:id="14" w:name="_Toc274735126"/>
      <w:bookmarkStart w:id="15" w:name="_Toc274749083"/>
      <w:r w:rsidR="00153AE8" w:rsidRPr="00FA0C90">
        <w:rPr>
          <w:lang w:val="uk-UA"/>
        </w:rPr>
        <w:t xml:space="preserve">2.2 </w:t>
      </w:r>
      <w:r w:rsidR="00084995" w:rsidRPr="00FA0C90">
        <w:rPr>
          <w:lang w:val="uk-UA"/>
        </w:rPr>
        <w:t>Аналіз кредитного портфеля Донецької філії Промінвестбанку</w:t>
      </w:r>
      <w:bookmarkEnd w:id="14"/>
      <w:bookmarkEnd w:id="15"/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Система аналізу показників менеджменту кредитного портфеля включає такі блоки</w:t>
      </w:r>
      <w:r w:rsidR="00153AE8" w:rsidRPr="00FA0C90">
        <w:rPr>
          <w:lang w:val="uk-UA"/>
        </w:rPr>
        <w:t>: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аналіз масштабу та загальний стан кредитного портфелю</w:t>
      </w:r>
      <w:r w:rsidR="00153AE8" w:rsidRPr="00FA0C90">
        <w:rPr>
          <w:lang w:val="uk-UA"/>
        </w:rPr>
        <w:t>;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характеристика кредитного портфелю з точки зору кредитного ризику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Кредитний портфель класифікований у відповідності з Положенням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Про порядок формування та використання резерву для відшкодування можливих втрат за кредитними операціями банків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затвердженим Постановою Правління НБУ від 06</w:t>
      </w:r>
      <w:r w:rsidR="00153AE8" w:rsidRPr="00FA0C90">
        <w:rPr>
          <w:lang w:val="uk-UA"/>
        </w:rPr>
        <w:t>.07.20</w:t>
      </w:r>
      <w:r w:rsidRPr="00FA0C90">
        <w:rPr>
          <w:lang w:val="uk-UA"/>
        </w:rPr>
        <w:t>02 № 279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Розглянемо структуру кредитного портфеля, що дозволить визначити якість проведення кредитної політики Промінвестбанку</w:t>
      </w:r>
      <w:r w:rsidR="00153AE8" w:rsidRPr="00FA0C90">
        <w:rPr>
          <w:lang w:val="uk-UA"/>
        </w:rPr>
        <w:t xml:space="preserve"> (</w:t>
      </w:r>
      <w:r w:rsidR="008A08CA" w:rsidRPr="00FA0C90">
        <w:rPr>
          <w:lang w:val="uk-UA"/>
        </w:rPr>
        <w:t>табл</w:t>
      </w:r>
      <w:r w:rsidR="00153AE8" w:rsidRPr="00FA0C90">
        <w:rPr>
          <w:lang w:val="uk-UA"/>
        </w:rPr>
        <w:t>.2.4).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0A75A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>2.4</w:t>
      </w:r>
    </w:p>
    <w:p w:rsidR="000A75A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Обсяг кредитного портфеля Донецької філії Промінвестбанку</w:t>
      </w:r>
    </w:p>
    <w:tbl>
      <w:tblPr>
        <w:tblW w:w="45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9"/>
        <w:gridCol w:w="2300"/>
        <w:gridCol w:w="2303"/>
        <w:gridCol w:w="1412"/>
      </w:tblGrid>
      <w:tr w:rsidR="000A75A8" w:rsidRPr="00C13599" w:rsidTr="00C13599">
        <w:trPr>
          <w:jc w:val="center"/>
        </w:trPr>
        <w:tc>
          <w:tcPr>
            <w:tcW w:w="1537" w:type="pct"/>
            <w:vMerge w:val="restar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Показники</w:t>
            </w:r>
          </w:p>
        </w:tc>
        <w:tc>
          <w:tcPr>
            <w:tcW w:w="2650" w:type="pct"/>
            <w:gridSpan w:val="2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Періоди</w:t>
            </w:r>
          </w:p>
        </w:tc>
        <w:tc>
          <w:tcPr>
            <w:tcW w:w="813" w:type="pct"/>
            <w:vMerge w:val="restar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Зміни показників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vMerge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06 р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07 р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813" w:type="pct"/>
            <w:vMerge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Кредитний портфель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4171,382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5872,950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1701,568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Стандартні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2548,111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3101,230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553,119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Під контролем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1247,120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1222,980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-24,140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Субстандартні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241,567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845,624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604,057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Сумнівні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108,042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647,002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538,960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Безнадійні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26,542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56,114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29,572</w:t>
            </w:r>
          </w:p>
        </w:tc>
      </w:tr>
      <w:tr w:rsidR="000A75A8" w:rsidRPr="00C13599" w:rsidTr="00C13599">
        <w:trPr>
          <w:jc w:val="center"/>
        </w:trPr>
        <w:tc>
          <w:tcPr>
            <w:tcW w:w="1537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Активи банку</w:t>
            </w:r>
          </w:p>
        </w:tc>
        <w:tc>
          <w:tcPr>
            <w:tcW w:w="1324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7068,331</w:t>
            </w:r>
          </w:p>
        </w:tc>
        <w:tc>
          <w:tcPr>
            <w:tcW w:w="1325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8993,14</w:t>
            </w:r>
          </w:p>
        </w:tc>
        <w:tc>
          <w:tcPr>
            <w:tcW w:w="813" w:type="pc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1924,809</w:t>
            </w:r>
          </w:p>
        </w:tc>
      </w:tr>
    </w:tbl>
    <w:p w:rsidR="000A75A8" w:rsidRPr="00FA0C90" w:rsidRDefault="000A75A8" w:rsidP="00153AE8">
      <w:pPr>
        <w:ind w:firstLine="709"/>
        <w:rPr>
          <w:lang w:val="uk-UA"/>
        </w:rPr>
      </w:pP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За період з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06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кредитний портфель </w:t>
      </w:r>
      <w:r w:rsidR="00D90F8D" w:rsidRPr="00FA0C90">
        <w:rPr>
          <w:lang w:val="uk-UA"/>
        </w:rPr>
        <w:t xml:space="preserve">Промінвестбанку </w:t>
      </w:r>
      <w:r w:rsidRPr="00FA0C90">
        <w:rPr>
          <w:lang w:val="uk-UA"/>
        </w:rPr>
        <w:t>збільшився на 1701,568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темп приросту 41%</w:t>
      </w:r>
      <w:r w:rsidR="00153AE8" w:rsidRPr="00FA0C90">
        <w:rPr>
          <w:lang w:val="uk-UA"/>
        </w:rPr>
        <w:t>).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Водночас збільшились сумнівні кредити на 538,960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31,7%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і безнадійні на 29,572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1,7%</w:t>
      </w:r>
      <w:r w:rsidR="00153AE8" w:rsidRPr="00FA0C90">
        <w:rPr>
          <w:lang w:val="uk-UA"/>
        </w:rPr>
        <w:t xml:space="preserve">). </w:t>
      </w:r>
      <w:r w:rsidRPr="00FA0C90">
        <w:rPr>
          <w:lang w:val="uk-UA"/>
        </w:rPr>
        <w:t>За такими кредитними операціями банк повинен формувати резерв під 50% і 100% від фактичної заборгованості клієнта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Збільшення сумнівних і безнадійних кредитів знижує ресурсну базу </w:t>
      </w:r>
      <w:r w:rsidR="00D90F8D" w:rsidRPr="00FA0C90">
        <w:rPr>
          <w:lang w:val="uk-UA"/>
        </w:rPr>
        <w:t xml:space="preserve">Донецької філії Промінвестбанку </w:t>
      </w:r>
      <w:r w:rsidRPr="00FA0C90">
        <w:rPr>
          <w:lang w:val="uk-UA"/>
        </w:rPr>
        <w:t>та відповідно його прибуток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Загалом зростання кредитного портфеля відбулося за рахунок збільшення стандартних кредитів на 553,119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32,5%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тобто кредитів, за якими банк формує резерв на 2% від фактичної суми боргу, а також субстандартних кредитів на 604,057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35,5%</w:t>
      </w:r>
      <w:r w:rsidR="00153AE8" w:rsidRPr="00FA0C90">
        <w:rPr>
          <w:lang w:val="uk-UA"/>
        </w:rPr>
        <w:t>).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Кредитні ризики </w:t>
      </w:r>
      <w:r w:rsidR="00D90F8D" w:rsidRPr="00FA0C90">
        <w:rPr>
          <w:lang w:val="uk-UA"/>
        </w:rPr>
        <w:t xml:space="preserve">Донецької філії Промінвестбанку </w:t>
      </w:r>
      <w:r w:rsidRPr="00FA0C90">
        <w:rPr>
          <w:lang w:val="uk-UA"/>
        </w:rPr>
        <w:t>є також об'єктом пильного контролю з боку акціонерів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Щоквартально для акціонерів готуються звіти про галузеву структуру кредитного портфеля, структуру кредитного портфеля за великими позичальниками та детальна інформація за позиками, під які створений резерв на знецінення</w:t>
      </w:r>
      <w:r w:rsidR="00153AE8" w:rsidRPr="00FA0C90">
        <w:rPr>
          <w:lang w:val="uk-UA"/>
        </w:rPr>
        <w:t>.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0A75A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>2.5</w:t>
      </w:r>
    </w:p>
    <w:p w:rsidR="000A75A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Визначення суми резерву на покриття кредитного ризику за даними</w:t>
      </w:r>
    </w:p>
    <w:p w:rsidR="00D90F8D" w:rsidRPr="00FA0C90" w:rsidRDefault="00D90F8D" w:rsidP="00153AE8">
      <w:pPr>
        <w:ind w:firstLine="709"/>
        <w:rPr>
          <w:lang w:val="uk-UA"/>
        </w:rPr>
      </w:pPr>
      <w:r w:rsidRPr="00FA0C90">
        <w:rPr>
          <w:lang w:val="uk-UA"/>
        </w:rPr>
        <w:t>Донецької філії Промінвестбанку</w:t>
      </w:r>
    </w:p>
    <w:tbl>
      <w:tblPr>
        <w:tblW w:w="47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1616"/>
        <w:gridCol w:w="1682"/>
        <w:gridCol w:w="984"/>
        <w:gridCol w:w="1603"/>
        <w:gridCol w:w="1412"/>
      </w:tblGrid>
      <w:tr w:rsidR="00D90F8D" w:rsidRPr="00C13599" w:rsidTr="00C13599">
        <w:trPr>
          <w:trHeight w:val="20"/>
          <w:jc w:val="center"/>
        </w:trPr>
        <w:tc>
          <w:tcPr>
            <w:tcW w:w="1738" w:type="dxa"/>
            <w:vMerge w:val="restart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Види позик за ступенем ризику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153AE8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Залишок позик</w:t>
            </w:r>
          </w:p>
          <w:p w:rsidR="00D90F8D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(</w:t>
            </w:r>
            <w:r w:rsidR="00D90F8D" w:rsidRPr="00C13599">
              <w:rPr>
                <w:lang w:val="uk-UA"/>
              </w:rPr>
              <w:t>млн</w:t>
            </w:r>
            <w:r w:rsidRPr="00C13599">
              <w:rPr>
                <w:lang w:val="uk-UA"/>
              </w:rPr>
              <w:t xml:space="preserve">. </w:t>
            </w:r>
            <w:r w:rsidR="00D90F8D" w:rsidRPr="00C13599">
              <w:rPr>
                <w:lang w:val="uk-UA"/>
              </w:rPr>
              <w:t>грн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153AE8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Креди тний ризик</w:t>
            </w:r>
          </w:p>
          <w:p w:rsidR="00D90F8D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(</w:t>
            </w:r>
            <w:r w:rsidR="00D90F8D" w:rsidRPr="00C13599">
              <w:rPr>
                <w:lang w:val="uk-UA"/>
              </w:rPr>
              <w:t>%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3015" w:type="dxa"/>
            <w:gridSpan w:val="2"/>
            <w:shd w:val="clear" w:color="auto" w:fill="auto"/>
          </w:tcPr>
          <w:p w:rsidR="00153AE8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Розрахункова сума резерву</w:t>
            </w:r>
          </w:p>
          <w:p w:rsidR="00D90F8D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(</w:t>
            </w:r>
            <w:r w:rsidR="00D90F8D" w:rsidRPr="00C13599">
              <w:rPr>
                <w:lang w:val="uk-UA"/>
              </w:rPr>
              <w:t>млн</w:t>
            </w:r>
            <w:r w:rsidRPr="00C13599">
              <w:rPr>
                <w:lang w:val="uk-UA"/>
              </w:rPr>
              <w:t xml:space="preserve">. </w:t>
            </w:r>
            <w:r w:rsidR="00D90F8D" w:rsidRPr="00C13599">
              <w:rPr>
                <w:lang w:val="uk-UA"/>
              </w:rPr>
              <w:t>грн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vMerge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06 р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07 р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984" w:type="dxa"/>
            <w:vMerge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06 р</w:t>
            </w:r>
            <w:r w:rsidR="00153AE8" w:rsidRPr="00C13599">
              <w:rPr>
                <w:lang w:val="uk-UA"/>
              </w:rPr>
              <w:t xml:space="preserve">. 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07 р</w:t>
            </w:r>
            <w:r w:rsidR="00153AE8" w:rsidRPr="00C13599">
              <w:rPr>
                <w:lang w:val="uk-UA"/>
              </w:rPr>
              <w:t xml:space="preserve">. 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Стандартні</w:t>
            </w: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2548,111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3101,230</w:t>
            </w:r>
          </w:p>
        </w:tc>
        <w:tc>
          <w:tcPr>
            <w:tcW w:w="984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2,0</w:t>
            </w: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50,96222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62,0246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Під контролем</w:t>
            </w: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1247,120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1222,980</w:t>
            </w:r>
          </w:p>
        </w:tc>
        <w:tc>
          <w:tcPr>
            <w:tcW w:w="984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5,0</w:t>
            </w: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62,356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61,149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Субстандартні</w:t>
            </w: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241,567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845,624</w:t>
            </w:r>
          </w:p>
        </w:tc>
        <w:tc>
          <w:tcPr>
            <w:tcW w:w="984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20,0</w:t>
            </w: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48,3134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169,1248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Сумнівні</w:t>
            </w: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108,042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647,002</w:t>
            </w:r>
          </w:p>
        </w:tc>
        <w:tc>
          <w:tcPr>
            <w:tcW w:w="984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50,0</w:t>
            </w: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54,021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323,501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Безнадійні</w:t>
            </w: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26,542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56,114</w:t>
            </w:r>
          </w:p>
        </w:tc>
        <w:tc>
          <w:tcPr>
            <w:tcW w:w="984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100,0</w:t>
            </w: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26,542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56,114</w:t>
            </w:r>
          </w:p>
        </w:tc>
      </w:tr>
      <w:tr w:rsidR="00D90F8D" w:rsidRPr="00C13599" w:rsidTr="00C13599">
        <w:trPr>
          <w:trHeight w:val="20"/>
          <w:jc w:val="center"/>
        </w:trPr>
        <w:tc>
          <w:tcPr>
            <w:tcW w:w="1738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Разом</w:t>
            </w:r>
          </w:p>
        </w:tc>
        <w:tc>
          <w:tcPr>
            <w:tcW w:w="1616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4171,382</w:t>
            </w:r>
          </w:p>
        </w:tc>
        <w:tc>
          <w:tcPr>
            <w:tcW w:w="168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5872,950</w:t>
            </w:r>
          </w:p>
        </w:tc>
        <w:tc>
          <w:tcPr>
            <w:tcW w:w="984" w:type="dxa"/>
            <w:shd w:val="clear" w:color="auto" w:fill="auto"/>
          </w:tcPr>
          <w:p w:rsidR="00D90F8D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... </w:t>
            </w:r>
          </w:p>
        </w:tc>
        <w:tc>
          <w:tcPr>
            <w:tcW w:w="1603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242</w:t>
            </w:r>
            <w:r w:rsidR="00153AE8" w:rsidRPr="00C13599">
              <w:rPr>
                <w:lang w:val="uk-UA"/>
              </w:rPr>
              <w:t>, 19</w:t>
            </w:r>
            <w:r w:rsidRPr="00C13599">
              <w:rPr>
                <w:lang w:val="uk-UA"/>
              </w:rPr>
              <w:t>46</w:t>
            </w:r>
          </w:p>
        </w:tc>
        <w:tc>
          <w:tcPr>
            <w:tcW w:w="1412" w:type="dxa"/>
            <w:shd w:val="clear" w:color="auto" w:fill="auto"/>
          </w:tcPr>
          <w:p w:rsidR="00D90F8D" w:rsidRPr="00C13599" w:rsidRDefault="00D90F8D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671,9134</w:t>
            </w:r>
          </w:p>
        </w:tc>
      </w:tr>
    </w:tbl>
    <w:p w:rsidR="008A08CA" w:rsidRPr="00FA0C90" w:rsidRDefault="008A08CA" w:rsidP="00153AE8">
      <w:pPr>
        <w:ind w:firstLine="709"/>
        <w:rPr>
          <w:lang w:val="uk-UA"/>
        </w:rPr>
      </w:pP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За період </w:t>
      </w:r>
      <w:r w:rsidR="008A08CA" w:rsidRPr="00FA0C90">
        <w:rPr>
          <w:lang w:val="uk-UA"/>
        </w:rPr>
        <w:t>з 01</w:t>
      </w:r>
      <w:r w:rsidR="00153AE8" w:rsidRPr="00FA0C90">
        <w:rPr>
          <w:lang w:val="uk-UA"/>
        </w:rPr>
        <w:t>.01.20</w:t>
      </w:r>
      <w:r w:rsidR="008A08CA" w:rsidRPr="00FA0C90">
        <w:rPr>
          <w:lang w:val="uk-UA"/>
        </w:rPr>
        <w:t>06</w:t>
      </w:r>
      <w:r w:rsidR="00153AE8" w:rsidRPr="00FA0C90">
        <w:rPr>
          <w:lang w:val="uk-UA"/>
        </w:rPr>
        <w:t xml:space="preserve"> - </w:t>
      </w:r>
      <w:r w:rsidR="008A08CA" w:rsidRPr="00FA0C90">
        <w:rPr>
          <w:lang w:val="uk-UA"/>
        </w:rPr>
        <w:t>01</w:t>
      </w:r>
      <w:r w:rsidR="00153AE8" w:rsidRPr="00FA0C90">
        <w:rPr>
          <w:lang w:val="uk-UA"/>
        </w:rPr>
        <w:t>.01.20</w:t>
      </w:r>
      <w:r w:rsidR="008A08CA" w:rsidRPr="00FA0C90">
        <w:rPr>
          <w:lang w:val="uk-UA"/>
        </w:rPr>
        <w:t>07 р</w:t>
      </w:r>
      <w:r w:rsidR="00153AE8" w:rsidRPr="00FA0C90">
        <w:rPr>
          <w:lang w:val="uk-UA"/>
        </w:rPr>
        <w:t>. (</w:t>
      </w:r>
      <w:r w:rsidR="008A08CA" w:rsidRPr="00FA0C90">
        <w:rPr>
          <w:lang w:val="uk-UA"/>
        </w:rPr>
        <w:t>т</w:t>
      </w:r>
      <w:r w:rsidRPr="00FA0C90">
        <w:rPr>
          <w:lang w:val="uk-UA"/>
        </w:rPr>
        <w:t>абл</w:t>
      </w:r>
      <w:r w:rsidR="00153AE8" w:rsidRPr="00FA0C90">
        <w:rPr>
          <w:lang w:val="uk-UA"/>
        </w:rPr>
        <w:t xml:space="preserve">.2.6) </w:t>
      </w:r>
      <w:r w:rsidRPr="00FA0C90">
        <w:rPr>
          <w:lang w:val="uk-UA"/>
        </w:rPr>
        <w:t>сума всіх наданих кредитів збільшилась на 1701,568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активи збільшились на 1924,809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Відповідно, питома вага кредитного портфеля в активах банку зросла на 0,6%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зростання питомої ваги відбулося завдяки збільшенню кредитного портфеля на 0</w:t>
      </w:r>
      <w:r w:rsidR="00153AE8" w:rsidRPr="00FA0C90">
        <w:rPr>
          <w:lang w:val="uk-UA"/>
        </w:rPr>
        <w:t>,19%</w:t>
      </w:r>
      <w:r w:rsidRPr="00FA0C90">
        <w:rPr>
          <w:lang w:val="uk-UA"/>
        </w:rPr>
        <w:t>, збільшення активів сприяло зменшенню показника на 0,13%</w:t>
      </w:r>
      <w:r w:rsidR="00153AE8" w:rsidRPr="00FA0C90">
        <w:rPr>
          <w:lang w:val="uk-UA"/>
        </w:rPr>
        <w:t>).</w:t>
      </w:r>
    </w:p>
    <w:p w:rsidR="00153AE8" w:rsidRPr="00FA0C90" w:rsidRDefault="00903E72" w:rsidP="00153AE8">
      <w:pPr>
        <w:ind w:firstLine="709"/>
        <w:rPr>
          <w:lang w:val="uk-UA"/>
        </w:rPr>
      </w:pPr>
      <w:r w:rsidRPr="00FA0C90">
        <w:rPr>
          <w:lang w:val="uk-UA"/>
        </w:rPr>
        <w:t>За період з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06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07 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власні кошти збільшились на 44,607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Але співвідношення власних коштів банку та кредитного портфеля зменшилось на 0,06%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рахунок збільшення кредитного портфеля на 1701,568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показник зменшився на 0,06</w:t>
      </w:r>
      <w:r w:rsidR="00153AE8" w:rsidRPr="00FA0C90">
        <w:rPr>
          <w:lang w:val="uk-UA"/>
        </w:rPr>
        <w:t>%</w:t>
      </w:r>
      <w:r w:rsidRPr="00FA0C90">
        <w:rPr>
          <w:lang w:val="uk-UA"/>
        </w:rPr>
        <w:t>, збільшення власних коштів сприяло збільшенню показника на 0,007%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 зростання кредитних вкладень в Промінвестбанку перевищує темп росту обсягу капіталу</w:t>
      </w:r>
      <w:r w:rsidR="00153AE8" w:rsidRPr="00FA0C90">
        <w:rPr>
          <w:lang w:val="uk-UA"/>
        </w:rPr>
        <w:t>.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0A75A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>2.6</w:t>
      </w:r>
    </w:p>
    <w:p w:rsidR="008A08CA" w:rsidRPr="00FA0C90" w:rsidRDefault="008A08CA" w:rsidP="00A30C33">
      <w:pPr>
        <w:ind w:left="708" w:firstLine="1"/>
        <w:rPr>
          <w:lang w:val="uk-UA"/>
        </w:rPr>
      </w:pPr>
      <w:r w:rsidRPr="00FA0C90">
        <w:rPr>
          <w:lang w:val="uk-UA"/>
        </w:rPr>
        <w:t>Аналіз динаміки показників кредитного портфеля Донецької філії Промінвестбанку</w:t>
      </w:r>
    </w:p>
    <w:tbl>
      <w:tblPr>
        <w:tblW w:w="44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7"/>
        <w:gridCol w:w="59"/>
        <w:gridCol w:w="1067"/>
        <w:gridCol w:w="1195"/>
        <w:gridCol w:w="1466"/>
        <w:gridCol w:w="1204"/>
        <w:gridCol w:w="1098"/>
      </w:tblGrid>
      <w:tr w:rsidR="000A75A8" w:rsidRPr="00C13599" w:rsidTr="00C13599">
        <w:trPr>
          <w:trHeight w:hRule="exact" w:val="298"/>
          <w:jc w:val="center"/>
        </w:trPr>
        <w:tc>
          <w:tcPr>
            <w:tcW w:w="2448" w:type="dxa"/>
            <w:vMerge w:val="restart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Показники</w:t>
            </w:r>
          </w:p>
        </w:tc>
        <w:tc>
          <w:tcPr>
            <w:tcW w:w="2321" w:type="dxa"/>
            <w:gridSpan w:val="3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Період</w:t>
            </w:r>
          </w:p>
        </w:tc>
        <w:tc>
          <w:tcPr>
            <w:tcW w:w="3768" w:type="dxa"/>
            <w:gridSpan w:val="3"/>
            <w:shd w:val="clear" w:color="auto" w:fill="auto"/>
          </w:tcPr>
          <w:p w:rsidR="000A75A8" w:rsidRPr="00C13599" w:rsidRDefault="000A75A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Динаміка показників</w:t>
            </w:r>
          </w:p>
        </w:tc>
      </w:tr>
      <w:tr w:rsidR="008A08CA" w:rsidRPr="00C13599" w:rsidTr="00C13599">
        <w:trPr>
          <w:trHeight w:hRule="exact" w:val="288"/>
          <w:jc w:val="center"/>
        </w:trPr>
        <w:tc>
          <w:tcPr>
            <w:tcW w:w="2448" w:type="dxa"/>
            <w:vMerge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26" w:type="dxa"/>
            <w:gridSpan w:val="2"/>
            <w:vMerge w:val="restart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</w:t>
            </w:r>
            <w:r w:rsidR="00B84ABF" w:rsidRPr="00C13599">
              <w:rPr>
                <w:lang w:val="uk-UA"/>
              </w:rPr>
              <w:t>6</w:t>
            </w:r>
          </w:p>
        </w:tc>
        <w:tc>
          <w:tcPr>
            <w:tcW w:w="1195" w:type="dxa"/>
            <w:vMerge w:val="restart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01</w:t>
            </w:r>
            <w:r w:rsidR="00153AE8" w:rsidRPr="00C13599">
              <w:rPr>
                <w:lang w:val="uk-UA"/>
              </w:rPr>
              <w:t>.01.20</w:t>
            </w:r>
            <w:r w:rsidRPr="00C13599">
              <w:rPr>
                <w:lang w:val="uk-UA"/>
              </w:rPr>
              <w:t>0</w:t>
            </w:r>
            <w:r w:rsidR="00B84ABF" w:rsidRPr="00C13599">
              <w:rPr>
                <w:lang w:val="uk-UA"/>
              </w:rPr>
              <w:t>7</w:t>
            </w:r>
          </w:p>
        </w:tc>
        <w:tc>
          <w:tcPr>
            <w:tcW w:w="1466" w:type="dxa"/>
            <w:vMerge w:val="restart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Всього</w:t>
            </w:r>
          </w:p>
        </w:tc>
        <w:tc>
          <w:tcPr>
            <w:tcW w:w="2302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 тому числі за рахунок</w:t>
            </w:r>
          </w:p>
        </w:tc>
      </w:tr>
      <w:tr w:rsidR="008A08CA" w:rsidRPr="00C13599" w:rsidTr="00C13599">
        <w:trPr>
          <w:trHeight w:hRule="exact" w:val="288"/>
          <w:jc w:val="center"/>
        </w:trPr>
        <w:tc>
          <w:tcPr>
            <w:tcW w:w="2448" w:type="dxa"/>
            <w:vMerge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26" w:type="dxa"/>
            <w:gridSpan w:val="2"/>
            <w:vMerge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466" w:type="dxa"/>
            <w:vMerge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чисельник</w:t>
            </w: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знаменник</w:t>
            </w:r>
          </w:p>
        </w:tc>
      </w:tr>
      <w:tr w:rsidR="008A08CA" w:rsidRPr="00C13599" w:rsidTr="00C13599">
        <w:trPr>
          <w:trHeight w:hRule="exact" w:val="278"/>
          <w:jc w:val="center"/>
        </w:trPr>
        <w:tc>
          <w:tcPr>
            <w:tcW w:w="244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</w:t>
            </w:r>
          </w:p>
        </w:tc>
        <w:tc>
          <w:tcPr>
            <w:tcW w:w="2321" w:type="dxa"/>
            <w:gridSpan w:val="3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</w:t>
            </w:r>
          </w:p>
        </w:tc>
      </w:tr>
      <w:tr w:rsidR="008A08CA" w:rsidRPr="00C13599" w:rsidTr="00C13599">
        <w:trPr>
          <w:trHeight w:hRule="exact" w:val="288"/>
          <w:jc w:val="center"/>
        </w:trPr>
        <w:tc>
          <w:tcPr>
            <w:tcW w:w="8537" w:type="dxa"/>
            <w:gridSpan w:val="7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Загальний стан кредитного портфеля</w:t>
            </w:r>
          </w:p>
        </w:tc>
      </w:tr>
      <w:tr w:rsidR="008A08CA" w:rsidRPr="00C13599" w:rsidTr="00C13599">
        <w:trPr>
          <w:trHeight w:hRule="exact" w:val="27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Обсяг кредитного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4171,382</w:t>
            </w: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5872,950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1701,568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8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портфеля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КП</w:t>
            </w:r>
            <w:r w:rsidR="00153AE8" w:rsidRPr="00C13599">
              <w:rPr>
                <w:lang w:val="uk-UA"/>
              </w:rPr>
              <w:t xml:space="preserve">) 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8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</w:t>
            </w:r>
            <w:r w:rsidR="00153AE8" w:rsidRPr="00C13599">
              <w:rPr>
                <w:lang w:val="uk-UA"/>
              </w:rPr>
              <w:t xml:space="preserve">) </w:t>
            </w:r>
            <w:r w:rsidRPr="00C13599">
              <w:rPr>
                <w:lang w:val="uk-UA"/>
              </w:rPr>
              <w:t>Темп росту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141%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69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</w:t>
            </w:r>
            <w:r w:rsidR="00153AE8" w:rsidRPr="00C13599">
              <w:rPr>
                <w:lang w:val="uk-UA"/>
              </w:rPr>
              <w:t xml:space="preserve">) </w:t>
            </w:r>
            <w:r w:rsidRPr="00C13599">
              <w:rPr>
                <w:lang w:val="uk-UA"/>
              </w:rPr>
              <w:t>Темп приросту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41%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7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Активи банку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7068,331</w:t>
            </w: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8993,14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1924,809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9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Питома вага кре-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0,59</w:t>
            </w: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0,65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0,6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  <w:r w:rsidR="00153AE8" w:rsidRPr="00C13599">
              <w:rPr>
                <w:lang w:val="uk-UA"/>
              </w:rPr>
              <w:t>, 19</w:t>
            </w:r>
          </w:p>
        </w:tc>
        <w:tc>
          <w:tcPr>
            <w:tcW w:w="1098" w:type="dxa"/>
            <w:shd w:val="clear" w:color="auto" w:fill="auto"/>
          </w:tcPr>
          <w:p w:rsidR="008A08CA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8A08CA" w:rsidRPr="00C13599">
              <w:rPr>
                <w:lang w:val="uk-UA"/>
              </w:rPr>
              <w:t>0,13</w:t>
            </w:r>
          </w:p>
        </w:tc>
      </w:tr>
      <w:tr w:rsidR="008A08CA" w:rsidRPr="00C13599" w:rsidTr="00C13599">
        <w:trPr>
          <w:trHeight w:hRule="exact" w:val="27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дитного портфеля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9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 активах банку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8A08CA" w:rsidRPr="00C13599" w:rsidTr="00C13599">
        <w:trPr>
          <w:trHeight w:hRule="exact" w:val="288"/>
          <w:jc w:val="center"/>
        </w:trPr>
        <w:tc>
          <w:tcPr>
            <w:tcW w:w="8537" w:type="dxa"/>
            <w:gridSpan w:val="7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Характеристика кредитного портфеля з точки зору кредитного ризику</w:t>
            </w:r>
          </w:p>
        </w:tc>
      </w:tr>
      <w:tr w:rsidR="008A08CA" w:rsidRPr="00C13599" w:rsidTr="00C13599">
        <w:trPr>
          <w:trHeight w:hRule="exact" w:val="298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Власні кошти банку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909,875</w:t>
            </w: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954,482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44,607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B84ABF" w:rsidRPr="00C13599" w:rsidTr="00C13599">
        <w:trPr>
          <w:trHeight w:val="1149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Співвідношення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власних коштів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банку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ВК</w:t>
            </w:r>
            <w:r w:rsidR="00153AE8" w:rsidRPr="00C13599">
              <w:rPr>
                <w:lang w:val="uk-UA"/>
              </w:rPr>
              <w:t xml:space="preserve">) </w:t>
            </w:r>
            <w:r w:rsidRPr="00C13599">
              <w:rPr>
                <w:lang w:val="uk-UA"/>
              </w:rPr>
              <w:t>та кре-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дитного портфеля</w:t>
            </w:r>
          </w:p>
        </w:tc>
        <w:tc>
          <w:tcPr>
            <w:tcW w:w="1067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0,22</w:t>
            </w:r>
          </w:p>
        </w:tc>
        <w:tc>
          <w:tcPr>
            <w:tcW w:w="1195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0,16</w:t>
            </w:r>
          </w:p>
        </w:tc>
        <w:tc>
          <w:tcPr>
            <w:tcW w:w="1466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0,06</w:t>
            </w:r>
          </w:p>
        </w:tc>
        <w:tc>
          <w:tcPr>
            <w:tcW w:w="1204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0,007</w:t>
            </w:r>
          </w:p>
        </w:tc>
        <w:tc>
          <w:tcPr>
            <w:tcW w:w="1098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0,06</w:t>
            </w:r>
          </w:p>
        </w:tc>
      </w:tr>
      <w:tr w:rsidR="008A08CA" w:rsidRPr="00C13599" w:rsidTr="00C13599">
        <w:trPr>
          <w:trHeight w:hRule="exact" w:val="675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Своєчасно несплачені кредити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52,186</w:t>
            </w: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86,115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33,929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B84ABF" w:rsidRPr="00C13599" w:rsidTr="00C13599">
        <w:trPr>
          <w:trHeight w:val="1161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Коефіцієнт покри-</w:t>
            </w:r>
          </w:p>
          <w:p w:rsidR="00153AE8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ття кредитів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КР</w:t>
            </w:r>
            <w:r w:rsidR="00153AE8" w:rsidRPr="00C13599">
              <w:rPr>
                <w:lang w:val="uk-UA"/>
              </w:rPr>
              <w:t>)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основним капіта-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лом банку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К осн</w:t>
            </w:r>
            <w:r w:rsidR="00153AE8" w:rsidRPr="00C13599">
              <w:rPr>
                <w:lang w:val="uk-UA"/>
              </w:rPr>
              <w:t xml:space="preserve">) </w:t>
            </w:r>
          </w:p>
        </w:tc>
        <w:tc>
          <w:tcPr>
            <w:tcW w:w="1067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  <w:r w:rsidR="00153AE8" w:rsidRPr="00C13599">
              <w:rPr>
                <w:lang w:val="uk-UA"/>
              </w:rPr>
              <w:t>, 20</w:t>
            </w:r>
          </w:p>
        </w:tc>
        <w:tc>
          <w:tcPr>
            <w:tcW w:w="1195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0,15</w:t>
            </w:r>
          </w:p>
        </w:tc>
        <w:tc>
          <w:tcPr>
            <w:tcW w:w="1466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0,05</w:t>
            </w:r>
          </w:p>
        </w:tc>
        <w:tc>
          <w:tcPr>
            <w:tcW w:w="1204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0,013</w:t>
            </w:r>
          </w:p>
        </w:tc>
        <w:tc>
          <w:tcPr>
            <w:tcW w:w="1098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0,003</w:t>
            </w:r>
          </w:p>
        </w:tc>
      </w:tr>
      <w:tr w:rsidR="00B84ABF" w:rsidRPr="00C13599" w:rsidTr="00C13599">
        <w:trPr>
          <w:trHeight w:val="1441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Частка своєчасно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несплачених креди-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тів за процентами</w:t>
            </w:r>
          </w:p>
          <w:p w:rsidR="00153AE8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та основною сумою</w:t>
            </w:r>
          </w:p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(</w:t>
            </w:r>
            <w:r w:rsidR="00B84ABF" w:rsidRPr="00C13599">
              <w:rPr>
                <w:lang w:val="uk-UA"/>
              </w:rPr>
              <w:t>КРПР</w:t>
            </w:r>
            <w:r w:rsidRPr="00C13599">
              <w:rPr>
                <w:lang w:val="uk-UA"/>
              </w:rPr>
              <w:t xml:space="preserve">) </w:t>
            </w:r>
            <w:r w:rsidR="00B84ABF" w:rsidRPr="00C13599">
              <w:rPr>
                <w:lang w:val="uk-UA"/>
              </w:rPr>
              <w:t>в обсязі КП</w:t>
            </w:r>
          </w:p>
        </w:tc>
        <w:tc>
          <w:tcPr>
            <w:tcW w:w="1067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0,014</w:t>
            </w:r>
          </w:p>
        </w:tc>
        <w:tc>
          <w:tcPr>
            <w:tcW w:w="1195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0,01</w:t>
            </w:r>
          </w:p>
        </w:tc>
        <w:tc>
          <w:tcPr>
            <w:tcW w:w="1466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0,004</w:t>
            </w:r>
          </w:p>
        </w:tc>
        <w:tc>
          <w:tcPr>
            <w:tcW w:w="1204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0,00007</w:t>
            </w:r>
          </w:p>
        </w:tc>
        <w:tc>
          <w:tcPr>
            <w:tcW w:w="1098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0,0029</w:t>
            </w:r>
          </w:p>
        </w:tc>
      </w:tr>
      <w:tr w:rsidR="008A08CA" w:rsidRPr="00C13599" w:rsidTr="00C13599">
        <w:trPr>
          <w:trHeight w:hRule="exact" w:val="403"/>
          <w:jc w:val="center"/>
        </w:trPr>
        <w:tc>
          <w:tcPr>
            <w:tcW w:w="8537" w:type="dxa"/>
            <w:gridSpan w:val="7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Аналіз кредитного портфеля з точки зору захисту від можливих втрат</w:t>
            </w:r>
          </w:p>
        </w:tc>
      </w:tr>
      <w:tr w:rsidR="008A08CA" w:rsidRPr="00C13599" w:rsidTr="00C13599">
        <w:trPr>
          <w:trHeight w:hRule="exact" w:val="1166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8A08CA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</w:t>
            </w:r>
            <w:r w:rsidR="00153AE8" w:rsidRPr="00C13599">
              <w:rPr>
                <w:lang w:val="uk-UA"/>
              </w:rPr>
              <w:t xml:space="preserve">. </w:t>
            </w:r>
            <w:r w:rsidR="008A08CA" w:rsidRPr="00C13599">
              <w:rPr>
                <w:lang w:val="uk-UA"/>
              </w:rPr>
              <w:t>Резерви на покриття збитків від кредиторської діяльності</w:t>
            </w:r>
          </w:p>
        </w:tc>
        <w:tc>
          <w:tcPr>
            <w:tcW w:w="1067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205,481</w:t>
            </w:r>
          </w:p>
        </w:tc>
        <w:tc>
          <w:tcPr>
            <w:tcW w:w="1195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410,825</w:t>
            </w:r>
          </w:p>
        </w:tc>
        <w:tc>
          <w:tcPr>
            <w:tcW w:w="1466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205,344</w:t>
            </w:r>
          </w:p>
        </w:tc>
        <w:tc>
          <w:tcPr>
            <w:tcW w:w="1204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  <w:tc>
          <w:tcPr>
            <w:tcW w:w="1098" w:type="dxa"/>
            <w:shd w:val="clear" w:color="auto" w:fill="auto"/>
          </w:tcPr>
          <w:p w:rsidR="008A08CA" w:rsidRPr="00C13599" w:rsidRDefault="008A08CA" w:rsidP="00A30C33">
            <w:pPr>
              <w:pStyle w:val="aff0"/>
              <w:rPr>
                <w:lang w:val="uk-UA"/>
              </w:rPr>
            </w:pPr>
          </w:p>
        </w:tc>
      </w:tr>
      <w:tr w:rsidR="00B84ABF" w:rsidRPr="00C13599" w:rsidTr="00C13599">
        <w:trPr>
          <w:trHeight w:val="1454"/>
          <w:jc w:val="center"/>
        </w:trPr>
        <w:tc>
          <w:tcPr>
            <w:tcW w:w="2507" w:type="dxa"/>
            <w:gridSpan w:val="2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Коефіцієнт забез-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печеності витрат за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рахунок резервів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банку на покриття</w:t>
            </w:r>
          </w:p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збитків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РЗ</w:t>
            </w:r>
            <w:r w:rsidR="00153AE8" w:rsidRPr="00C13599">
              <w:rPr>
                <w:lang w:val="uk-UA"/>
              </w:rPr>
              <w:t xml:space="preserve">) </w:t>
            </w:r>
          </w:p>
        </w:tc>
        <w:tc>
          <w:tcPr>
            <w:tcW w:w="1067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0,05</w:t>
            </w:r>
          </w:p>
        </w:tc>
        <w:tc>
          <w:tcPr>
            <w:tcW w:w="1195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0,07</w:t>
            </w:r>
          </w:p>
        </w:tc>
        <w:tc>
          <w:tcPr>
            <w:tcW w:w="1466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0,02</w:t>
            </w:r>
          </w:p>
        </w:tc>
        <w:tc>
          <w:tcPr>
            <w:tcW w:w="1204" w:type="dxa"/>
            <w:shd w:val="clear" w:color="auto" w:fill="auto"/>
          </w:tcPr>
          <w:p w:rsidR="00B84ABF" w:rsidRPr="00C13599" w:rsidRDefault="00B84ABF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0,035</w:t>
            </w:r>
          </w:p>
        </w:tc>
        <w:tc>
          <w:tcPr>
            <w:tcW w:w="1098" w:type="dxa"/>
            <w:shd w:val="clear" w:color="auto" w:fill="auto"/>
          </w:tcPr>
          <w:p w:rsidR="00B84ABF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- </w:t>
            </w:r>
            <w:r w:rsidR="00B84ABF" w:rsidRPr="00C13599">
              <w:rPr>
                <w:lang w:val="uk-UA"/>
              </w:rPr>
              <w:t>0,014</w:t>
            </w:r>
          </w:p>
        </w:tc>
      </w:tr>
    </w:tbl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903E72" w:rsidP="00153AE8">
      <w:pPr>
        <w:ind w:firstLine="709"/>
        <w:rPr>
          <w:lang w:val="uk-UA"/>
        </w:rPr>
      </w:pPr>
      <w:r w:rsidRPr="00FA0C90">
        <w:rPr>
          <w:lang w:val="uk-UA"/>
        </w:rPr>
        <w:t>Власний капітал значною мірою впливає на розмір кредитних ресурсів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Він слугує, насамперед, для захисту інтересів вкладників і кредиторів банку, для покриття можливих збитків від банківської діяльності в тому числі від кредитної діяльності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За період з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</w:t>
      </w:r>
      <w:r w:rsidR="00B84ABF" w:rsidRPr="00FA0C90">
        <w:rPr>
          <w:lang w:val="uk-UA"/>
        </w:rPr>
        <w:t>6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</w:t>
      </w:r>
      <w:r w:rsidR="00B84ABF" w:rsidRPr="00FA0C90">
        <w:rPr>
          <w:lang w:val="uk-UA"/>
        </w:rPr>
        <w:t>7</w:t>
      </w:r>
      <w:r w:rsidRPr="00FA0C90">
        <w:rPr>
          <w:lang w:val="uk-UA"/>
        </w:rPr>
        <w:t xml:space="preserve"> 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сума своєчасно несплачених кредитів збільшилась на 33,929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що свідчить про недоліки в організації кредитної політики, яку проводить </w:t>
      </w:r>
      <w:r w:rsidR="00B84ABF" w:rsidRPr="00FA0C90">
        <w:rPr>
          <w:lang w:val="uk-UA"/>
        </w:rPr>
        <w:t>Промінвестбанку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Їх частка незначно зменшилась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за рахунок зменшення прострочених кредитів частка своєчасно несплачених кредитів зменшилась на 0,00007%, а також за рахунок зростання кредитного портфелю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зменшилась на 0,0029%</w:t>
      </w:r>
      <w:r w:rsidR="00153AE8" w:rsidRPr="00FA0C90">
        <w:rPr>
          <w:lang w:val="uk-UA"/>
        </w:rPr>
        <w:t xml:space="preserve">). </w:t>
      </w:r>
      <w:r w:rsidRPr="00FA0C90">
        <w:rPr>
          <w:lang w:val="uk-UA"/>
        </w:rPr>
        <w:t xml:space="preserve">Тобто зростання обсягу кредитного портфелю привело до збільшення кредити, які сплачені несвоєчасно, порівняно з обсягами на невелику суму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29,572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пов'язано з тим, що частина кредитів надана, зокрема, агропромисловому комплексу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Значна сума всіх виданих кредитів у цю сферу економіки, як правило, затримується і не погашається в строки, вказані в кредитному договорі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Це залежить не тільки від фінансового стану позичальника, але і від багатьох інших факторів, а саме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несприятливих погодних умов та низького врожаю</w:t>
      </w:r>
      <w:r w:rsidR="00153AE8" w:rsidRPr="00FA0C90">
        <w:rPr>
          <w:lang w:val="uk-UA"/>
        </w:rPr>
        <w:t xml:space="preserve">; </w:t>
      </w:r>
      <w:r w:rsidRPr="00FA0C90">
        <w:rPr>
          <w:lang w:val="uk-UA"/>
        </w:rPr>
        <w:t>дефіциту паливно-мастильних матеріалів</w:t>
      </w:r>
      <w:r w:rsidR="00153AE8" w:rsidRPr="00FA0C90">
        <w:rPr>
          <w:lang w:val="uk-UA"/>
        </w:rPr>
        <w:t xml:space="preserve">; </w:t>
      </w:r>
      <w:r w:rsidRPr="00FA0C90">
        <w:rPr>
          <w:lang w:val="uk-UA"/>
        </w:rPr>
        <w:t>нестачі міндобрив і хімічних препаратів, а також сільсько-господарської техніки для вирощування та збору врожаю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Наявність проблемних кредитів, виданих господарствам АПК пояснюється ще й тим, що розрахунки за реалізовану продукцію проводяться несвоєчасно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За період з 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</w:t>
      </w:r>
      <w:r w:rsidR="00B84ABF" w:rsidRPr="00FA0C90">
        <w:rPr>
          <w:lang w:val="uk-UA"/>
        </w:rPr>
        <w:t>6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01</w:t>
      </w:r>
      <w:r w:rsidR="00153AE8" w:rsidRPr="00FA0C90">
        <w:rPr>
          <w:lang w:val="uk-UA"/>
        </w:rPr>
        <w:t>.01.20</w:t>
      </w:r>
      <w:r w:rsidRPr="00FA0C90">
        <w:rPr>
          <w:lang w:val="uk-UA"/>
        </w:rPr>
        <w:t>0</w:t>
      </w:r>
      <w:r w:rsidR="00B84ABF" w:rsidRPr="00FA0C90">
        <w:rPr>
          <w:lang w:val="uk-UA"/>
        </w:rPr>
        <w:t>7</w:t>
      </w:r>
      <w:r w:rsidRPr="00FA0C90">
        <w:rPr>
          <w:lang w:val="uk-UA"/>
        </w:rPr>
        <w:t xml:space="preserve"> 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збільшився резерв під заборгованість від кредитної діяльності на 205,344 млн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і коефіцієнт забезпеченості витрат за рахунок резервів банку на покриття збитків збільшився на 0,02%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Табл</w:t>
      </w:r>
      <w:r w:rsidR="00153AE8" w:rsidRPr="00FA0C90">
        <w:rPr>
          <w:lang w:val="uk-UA"/>
        </w:rPr>
        <w:t>.2.6).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В кредитному портфелі значна частина належить стандартним кредитам, за якими банк формує резерв на 2% від фактичної суми боргу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Кредити, за якими банк формує резерв під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100% від фактичної заборгованості, тобто безнадійні становлять незначну частину кредитного портфелю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Пояснити цю тенденцію можна тим, що, з одного боку, </w:t>
      </w:r>
      <w:r w:rsidR="00B84ABF" w:rsidRPr="00FA0C90">
        <w:rPr>
          <w:lang w:val="uk-UA"/>
        </w:rPr>
        <w:t>Промінвестбанк</w:t>
      </w:r>
      <w:r w:rsidRPr="00FA0C90">
        <w:rPr>
          <w:lang w:val="uk-UA"/>
        </w:rPr>
        <w:t>, є більш мобільним в роботі з клієнтами та більш керованим з точки зору організації управління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 іншому боку, його клієнти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це підприємства середніх масштабів, значно адаптованіші до роботи в ринкових умовах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Взагалі </w:t>
      </w:r>
      <w:r w:rsidR="00B84ABF" w:rsidRPr="00FA0C90">
        <w:rPr>
          <w:lang w:val="uk-UA"/>
        </w:rPr>
        <w:t xml:space="preserve">Промінвестбанк </w:t>
      </w:r>
      <w:r w:rsidRPr="00FA0C90">
        <w:rPr>
          <w:lang w:val="uk-UA"/>
        </w:rPr>
        <w:t>має недостатні інші резерви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Необхідно зазначити, що в структурі кредитних вкладень переважають короткострокові кредити, що пояснюється їх меншою ризикованістю в економічних умовах України, відсутністю впевненості щодо довгострокової стабільності господарської діяльності навіть першокласних позичальників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Крім того, для отримання та видачі довгострокового кредиту сьогодні важлива наявність взаємо-зацікавленості клієнта і банку та певний рівень комерційної сміливості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Перешкодою для розвитку кредитних вкладень є нерозвинена кон'юнктура ринку фінансових ресурсів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Тому короткострокове кредитування як і раніше залишається одним із найпоширеніших і прибуткових видів банківської діяльності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Основною сферою короткострокового кредитування </w:t>
      </w:r>
      <w:r w:rsidR="00B84ABF" w:rsidRPr="00FA0C90">
        <w:rPr>
          <w:lang w:val="uk-UA"/>
        </w:rPr>
        <w:t xml:space="preserve">Промінвестбанку </w:t>
      </w:r>
      <w:r w:rsidRPr="00FA0C90">
        <w:rPr>
          <w:lang w:val="uk-UA"/>
        </w:rPr>
        <w:t>залишаються суб'єкти з колективною формою власності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Кредитні ризики </w:t>
      </w:r>
      <w:r w:rsidR="00B84ABF" w:rsidRPr="00FA0C90">
        <w:rPr>
          <w:lang w:val="uk-UA"/>
        </w:rPr>
        <w:t xml:space="preserve">Промінвестбанку </w:t>
      </w:r>
      <w:r w:rsidRPr="00FA0C90">
        <w:rPr>
          <w:lang w:val="uk-UA"/>
        </w:rPr>
        <w:t>є також об'єктом пильного контролю з боку акціонерів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Акціонерами обмежується сума кредитів, наданих одному позичальнику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Крім цього, кредитні ризики, прийняті банком, оцінюються аудиторською компанією і розглядаються рейтинговим агентством при встановленні рейтингу банку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Під процентним ризиком банк розуміє імовірність зниження чистого процентного доходу в результаті зміни процентних ставок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Рівень можливих втрат залежить від очікуваних напрямків руху процентних ставок, а також розподілу активів і пасивів банку, чутливих до зміни процентних ставок, за часом їхньої переоцінки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Щомісяця аналітичним підрозділом банку готується та подається на розгляд Комітету з управління активами і пасивами аналіз зміни чистого процентного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спреда,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структури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активів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і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пасивів,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чутливих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до</w:t>
      </w:r>
      <w:r w:rsidR="00153AE8" w:rsidRPr="00FA0C90">
        <w:rPr>
          <w:lang w:val="uk-UA"/>
        </w:rPr>
        <w:t xml:space="preserve"> </w:t>
      </w:r>
      <w:r w:rsidRPr="00FA0C90">
        <w:rPr>
          <w:lang w:val="uk-UA"/>
        </w:rPr>
        <w:t>зміни</w:t>
      </w:r>
      <w:r w:rsidR="003A6672" w:rsidRPr="00FA0C90">
        <w:rPr>
          <w:lang w:val="uk-UA"/>
        </w:rPr>
        <w:t xml:space="preserve"> </w:t>
      </w:r>
      <w:r w:rsidR="00FA0C90">
        <w:rPr>
          <w:lang w:val="uk-UA"/>
        </w:rPr>
        <w:t>п</w:t>
      </w:r>
      <w:r w:rsidRPr="00FA0C90">
        <w:rPr>
          <w:lang w:val="uk-UA"/>
        </w:rPr>
        <w:t>роцентних ставок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Результати цього аналізу, поряд з інформацією про зміну ринкових процентних ставок, складають основу для прийняття рішень про зміну базових ставок </w:t>
      </w:r>
      <w:r w:rsidR="00B84ABF" w:rsidRPr="00FA0C90">
        <w:rPr>
          <w:lang w:val="uk-UA"/>
        </w:rPr>
        <w:t xml:space="preserve">Промінвестбанку </w:t>
      </w:r>
      <w:r w:rsidRPr="00FA0C90">
        <w:rPr>
          <w:lang w:val="uk-UA"/>
        </w:rPr>
        <w:t>за кредитами і депозитами</w:t>
      </w:r>
      <w:r w:rsidR="00153AE8" w:rsidRPr="00FA0C90">
        <w:rPr>
          <w:lang w:val="uk-UA"/>
        </w:rPr>
        <w:t>.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Наведені дані свідчать про оптимальність формування кредитного портфеля і взаємовідносин з юридичними особами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Принцип задоволення потреб клієнтів банку призводить до залучення надійних клієнтів і сприяє збільшенню прибутку</w:t>
      </w:r>
      <w:r w:rsidR="00153AE8" w:rsidRPr="00FA0C90">
        <w:rPr>
          <w:lang w:val="uk-UA"/>
        </w:rPr>
        <w:t>.</w:t>
      </w:r>
    </w:p>
    <w:p w:rsid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Зазначена структура кредитного портфеля свідчить про позитивне формування і реалізацію кредитної політики </w:t>
      </w:r>
      <w:r w:rsidR="00B84ABF" w:rsidRPr="00FA0C90">
        <w:rPr>
          <w:lang w:val="uk-UA"/>
        </w:rPr>
        <w:t xml:space="preserve">Промінвестбанку, </w:t>
      </w:r>
      <w:r w:rsidRPr="00FA0C90">
        <w:rPr>
          <w:lang w:val="uk-UA"/>
        </w:rPr>
        <w:t>яка базується на залученні вільних грошових коштів і їх реалізації при кредитуванні юридичних осіб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 xml:space="preserve">Кредитна діяльність </w:t>
      </w:r>
      <w:r w:rsidR="00B84ABF" w:rsidRPr="00FA0C90">
        <w:rPr>
          <w:lang w:val="uk-UA"/>
        </w:rPr>
        <w:t xml:space="preserve">Промінвестбанку </w:t>
      </w:r>
      <w:r w:rsidRPr="00FA0C90">
        <w:rPr>
          <w:lang w:val="uk-UA"/>
        </w:rPr>
        <w:t xml:space="preserve">виявила оптимальні варіанти реалізації кредитної політики, які полягають в роботі тільки з клієнтами </w:t>
      </w:r>
      <w:r w:rsidR="00B84ABF" w:rsidRPr="00FA0C90">
        <w:rPr>
          <w:lang w:val="uk-UA"/>
        </w:rPr>
        <w:t>Промінвестбанку</w:t>
      </w:r>
      <w:r w:rsidR="00153AE8" w:rsidRPr="00FA0C90">
        <w:rPr>
          <w:lang w:val="uk-UA"/>
        </w:rPr>
        <w:t xml:space="preserve">. </w:t>
      </w:r>
    </w:p>
    <w:p w:rsid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Таким чином банк на 60% забезпечує гарантію виданих кредитів і залучає нових клієнтів для подальшого співробітництва</w:t>
      </w:r>
      <w:r w:rsidR="00153AE8" w:rsidRPr="00FA0C90">
        <w:rPr>
          <w:lang w:val="uk-UA"/>
        </w:rPr>
        <w:t xml:space="preserve">. 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>Реалізація такої кредитної політики веде до зменшення ризику неповернення наданих кредитів, а також до покращення ліквідності і платоспроможності банку, його можливості вчасно виконати свої зобов'язання перед вкладниками в установлені строки, збільшенню клієнтів, а тим самим збільшенню доходів і зменшенню витрат</w:t>
      </w:r>
      <w:r w:rsidR="00153AE8" w:rsidRPr="00FA0C90">
        <w:rPr>
          <w:lang w:val="uk-UA"/>
        </w:rPr>
        <w:t>.</w:t>
      </w:r>
    </w:p>
    <w:p w:rsid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Необхідно відмітити, що продуманість при наданні кредитів </w:t>
      </w:r>
      <w:r w:rsidR="00B84ABF" w:rsidRPr="00FA0C90">
        <w:rPr>
          <w:lang w:val="uk-UA"/>
        </w:rPr>
        <w:t xml:space="preserve">Промінвестбанком </w:t>
      </w:r>
      <w:r w:rsidRPr="00FA0C90">
        <w:rPr>
          <w:lang w:val="uk-UA"/>
        </w:rPr>
        <w:t>пов</w:t>
      </w:r>
      <w:r w:rsidR="00B84ABF" w:rsidRPr="00FA0C90">
        <w:rPr>
          <w:lang w:val="uk-UA"/>
        </w:rPr>
        <w:t>ин</w:t>
      </w:r>
      <w:r w:rsidRPr="00FA0C90">
        <w:rPr>
          <w:lang w:val="uk-UA"/>
        </w:rPr>
        <w:t>на оцінка фінансового стану позичальників і проектів під які надані кредити, а також висока якість їх забезпечення веде до покращення стану кредитного портфеля банку в цілому</w:t>
      </w:r>
      <w:r w:rsidR="00153AE8" w:rsidRPr="00FA0C90">
        <w:rPr>
          <w:lang w:val="uk-UA"/>
        </w:rPr>
        <w:t xml:space="preserve">. </w:t>
      </w:r>
    </w:p>
    <w:p w:rsidR="00153AE8" w:rsidRPr="00FA0C90" w:rsidRDefault="000A75A8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Діюча кредитна політика </w:t>
      </w:r>
      <w:r w:rsidR="00B84ABF" w:rsidRPr="00FA0C90">
        <w:rPr>
          <w:lang w:val="uk-UA"/>
        </w:rPr>
        <w:t xml:space="preserve">Промінвестбанку </w:t>
      </w:r>
      <w:r w:rsidRPr="00FA0C90">
        <w:rPr>
          <w:lang w:val="uk-UA"/>
        </w:rPr>
        <w:t>дозволяє банкові займати стійку позицію в переліку середніх комерційних банків Украї</w:t>
      </w:r>
      <w:r w:rsidR="00B84ABF" w:rsidRPr="00FA0C90">
        <w:rPr>
          <w:lang w:val="uk-UA"/>
        </w:rPr>
        <w:t>ни</w:t>
      </w:r>
      <w:r w:rsidR="00153AE8" w:rsidRPr="00FA0C90">
        <w:rPr>
          <w:lang w:val="uk-UA"/>
        </w:rPr>
        <w:t>.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153AE8" w:rsidP="00A30C33">
      <w:pPr>
        <w:pStyle w:val="2"/>
        <w:rPr>
          <w:lang w:val="uk-UA"/>
        </w:rPr>
      </w:pPr>
      <w:bookmarkStart w:id="16" w:name="_Toc274735127"/>
      <w:bookmarkStart w:id="17" w:name="_Toc274749084"/>
      <w:r w:rsidRPr="00FA0C90">
        <w:rPr>
          <w:lang w:val="uk-UA"/>
        </w:rPr>
        <w:t xml:space="preserve">2.3 </w:t>
      </w:r>
      <w:r w:rsidR="004A466B" w:rsidRPr="00FA0C90">
        <w:rPr>
          <w:lang w:val="uk-UA"/>
        </w:rPr>
        <w:t>Аналіз результатів кредитної діяльності</w:t>
      </w:r>
      <w:bookmarkEnd w:id="16"/>
      <w:bookmarkEnd w:id="17"/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Для аналізу результатів кредитної діяльності банку будемо використовувати фінансову звітність банку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 xml:space="preserve">баланс, звіт про фінансові результати, а також оборотно-сальдовий баланс банку за 2004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2006 роки, враховуючи 2004 рік як базисний, а 2005, 2006 роки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звітними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Згідно з показниками балансу на протязі звітних років в банку відбувалось збільшення залишків кредитних ресурсів при стабільному курсі національної валюти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гривні і помірній інфляції, показники якої в розрахунках враховувати не будемо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Абсолютний приріст залишків кредитних ресурсів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маються на увазі кредити клієнтам банку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юридичним і фізичним особам, що є об`єктами дослідження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порівняно з базисним становив</w:t>
      </w:r>
      <w:r w:rsidR="00153AE8" w:rsidRPr="00FA0C90">
        <w:rPr>
          <w:lang w:val="uk-UA"/>
        </w:rPr>
        <w:t>: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Дебетові та кредитові обороти по виданим та погашеним позикам наведені в таблиці </w:t>
      </w:r>
      <w:r w:rsidR="00153AE8" w:rsidRPr="00FA0C90">
        <w:rPr>
          <w:lang w:val="uk-UA"/>
        </w:rPr>
        <w:t>2.7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Таблиця </w:t>
      </w:r>
      <w:r w:rsidR="00153AE8" w:rsidRPr="00FA0C90">
        <w:rPr>
          <w:lang w:val="uk-UA"/>
        </w:rPr>
        <w:t xml:space="preserve">2.7 </w:t>
      </w:r>
    </w:p>
    <w:tbl>
      <w:tblPr>
        <w:tblW w:w="8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9"/>
        <w:gridCol w:w="1299"/>
        <w:gridCol w:w="1500"/>
        <w:gridCol w:w="1450"/>
      </w:tblGrid>
      <w:tr w:rsidR="004A466B" w:rsidRPr="00C13599" w:rsidTr="00C13599">
        <w:trPr>
          <w:jc w:val="center"/>
        </w:trPr>
        <w:tc>
          <w:tcPr>
            <w:tcW w:w="2537" w:type="pct"/>
            <w:shd w:val="clear" w:color="auto" w:fill="auto"/>
          </w:tcPr>
          <w:p w:rsidR="004A466B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4A466B" w:rsidRPr="00C13599">
              <w:rPr>
                <w:lang w:val="uk-UA"/>
              </w:rPr>
              <w:t>Тис</w:t>
            </w:r>
            <w:r w:rsidRPr="00C13599">
              <w:rPr>
                <w:lang w:val="uk-UA"/>
              </w:rPr>
              <w:t xml:space="preserve">. </w:t>
            </w:r>
            <w:r w:rsidR="004A466B" w:rsidRPr="00C13599">
              <w:rPr>
                <w:lang w:val="uk-UA"/>
              </w:rPr>
              <w:t>грн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753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2004</w:t>
            </w:r>
          </w:p>
        </w:tc>
        <w:tc>
          <w:tcPr>
            <w:tcW w:w="869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2003</w:t>
            </w:r>
          </w:p>
        </w:tc>
        <w:tc>
          <w:tcPr>
            <w:tcW w:w="840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2002</w:t>
            </w:r>
          </w:p>
        </w:tc>
      </w:tr>
      <w:tr w:rsidR="004A466B" w:rsidRPr="00C13599" w:rsidTr="00C13599">
        <w:trPr>
          <w:jc w:val="center"/>
        </w:trPr>
        <w:tc>
          <w:tcPr>
            <w:tcW w:w="2537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Видано позик</w:t>
            </w:r>
          </w:p>
        </w:tc>
        <w:tc>
          <w:tcPr>
            <w:tcW w:w="753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167657</w:t>
            </w:r>
          </w:p>
        </w:tc>
        <w:tc>
          <w:tcPr>
            <w:tcW w:w="869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341886</w:t>
            </w:r>
          </w:p>
        </w:tc>
        <w:tc>
          <w:tcPr>
            <w:tcW w:w="840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110543</w:t>
            </w:r>
          </w:p>
        </w:tc>
      </w:tr>
      <w:tr w:rsidR="004A466B" w:rsidRPr="00C13599" w:rsidTr="00C13599">
        <w:trPr>
          <w:jc w:val="center"/>
        </w:trPr>
        <w:tc>
          <w:tcPr>
            <w:tcW w:w="2537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Погашено позик</w:t>
            </w:r>
          </w:p>
        </w:tc>
        <w:tc>
          <w:tcPr>
            <w:tcW w:w="753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81117</w:t>
            </w:r>
          </w:p>
        </w:tc>
        <w:tc>
          <w:tcPr>
            <w:tcW w:w="869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83438</w:t>
            </w:r>
          </w:p>
        </w:tc>
        <w:tc>
          <w:tcPr>
            <w:tcW w:w="840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42431</w:t>
            </w:r>
          </w:p>
        </w:tc>
      </w:tr>
      <w:tr w:rsidR="004A466B" w:rsidRPr="00C13599" w:rsidTr="00C13599">
        <w:trPr>
          <w:jc w:val="center"/>
        </w:trPr>
        <w:tc>
          <w:tcPr>
            <w:tcW w:w="2537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Збільшення залишків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+</w:t>
            </w:r>
            <w:r w:rsidR="00153AE8" w:rsidRPr="00C13599">
              <w:rPr>
                <w:lang w:val="uk-UA"/>
              </w:rPr>
              <w:t>),</w:t>
            </w:r>
          </w:p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Зменшення залишків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-</w:t>
            </w:r>
            <w:r w:rsidR="00153AE8" w:rsidRPr="00C13599">
              <w:rPr>
                <w:lang w:val="uk-UA"/>
              </w:rPr>
              <w:t xml:space="preserve">) </w:t>
            </w:r>
          </w:p>
        </w:tc>
        <w:tc>
          <w:tcPr>
            <w:tcW w:w="753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+ 86540</w:t>
            </w:r>
          </w:p>
        </w:tc>
        <w:tc>
          <w:tcPr>
            <w:tcW w:w="869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+ 258448</w:t>
            </w:r>
          </w:p>
        </w:tc>
        <w:tc>
          <w:tcPr>
            <w:tcW w:w="840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+ 68112</w:t>
            </w:r>
          </w:p>
        </w:tc>
      </w:tr>
    </w:tbl>
    <w:p w:rsidR="004A466B" w:rsidRPr="00FA0C90" w:rsidRDefault="004A466B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Примітка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В подальшому всі розрахунки будуть здійснюватись в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</w:t>
      </w:r>
      <w:r w:rsidR="00A30C33" w:rsidRPr="00FA0C90">
        <w:rPr>
          <w:lang w:val="uk-UA"/>
        </w:rPr>
        <w:t xml:space="preserve"> </w:t>
      </w:r>
      <w:r w:rsidRPr="00FA0C90">
        <w:rPr>
          <w:lang w:val="uk-UA"/>
        </w:rPr>
        <w:t>Розрахуємо середні залишки позик за кожний рік за формулою</w:t>
      </w:r>
      <w:r w:rsidR="00153AE8" w:rsidRPr="00FA0C90">
        <w:rPr>
          <w:lang w:val="uk-UA"/>
        </w:rPr>
        <w:t xml:space="preserve"> [</w:t>
      </w:r>
      <w:r w:rsidRPr="00FA0C90">
        <w:rPr>
          <w:lang w:val="uk-UA"/>
        </w:rPr>
        <w:t>67</w:t>
      </w:r>
      <w:r w:rsidR="00153AE8" w:rsidRPr="00FA0C90">
        <w:rPr>
          <w:lang w:val="uk-UA"/>
        </w:rPr>
        <w:t>]</w:t>
      </w:r>
    </w:p>
    <w:p w:rsidR="00A30C33" w:rsidRPr="00FA0C90" w:rsidRDefault="00A30C33" w:rsidP="00153AE8">
      <w:pPr>
        <w:ind w:firstLine="709"/>
        <w:rPr>
          <w:position w:val="-24"/>
          <w:lang w:val="uk-UA"/>
        </w:rPr>
      </w:pPr>
    </w:p>
    <w:p w:rsidR="00153AE8" w:rsidRPr="00FA0C90" w:rsidRDefault="00366DFC" w:rsidP="00153AE8">
      <w:pPr>
        <w:ind w:firstLine="709"/>
        <w:rPr>
          <w:lang w:val="uk-UA"/>
        </w:rPr>
      </w:pPr>
      <w:r>
        <w:rPr>
          <w:position w:val="-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3.75pt">
            <v:imagedata r:id="rId8" o:title=""/>
          </v:shape>
        </w:pict>
      </w:r>
      <w:r w:rsidR="00153AE8" w:rsidRPr="00FA0C90">
        <w:rPr>
          <w:lang w:val="uk-UA"/>
        </w:rPr>
        <w:t>. (2.1)</w:t>
      </w:r>
    </w:p>
    <w:p w:rsidR="00FA0C90" w:rsidRDefault="00FA0C90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Для цього визначимо залишки позик на початок і на кінець року за формулою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366DFC" w:rsidP="00153AE8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26" type="#_x0000_t75" style="width:113.25pt;height:20.25pt">
            <v:imagedata r:id="rId9" o:title=""/>
          </v:shape>
        </w:pict>
      </w:r>
      <w:r w:rsidR="004A466B" w:rsidRPr="00FA0C90">
        <w:rPr>
          <w:lang w:val="uk-UA"/>
        </w:rPr>
        <w:t>,</w:t>
      </w:r>
      <w:r w:rsidR="00153AE8" w:rsidRPr="00FA0C90">
        <w:rPr>
          <w:lang w:val="uk-UA"/>
        </w:rPr>
        <w:t xml:space="preserve"> (2.2)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де </w:t>
      </w:r>
      <w:r w:rsidR="00F91330" w:rsidRPr="00FA0C90">
        <w:rPr>
          <w:position w:val="-12"/>
          <w:lang w:val="uk-UA"/>
        </w:rPr>
        <w:object w:dxaOrig="600" w:dyaOrig="360">
          <v:shape id="_x0000_i1027" type="#_x0000_t75" style="width:30pt;height:18pt" o:ole="">
            <v:imagedata r:id="rId10" o:title=""/>
          </v:shape>
          <o:OLEObject Type="Embed" ProgID="Equation.3" ShapeID="_x0000_i1027" DrawAspect="Content" ObjectID="_1458355475" r:id="rId11"/>
        </w:object>
      </w:r>
      <w:r w:rsidRPr="00FA0C90">
        <w:rPr>
          <w:lang w:val="uk-UA"/>
        </w:rPr>
        <w:t xml:space="preserve"> і </w:t>
      </w:r>
      <w:r w:rsidR="00F91330" w:rsidRPr="00FA0C90">
        <w:rPr>
          <w:position w:val="-12"/>
          <w:lang w:val="uk-UA"/>
        </w:rPr>
        <w:object w:dxaOrig="600" w:dyaOrig="360">
          <v:shape id="_x0000_i1028" type="#_x0000_t75" style="width:30pt;height:18pt" o:ole="">
            <v:imagedata r:id="rId12" o:title=""/>
          </v:shape>
          <o:OLEObject Type="Embed" ProgID="Equation.3" ShapeID="_x0000_i1028" DrawAspect="Content" ObjectID="_1458355476" r:id="rId13"/>
        </w:objec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сума повернутих і виданих позик</w:t>
      </w:r>
      <w:r w:rsidR="00153AE8" w:rsidRPr="00FA0C90">
        <w:rPr>
          <w:lang w:val="uk-UA"/>
        </w:rPr>
        <w:t>;</w:t>
      </w:r>
    </w:p>
    <w:p w:rsidR="00153AE8" w:rsidRPr="00FA0C90" w:rsidRDefault="00366DFC" w:rsidP="00153AE8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29" type="#_x0000_t75" style="width:15pt;height:20.25pt">
            <v:imagedata r:id="rId14" o:title=""/>
          </v:shape>
        </w:pict>
      </w:r>
      <w:r w:rsidR="004A466B" w:rsidRPr="00FA0C90">
        <w:rPr>
          <w:lang w:val="uk-UA"/>
        </w:rPr>
        <w:t xml:space="preserve"> і </w:t>
      </w:r>
      <w:r>
        <w:rPr>
          <w:position w:val="-10"/>
          <w:lang w:val="uk-UA"/>
        </w:rPr>
        <w:pict>
          <v:shape id="_x0000_i1030" type="#_x0000_t75" style="width:15pt;height:18.75pt">
            <v:imagedata r:id="rId15" o:title=""/>
          </v:shape>
        </w:pict>
      </w:r>
      <w:r w:rsidR="00153AE8" w:rsidRPr="00FA0C90">
        <w:rPr>
          <w:lang w:val="uk-UA"/>
        </w:rPr>
        <w:t xml:space="preserve"> - </w:t>
      </w:r>
      <w:r w:rsidR="004A466B" w:rsidRPr="00FA0C90">
        <w:rPr>
          <w:lang w:val="uk-UA"/>
        </w:rPr>
        <w:t>сума залишків на початок і кінець року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675C8C" w:rsidRPr="00FA0C90">
        <w:rPr>
          <w:lang w:val="uk-UA"/>
        </w:rPr>
        <w:t>4</w:t>
      </w:r>
      <w:r w:rsidRPr="00FA0C90">
        <w:rPr>
          <w:lang w:val="uk-UA"/>
        </w:rPr>
        <w:t xml:space="preserve"> рік</w:t>
      </w:r>
      <w:r w:rsidR="00153AE8" w:rsidRPr="00FA0C90">
        <w:rPr>
          <w:lang w:val="uk-UA"/>
        </w:rPr>
        <w:t>:</w:t>
      </w:r>
    </w:p>
    <w:p w:rsidR="00A30C33" w:rsidRPr="00FA0C90" w:rsidRDefault="00A30C33" w:rsidP="00153AE8">
      <w:pPr>
        <w:ind w:firstLine="709"/>
        <w:rPr>
          <w:position w:val="-12"/>
          <w:lang w:val="uk-UA"/>
        </w:rPr>
      </w:pPr>
    </w:p>
    <w:p w:rsidR="00153AE8" w:rsidRPr="00FA0C90" w:rsidRDefault="00366DFC" w:rsidP="00153AE8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31" type="#_x0000_t75" style="width:15pt;height:20.25pt">
            <v:imagedata r:id="rId14" o:title=""/>
          </v:shape>
        </w:pict>
      </w:r>
      <w:r w:rsidR="004A466B" w:rsidRPr="00FA0C90">
        <w:rPr>
          <w:lang w:val="uk-UA"/>
        </w:rPr>
        <w:t xml:space="preserve"> = 511375, </w:t>
      </w:r>
      <w:r w:rsidR="00F91330" w:rsidRPr="00FA0C90">
        <w:rPr>
          <w:position w:val="-12"/>
          <w:lang w:val="uk-UA"/>
        </w:rPr>
        <w:object w:dxaOrig="2260" w:dyaOrig="400">
          <v:shape id="_x0000_i1032" type="#_x0000_t75" style="width:113.25pt;height:20.25pt" o:ole="">
            <v:imagedata r:id="rId16" o:title=""/>
          </v:shape>
          <o:OLEObject Type="Embed" ProgID="Equation.3" ShapeID="_x0000_i1032" DrawAspect="Content" ObjectID="_1458355477" r:id="rId17"/>
        </w:object>
      </w:r>
      <w:r w:rsidR="004A466B" w:rsidRPr="00FA0C90">
        <w:rPr>
          <w:lang w:val="uk-UA"/>
        </w:rPr>
        <w:t xml:space="preserve"> = 511375 + 110543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42431 = 579487</w:t>
      </w:r>
      <w:r w:rsidR="00153AE8" w:rsidRPr="00FA0C90">
        <w:rPr>
          <w:lang w:val="uk-UA"/>
        </w:rPr>
        <w:t>;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Середні залишки </w:t>
      </w:r>
      <w:r w:rsidR="00F91330" w:rsidRPr="00FA0C90">
        <w:rPr>
          <w:position w:val="-12"/>
          <w:lang w:val="uk-UA"/>
        </w:rPr>
        <w:object w:dxaOrig="499" w:dyaOrig="400">
          <v:shape id="_x0000_i1033" type="#_x0000_t75" style="width:24.75pt;height:20.25pt" o:ole="">
            <v:imagedata r:id="rId18" o:title=""/>
          </v:shape>
          <o:OLEObject Type="Embed" ProgID="Equation.3" ShapeID="_x0000_i1033" DrawAspect="Content" ObjectID="_1458355478" r:id="rId19"/>
        </w:object>
      </w:r>
      <w:r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511375 + 579487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/ 2 = 109086</w:t>
      </w:r>
      <w:r w:rsidR="00153AE8" w:rsidRPr="00FA0C90">
        <w:rPr>
          <w:lang w:val="uk-UA"/>
        </w:rPr>
        <w:t>2/</w:t>
      </w:r>
      <w:r w:rsidRPr="00FA0C90">
        <w:rPr>
          <w:lang w:val="uk-UA"/>
        </w:rPr>
        <w:t>2 = 545431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675C8C" w:rsidRPr="00FA0C90">
        <w:rPr>
          <w:lang w:val="uk-UA"/>
        </w:rPr>
        <w:t>5</w:t>
      </w:r>
      <w:r w:rsidRPr="00FA0C90">
        <w:rPr>
          <w:lang w:val="uk-UA"/>
        </w:rPr>
        <w:t xml:space="preserve"> рік</w:t>
      </w:r>
      <w:r w:rsidR="00153AE8" w:rsidRPr="00FA0C90">
        <w:rPr>
          <w:lang w:val="uk-UA"/>
        </w:rPr>
        <w:t>: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2"/>
          <w:lang w:val="uk-UA"/>
        </w:rPr>
        <w:object w:dxaOrig="300" w:dyaOrig="400">
          <v:shape id="_x0000_i1034" type="#_x0000_t75" style="width:15pt;height:20.25pt" o:ole="">
            <v:imagedata r:id="rId14" o:title=""/>
          </v:shape>
          <o:OLEObject Type="Embed" ProgID="Equation.3" ShapeID="_x0000_i1034" DrawAspect="Content" ObjectID="_1458355479" r:id="rId20"/>
        </w:object>
      </w:r>
      <w:r w:rsidR="004A466B" w:rsidRPr="00FA0C90">
        <w:rPr>
          <w:lang w:val="uk-UA"/>
        </w:rPr>
        <w:t xml:space="preserve"> = 579487, </w:t>
      </w:r>
      <w:r w:rsidRPr="00FA0C90">
        <w:rPr>
          <w:position w:val="-12"/>
          <w:lang w:val="uk-UA"/>
        </w:rPr>
        <w:object w:dxaOrig="2260" w:dyaOrig="400">
          <v:shape id="_x0000_i1035" type="#_x0000_t75" style="width:113.25pt;height:20.25pt" o:ole="">
            <v:imagedata r:id="rId16" o:title=""/>
          </v:shape>
          <o:OLEObject Type="Embed" ProgID="Equation.3" ShapeID="_x0000_i1035" DrawAspect="Content" ObjectID="_1458355480" r:id="rId21"/>
        </w:object>
      </w:r>
      <w:r w:rsidR="004A466B" w:rsidRPr="00FA0C90">
        <w:rPr>
          <w:lang w:val="uk-UA"/>
        </w:rPr>
        <w:t xml:space="preserve"> = 579487 + 341886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83438 = 837935</w:t>
      </w:r>
      <w:r w:rsidR="00153AE8" w:rsidRPr="00FA0C90">
        <w:rPr>
          <w:lang w:val="uk-UA"/>
        </w:rPr>
        <w:t>;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Середні залишки</w:t>
      </w: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2"/>
          <w:lang w:val="uk-UA"/>
        </w:rPr>
        <w:object w:dxaOrig="499" w:dyaOrig="400">
          <v:shape id="_x0000_i1036" type="#_x0000_t75" style="width:24.75pt;height:20.25pt" o:ole="">
            <v:imagedata r:id="rId22" o:title=""/>
          </v:shape>
          <o:OLEObject Type="Embed" ProgID="Equation.3" ShapeID="_x0000_i1036" DrawAspect="Content" ObjectID="_1458355481" r:id="rId23"/>
        </w:object>
      </w:r>
      <w:r w:rsidR="004A466B"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="004A466B" w:rsidRPr="00FA0C90">
        <w:rPr>
          <w:lang w:val="uk-UA"/>
        </w:rPr>
        <w:t>579487 + 837935</w:t>
      </w:r>
      <w:r w:rsidR="00153AE8" w:rsidRPr="00FA0C90">
        <w:rPr>
          <w:lang w:val="uk-UA"/>
        </w:rPr>
        <w:t xml:space="preserve">) </w:t>
      </w:r>
      <w:r w:rsidR="004A466B" w:rsidRPr="00FA0C90">
        <w:rPr>
          <w:lang w:val="uk-UA"/>
        </w:rPr>
        <w:t>/ 2 = 141742</w:t>
      </w:r>
      <w:r w:rsidR="00153AE8" w:rsidRPr="00FA0C90">
        <w:rPr>
          <w:lang w:val="uk-UA"/>
        </w:rPr>
        <w:t>2/</w:t>
      </w:r>
      <w:r w:rsidR="004A466B" w:rsidRPr="00FA0C90">
        <w:rPr>
          <w:lang w:val="uk-UA"/>
        </w:rPr>
        <w:t>2 = 708711</w:t>
      </w:r>
      <w:r w:rsidR="00153AE8" w:rsidRPr="00FA0C90">
        <w:rPr>
          <w:lang w:val="uk-UA"/>
        </w:rPr>
        <w:t>;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675C8C" w:rsidRPr="00FA0C90">
        <w:rPr>
          <w:lang w:val="uk-UA"/>
        </w:rPr>
        <w:t>6</w:t>
      </w:r>
      <w:r w:rsidRPr="00FA0C90">
        <w:rPr>
          <w:lang w:val="uk-UA"/>
        </w:rPr>
        <w:t xml:space="preserve"> рік</w:t>
      </w:r>
      <w:r w:rsidR="00153AE8" w:rsidRPr="00FA0C90">
        <w:rPr>
          <w:lang w:val="uk-UA"/>
        </w:rPr>
        <w:t>: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2"/>
          <w:lang w:val="uk-UA"/>
        </w:rPr>
        <w:object w:dxaOrig="300" w:dyaOrig="400">
          <v:shape id="_x0000_i1037" type="#_x0000_t75" style="width:15pt;height:20.25pt" o:ole="">
            <v:imagedata r:id="rId14" o:title=""/>
          </v:shape>
          <o:OLEObject Type="Embed" ProgID="Equation.3" ShapeID="_x0000_i1037" DrawAspect="Content" ObjectID="_1458355482" r:id="rId24"/>
        </w:object>
      </w:r>
      <w:r w:rsidR="004A466B" w:rsidRPr="00FA0C90">
        <w:rPr>
          <w:lang w:val="uk-UA"/>
        </w:rPr>
        <w:t xml:space="preserve"> = 837935, </w:t>
      </w:r>
      <w:r w:rsidRPr="00FA0C90">
        <w:rPr>
          <w:position w:val="-12"/>
          <w:lang w:val="uk-UA"/>
        </w:rPr>
        <w:object w:dxaOrig="2260" w:dyaOrig="400">
          <v:shape id="_x0000_i1038" type="#_x0000_t75" style="width:113.25pt;height:20.25pt" o:ole="">
            <v:imagedata r:id="rId16" o:title=""/>
          </v:shape>
          <o:OLEObject Type="Embed" ProgID="Equation.3" ShapeID="_x0000_i1038" DrawAspect="Content" ObjectID="_1458355483" r:id="rId25"/>
        </w:object>
      </w:r>
      <w:r w:rsidR="004A466B" w:rsidRPr="00FA0C90">
        <w:rPr>
          <w:lang w:val="uk-UA"/>
        </w:rPr>
        <w:t xml:space="preserve"> = 837935 + 167657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81117 = 924475</w:t>
      </w:r>
      <w:r w:rsidR="00153AE8" w:rsidRPr="00FA0C90">
        <w:rPr>
          <w:lang w:val="uk-UA"/>
        </w:rPr>
        <w:t>;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A30C33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Середні залишки </w:t>
      </w: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2"/>
          <w:lang w:val="uk-UA"/>
        </w:rPr>
        <w:object w:dxaOrig="499" w:dyaOrig="400">
          <v:shape id="_x0000_i1039" type="#_x0000_t75" style="width:24.75pt;height:20.25pt" o:ole="">
            <v:imagedata r:id="rId26" o:title=""/>
          </v:shape>
          <o:OLEObject Type="Embed" ProgID="Equation.3" ShapeID="_x0000_i1039" DrawAspect="Content" ObjectID="_1458355484" r:id="rId27"/>
        </w:object>
      </w:r>
      <w:r w:rsidR="004A466B"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="004A466B" w:rsidRPr="00FA0C90">
        <w:rPr>
          <w:lang w:val="uk-UA"/>
        </w:rPr>
        <w:t>837935 + 924475</w:t>
      </w:r>
      <w:r w:rsidR="00153AE8" w:rsidRPr="00FA0C90">
        <w:rPr>
          <w:lang w:val="uk-UA"/>
        </w:rPr>
        <w:t xml:space="preserve">) </w:t>
      </w:r>
      <w:r w:rsidR="004A466B" w:rsidRPr="00FA0C90">
        <w:rPr>
          <w:lang w:val="uk-UA"/>
        </w:rPr>
        <w:t>/ 2 = 176241</w:t>
      </w:r>
      <w:r w:rsidR="00153AE8" w:rsidRPr="00FA0C90">
        <w:rPr>
          <w:lang w:val="uk-UA"/>
        </w:rPr>
        <w:t>0/</w:t>
      </w:r>
      <w:r w:rsidR="004A466B" w:rsidRPr="00FA0C90">
        <w:rPr>
          <w:lang w:val="uk-UA"/>
        </w:rPr>
        <w:t>2 = 881205</w:t>
      </w:r>
      <w:r w:rsidR="00153AE8" w:rsidRPr="00FA0C90">
        <w:rPr>
          <w:lang w:val="uk-UA"/>
        </w:rPr>
        <w:t>;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 аналізуємий період банком були встановлені такі загальні ліміти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на 200</w:t>
      </w:r>
      <w:r w:rsidR="00675C8C" w:rsidRPr="00FA0C90">
        <w:rPr>
          <w:lang w:val="uk-UA"/>
        </w:rPr>
        <w:t>4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500000, на 200</w:t>
      </w:r>
      <w:r w:rsidR="00675C8C" w:rsidRPr="00FA0C90">
        <w:rPr>
          <w:lang w:val="uk-UA"/>
        </w:rPr>
        <w:t>5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700000, на 200</w:t>
      </w:r>
      <w:r w:rsidR="00675C8C" w:rsidRPr="00FA0C90">
        <w:rPr>
          <w:lang w:val="uk-UA"/>
        </w:rPr>
        <w:t>6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800000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Порівнюючи ліміти з середніми залишками позик бачимо, що є перевиконання планових показників за обсягами ресурсів в 200</w:t>
      </w:r>
      <w:r w:rsidR="00675C8C" w:rsidRPr="00FA0C90">
        <w:rPr>
          <w:lang w:val="uk-UA"/>
        </w:rPr>
        <w:t>4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81205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 xml:space="preserve">881205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800000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в 200</w:t>
      </w:r>
      <w:r w:rsidR="00675C8C" w:rsidRPr="00FA0C90">
        <w:rPr>
          <w:lang w:val="uk-UA"/>
        </w:rPr>
        <w:t>5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8711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 xml:space="preserve">708711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700000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в 200</w:t>
      </w:r>
      <w:r w:rsidR="00675C8C" w:rsidRPr="00FA0C90">
        <w:rPr>
          <w:lang w:val="uk-UA"/>
        </w:rPr>
        <w:t>6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81205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 xml:space="preserve">881205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800000</w:t>
      </w:r>
      <w:r w:rsidR="00153AE8" w:rsidRPr="00FA0C90">
        <w:rPr>
          <w:lang w:val="uk-UA"/>
        </w:rPr>
        <w:t>).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Визначимо число оборотів за формулою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30"/>
          <w:lang w:val="uk-UA"/>
        </w:rPr>
        <w:object w:dxaOrig="1020" w:dyaOrig="680">
          <v:shape id="_x0000_i1040" type="#_x0000_t75" style="width:51pt;height:33.75pt" o:ole="">
            <v:imagedata r:id="rId28" o:title=""/>
          </v:shape>
          <o:OLEObject Type="Embed" ProgID="Equation.3" ShapeID="_x0000_i1040" DrawAspect="Content" ObjectID="_1458355485" r:id="rId29"/>
        </w:object>
      </w:r>
      <w:r w:rsidR="00153AE8" w:rsidRPr="00FA0C90">
        <w:rPr>
          <w:lang w:val="uk-UA"/>
        </w:rPr>
        <w:t>: (2.3)</w:t>
      </w:r>
    </w:p>
    <w:p w:rsidR="00092B54" w:rsidRDefault="00092B54" w:rsidP="00153AE8">
      <w:pPr>
        <w:ind w:firstLine="709"/>
        <w:rPr>
          <w:lang w:val="uk-UA"/>
        </w:rPr>
      </w:pPr>
    </w:p>
    <w:p w:rsidR="004A466B" w:rsidRPr="00FA0C90" w:rsidRDefault="00675C8C" w:rsidP="00153AE8">
      <w:pPr>
        <w:ind w:firstLine="709"/>
        <w:rPr>
          <w:lang w:val="uk-UA"/>
        </w:rPr>
      </w:pPr>
      <w:r w:rsidRPr="00FA0C90">
        <w:rPr>
          <w:lang w:val="uk-UA"/>
        </w:rPr>
        <w:t>За 2004</w:t>
      </w:r>
      <w:r w:rsidR="004A466B" w:rsidRPr="00FA0C90">
        <w:rPr>
          <w:lang w:val="uk-UA"/>
        </w:rPr>
        <w:t xml:space="preserve"> рік </w:t>
      </w:r>
      <w:r w:rsidR="00F91330" w:rsidRPr="00FA0C90">
        <w:rPr>
          <w:position w:val="-6"/>
          <w:lang w:val="uk-UA"/>
        </w:rPr>
        <w:object w:dxaOrig="480" w:dyaOrig="340">
          <v:shape id="_x0000_i1041" type="#_x0000_t75" style="width:24pt;height:17.25pt" o:ole="">
            <v:imagedata r:id="rId30" o:title=""/>
          </v:shape>
          <o:OLEObject Type="Embed" ProgID="Equation.3" ShapeID="_x0000_i1041" DrawAspect="Content" ObjectID="_1458355486" r:id="rId31"/>
        </w:object>
      </w:r>
      <w:r w:rsidR="004A466B" w:rsidRPr="00FA0C90">
        <w:rPr>
          <w:lang w:val="uk-UA"/>
        </w:rPr>
        <w:t xml:space="preserve"> = 4243</w:t>
      </w:r>
      <w:r w:rsidR="00153AE8" w:rsidRPr="00FA0C90">
        <w:rPr>
          <w:lang w:val="uk-UA"/>
        </w:rPr>
        <w:t>1/</w:t>
      </w:r>
      <w:r w:rsidR="004A466B" w:rsidRPr="00FA0C90">
        <w:rPr>
          <w:lang w:val="uk-UA"/>
        </w:rPr>
        <w:t>110543 = 0,384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675C8C" w:rsidRPr="00FA0C90">
        <w:rPr>
          <w:lang w:val="uk-UA"/>
        </w:rPr>
        <w:t>5</w:t>
      </w:r>
      <w:r w:rsidRPr="00FA0C90">
        <w:rPr>
          <w:lang w:val="uk-UA"/>
        </w:rPr>
        <w:t xml:space="preserve"> рік </w:t>
      </w:r>
      <w:r w:rsidR="00F91330" w:rsidRPr="00FA0C90">
        <w:rPr>
          <w:position w:val="-6"/>
          <w:lang w:val="uk-UA"/>
        </w:rPr>
        <w:object w:dxaOrig="480" w:dyaOrig="340">
          <v:shape id="_x0000_i1042" type="#_x0000_t75" style="width:24pt;height:17.25pt" o:ole="">
            <v:imagedata r:id="rId32" o:title=""/>
          </v:shape>
          <o:OLEObject Type="Embed" ProgID="Equation.3" ShapeID="_x0000_i1042" DrawAspect="Content" ObjectID="_1458355487" r:id="rId33"/>
        </w:object>
      </w:r>
      <w:r w:rsidRPr="00FA0C90">
        <w:rPr>
          <w:lang w:val="uk-UA"/>
        </w:rPr>
        <w:t xml:space="preserve"> = 8343</w:t>
      </w:r>
      <w:r w:rsidR="00153AE8" w:rsidRPr="00FA0C90">
        <w:rPr>
          <w:lang w:val="uk-UA"/>
        </w:rPr>
        <w:t>8/</w:t>
      </w:r>
      <w:r w:rsidRPr="00FA0C90">
        <w:rPr>
          <w:lang w:val="uk-UA"/>
        </w:rPr>
        <w:t>341886 = 0,244</w:t>
      </w:r>
    </w:p>
    <w:p w:rsidR="004A466B" w:rsidRPr="00FA0C90" w:rsidRDefault="00675C8C" w:rsidP="00153AE8">
      <w:pPr>
        <w:ind w:firstLine="709"/>
        <w:rPr>
          <w:lang w:val="uk-UA"/>
        </w:rPr>
      </w:pPr>
      <w:r w:rsidRPr="00FA0C90">
        <w:rPr>
          <w:lang w:val="uk-UA"/>
        </w:rPr>
        <w:t>За 2006</w:t>
      </w:r>
      <w:r w:rsidR="004A466B" w:rsidRPr="00FA0C90">
        <w:rPr>
          <w:lang w:val="uk-UA"/>
        </w:rPr>
        <w:t xml:space="preserve"> рік </w:t>
      </w:r>
      <w:r w:rsidR="00F91330" w:rsidRPr="00FA0C90">
        <w:rPr>
          <w:position w:val="-6"/>
          <w:lang w:val="uk-UA"/>
        </w:rPr>
        <w:object w:dxaOrig="480" w:dyaOrig="340">
          <v:shape id="_x0000_i1043" type="#_x0000_t75" style="width:24pt;height:17.25pt" o:ole="">
            <v:imagedata r:id="rId34" o:title=""/>
          </v:shape>
          <o:OLEObject Type="Embed" ProgID="Equation.3" ShapeID="_x0000_i1043" DrawAspect="Content" ObjectID="_1458355488" r:id="rId35"/>
        </w:object>
      </w:r>
      <w:r w:rsidR="004A466B" w:rsidRPr="00FA0C90">
        <w:rPr>
          <w:lang w:val="uk-UA"/>
        </w:rPr>
        <w:t xml:space="preserve"> = 8111</w:t>
      </w:r>
      <w:r w:rsidR="00153AE8" w:rsidRPr="00FA0C90">
        <w:rPr>
          <w:lang w:val="uk-UA"/>
        </w:rPr>
        <w:t>7/</w:t>
      </w:r>
      <w:r w:rsidR="004A466B" w:rsidRPr="00FA0C90">
        <w:rPr>
          <w:lang w:val="uk-UA"/>
        </w:rPr>
        <w:t>167657 = 0,484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Визначимо середню тривалість обороту позики за формулою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620" w:dyaOrig="639">
          <v:shape id="_x0000_i1044" type="#_x0000_t75" style="width:30.75pt;height:32.25pt" o:ole="">
            <v:imagedata r:id="rId36" o:title=""/>
          </v:shape>
          <o:OLEObject Type="Embed" ProgID="Equation.3" ShapeID="_x0000_i1044" DrawAspect="Content" ObjectID="_1458355489" r:id="rId37"/>
        </w:object>
      </w:r>
      <w:r w:rsidR="004A466B" w:rsidRPr="00FA0C90">
        <w:rPr>
          <w:lang w:val="uk-UA"/>
        </w:rPr>
        <w:t>,</w:t>
      </w:r>
      <w:r w:rsidR="00153AE8" w:rsidRPr="00FA0C90">
        <w:rPr>
          <w:lang w:val="uk-UA"/>
        </w:rPr>
        <w:t xml:space="preserve"> (2.4)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де </w:t>
      </w:r>
      <w:r w:rsidR="00F91330" w:rsidRPr="00FA0C90">
        <w:rPr>
          <w:position w:val="-4"/>
          <w:lang w:val="uk-UA"/>
        </w:rPr>
        <w:object w:dxaOrig="260" w:dyaOrig="260">
          <v:shape id="_x0000_i1045" type="#_x0000_t75" style="width:12.75pt;height:12.75pt" o:ole="">
            <v:imagedata r:id="rId38" o:title=""/>
          </v:shape>
          <o:OLEObject Type="Embed" ProgID="Equation.3" ShapeID="_x0000_i1045" DrawAspect="Content" ObjectID="_1458355490" r:id="rId39"/>
        </w:objec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тривалість періоду дорівнює 12 місяців</w:t>
      </w:r>
      <w:r w:rsidR="00153AE8" w:rsidRPr="00FA0C90">
        <w:rPr>
          <w:lang w:val="uk-UA"/>
        </w:rPr>
        <w:t>.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C05AB4" w:rsidRPr="00FA0C90">
        <w:rPr>
          <w:lang w:val="uk-UA"/>
        </w:rPr>
        <w:t>4</w:t>
      </w:r>
      <w:r w:rsidRPr="00FA0C90">
        <w:rPr>
          <w:lang w:val="uk-UA"/>
        </w:rPr>
        <w:t xml:space="preserve"> рік </w:t>
      </w:r>
      <w:r w:rsidR="00F91330" w:rsidRPr="00FA0C90">
        <w:rPr>
          <w:position w:val="-6"/>
          <w:lang w:val="uk-UA"/>
        </w:rPr>
        <w:object w:dxaOrig="440" w:dyaOrig="340">
          <v:shape id="_x0000_i1046" type="#_x0000_t75" style="width:21.75pt;height:17.25pt" o:ole="">
            <v:imagedata r:id="rId40" o:title=""/>
          </v:shape>
          <o:OLEObject Type="Embed" ProgID="Equation.3" ShapeID="_x0000_i1046" DrawAspect="Content" ObjectID="_1458355491" r:id="rId41"/>
        </w:object>
      </w:r>
      <w:r w:rsidRPr="00FA0C90">
        <w:rPr>
          <w:lang w:val="uk-UA"/>
        </w:rPr>
        <w:t xml:space="preserve"> = 1</w:t>
      </w:r>
      <w:r w:rsidR="00153AE8" w:rsidRPr="00FA0C90">
        <w:rPr>
          <w:lang w:val="uk-UA"/>
        </w:rPr>
        <w:t>2/</w:t>
      </w:r>
      <w:r w:rsidRPr="00FA0C90">
        <w:rPr>
          <w:lang w:val="uk-UA"/>
        </w:rPr>
        <w:t>0,384 = 31,25 місяця</w:t>
      </w:r>
    </w:p>
    <w:p w:rsidR="00153AE8" w:rsidRPr="00FA0C90" w:rsidRDefault="00675C8C" w:rsidP="00153AE8">
      <w:pPr>
        <w:ind w:firstLine="709"/>
        <w:rPr>
          <w:lang w:val="uk-UA"/>
        </w:rPr>
      </w:pPr>
      <w:r w:rsidRPr="00FA0C90">
        <w:rPr>
          <w:lang w:val="uk-UA"/>
        </w:rPr>
        <w:t>За 2005</w:t>
      </w:r>
      <w:r w:rsidR="004A466B" w:rsidRPr="00FA0C90">
        <w:rPr>
          <w:lang w:val="uk-UA"/>
        </w:rPr>
        <w:t xml:space="preserve"> рік </w:t>
      </w:r>
      <w:r w:rsidR="00F91330" w:rsidRPr="00FA0C90">
        <w:rPr>
          <w:position w:val="-6"/>
          <w:lang w:val="uk-UA"/>
        </w:rPr>
        <w:object w:dxaOrig="440" w:dyaOrig="340">
          <v:shape id="_x0000_i1047" type="#_x0000_t75" style="width:21.75pt;height:17.25pt" o:ole="">
            <v:imagedata r:id="rId42" o:title=""/>
          </v:shape>
          <o:OLEObject Type="Embed" ProgID="Equation.3" ShapeID="_x0000_i1047" DrawAspect="Content" ObjectID="_1458355492" r:id="rId43"/>
        </w:object>
      </w:r>
      <w:r w:rsidR="004A466B" w:rsidRPr="00FA0C90">
        <w:rPr>
          <w:lang w:val="uk-UA"/>
        </w:rPr>
        <w:t xml:space="preserve"> = 1</w:t>
      </w:r>
      <w:r w:rsidR="00153AE8" w:rsidRPr="00FA0C90">
        <w:rPr>
          <w:lang w:val="uk-UA"/>
        </w:rPr>
        <w:t>2/</w:t>
      </w:r>
      <w:r w:rsidR="004A466B" w:rsidRPr="00FA0C90">
        <w:rPr>
          <w:lang w:val="uk-UA"/>
        </w:rPr>
        <w:t>0,244 = 49,18 міс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675C8C" w:rsidRPr="00FA0C90">
        <w:rPr>
          <w:lang w:val="uk-UA"/>
        </w:rPr>
        <w:t>6</w:t>
      </w:r>
      <w:r w:rsidRPr="00FA0C90">
        <w:rPr>
          <w:lang w:val="uk-UA"/>
        </w:rPr>
        <w:t xml:space="preserve"> рік </w:t>
      </w:r>
      <w:r w:rsidR="00F91330" w:rsidRPr="00FA0C90">
        <w:rPr>
          <w:position w:val="-6"/>
          <w:lang w:val="uk-UA"/>
        </w:rPr>
        <w:object w:dxaOrig="440" w:dyaOrig="340">
          <v:shape id="_x0000_i1048" type="#_x0000_t75" style="width:21.75pt;height:17.25pt" o:ole="">
            <v:imagedata r:id="rId44" o:title=""/>
          </v:shape>
          <o:OLEObject Type="Embed" ProgID="Equation.3" ShapeID="_x0000_i1048" DrawAspect="Content" ObjectID="_1458355493" r:id="rId45"/>
        </w:object>
      </w:r>
      <w:r w:rsidRPr="00FA0C90">
        <w:rPr>
          <w:lang w:val="uk-UA"/>
        </w:rPr>
        <w:t xml:space="preserve"> = 1</w:t>
      </w:r>
      <w:r w:rsidR="00153AE8" w:rsidRPr="00FA0C90">
        <w:rPr>
          <w:lang w:val="uk-UA"/>
        </w:rPr>
        <w:t>2/</w:t>
      </w:r>
      <w:r w:rsidRPr="00FA0C90">
        <w:rPr>
          <w:lang w:val="uk-UA"/>
        </w:rPr>
        <w:t>0,484 = 24,79 міс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Визначимо індекси швидкості обороту й тривалості одного обороту по відповідним формулам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1060" w:dyaOrig="680">
          <v:shape id="_x0000_i1049" type="#_x0000_t75" style="width:53.25pt;height:33.75pt" o:ole="">
            <v:imagedata r:id="rId46" o:title=""/>
          </v:shape>
          <o:OLEObject Type="Embed" ProgID="Equation.3" ShapeID="_x0000_i1049" DrawAspect="Content" ObjectID="_1458355494" r:id="rId47"/>
        </w:object>
      </w:r>
      <w:r w:rsidR="00153AE8" w:rsidRPr="00FA0C90">
        <w:rPr>
          <w:lang w:val="uk-UA"/>
        </w:rPr>
        <w:t xml:space="preserve"> </w:t>
      </w:r>
      <w:r w:rsidR="004A466B" w:rsidRPr="00FA0C90">
        <w:rPr>
          <w:lang w:val="uk-UA"/>
        </w:rPr>
        <w:t>і</w:t>
      </w:r>
      <w:r w:rsidR="00153AE8" w:rsidRPr="00FA0C90">
        <w:rPr>
          <w:lang w:val="uk-UA"/>
        </w:rPr>
        <w:t xml:space="preserve"> </w:t>
      </w:r>
      <w:r w:rsidRPr="00FA0C90">
        <w:rPr>
          <w:position w:val="-26"/>
          <w:lang w:val="uk-UA"/>
        </w:rPr>
        <w:object w:dxaOrig="980" w:dyaOrig="680">
          <v:shape id="_x0000_i1050" type="#_x0000_t75" style="width:48.75pt;height:33.75pt" o:ole="">
            <v:imagedata r:id="rId48" o:title=""/>
          </v:shape>
          <o:OLEObject Type="Embed" ProgID="Equation.3" ShapeID="_x0000_i1050" DrawAspect="Content" ObjectID="_1458355495" r:id="rId49"/>
        </w:object>
      </w:r>
      <w:r w:rsidR="00153AE8" w:rsidRPr="00FA0C90">
        <w:rPr>
          <w:lang w:val="uk-UA"/>
        </w:rPr>
        <w:t xml:space="preserve"> (2.5) </w:t>
      </w:r>
      <w:r w:rsidR="004A466B" w:rsidRPr="00FA0C90">
        <w:rPr>
          <w:lang w:val="uk-UA"/>
        </w:rPr>
        <w:t>і</w:t>
      </w:r>
      <w:r w:rsidR="00153AE8" w:rsidRPr="00FA0C90">
        <w:rPr>
          <w:lang w:val="uk-UA"/>
        </w:rPr>
        <w:t xml:space="preserve"> (2.6)</w:t>
      </w:r>
    </w:p>
    <w:p w:rsidR="00092B54" w:rsidRDefault="00092B54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рік </w:t>
      </w:r>
      <w:r w:rsidR="00F91330" w:rsidRPr="00FA0C90">
        <w:rPr>
          <w:position w:val="-14"/>
          <w:lang w:val="uk-UA"/>
        </w:rPr>
        <w:object w:dxaOrig="260" w:dyaOrig="380">
          <v:shape id="_x0000_i1051" type="#_x0000_t75" style="width:12.75pt;height:18.75pt" o:ole="">
            <v:imagedata r:id="rId50" o:title=""/>
          </v:shape>
          <o:OLEObject Type="Embed" ProgID="Equation.3" ShapeID="_x0000_i1051" DrawAspect="Content" ObjectID="_1458355496" r:id="rId51"/>
        </w:object>
      </w:r>
      <w:r w:rsidRPr="00FA0C90">
        <w:rPr>
          <w:lang w:val="uk-UA"/>
        </w:rPr>
        <w:t xml:space="preserve"> = 0,24</w:t>
      </w:r>
      <w:r w:rsidR="00153AE8" w:rsidRPr="00FA0C90">
        <w:rPr>
          <w:lang w:val="uk-UA"/>
        </w:rPr>
        <w:t>4/</w:t>
      </w:r>
      <w:r w:rsidRPr="00FA0C90">
        <w:rPr>
          <w:lang w:val="uk-UA"/>
        </w:rPr>
        <w:t>0,384 = 0,635</w:t>
      </w:r>
      <w:r w:rsidR="00153AE8" w:rsidRPr="00FA0C90">
        <w:rPr>
          <w:lang w:val="uk-UA"/>
        </w:rPr>
        <w:t xml:space="preserve">; </w:t>
      </w:r>
      <w:r w:rsidR="00F91330" w:rsidRPr="00FA0C90">
        <w:rPr>
          <w:position w:val="-14"/>
          <w:lang w:val="uk-UA"/>
        </w:rPr>
        <w:object w:dxaOrig="240" w:dyaOrig="380">
          <v:shape id="_x0000_i1052" type="#_x0000_t75" style="width:12pt;height:18.75pt" o:ole="">
            <v:imagedata r:id="rId52" o:title=""/>
          </v:shape>
          <o:OLEObject Type="Embed" ProgID="Equation.3" ShapeID="_x0000_i1052" DrawAspect="Content" ObjectID="_1458355497" r:id="rId53"/>
        </w:object>
      </w:r>
      <w:r w:rsidRPr="00FA0C90">
        <w:rPr>
          <w:lang w:val="uk-UA"/>
        </w:rPr>
        <w:t xml:space="preserve"> = 49,1</w:t>
      </w:r>
      <w:r w:rsidR="00153AE8" w:rsidRPr="00FA0C90">
        <w:rPr>
          <w:lang w:val="uk-UA"/>
        </w:rPr>
        <w:t>8/</w:t>
      </w:r>
      <w:r w:rsidRPr="00FA0C90">
        <w:rPr>
          <w:lang w:val="uk-UA"/>
        </w:rPr>
        <w:t>31,25 = 1,574</w:t>
      </w:r>
    </w:p>
    <w:p w:rsidR="004A466B" w:rsidRPr="00FA0C90" w:rsidRDefault="00C05AB4" w:rsidP="00153AE8">
      <w:pPr>
        <w:ind w:firstLine="709"/>
        <w:rPr>
          <w:lang w:val="uk-UA"/>
        </w:rPr>
      </w:pPr>
      <w:r w:rsidRPr="00FA0C90">
        <w:rPr>
          <w:lang w:val="uk-UA"/>
        </w:rPr>
        <w:t>За 2006</w:t>
      </w:r>
      <w:r w:rsidR="004A466B" w:rsidRPr="00FA0C90">
        <w:rPr>
          <w:lang w:val="uk-UA"/>
        </w:rPr>
        <w:t xml:space="preserve"> рік </w:t>
      </w:r>
      <w:r w:rsidR="00F91330" w:rsidRPr="00FA0C90">
        <w:rPr>
          <w:position w:val="-14"/>
          <w:lang w:val="uk-UA"/>
        </w:rPr>
        <w:object w:dxaOrig="260" w:dyaOrig="380">
          <v:shape id="_x0000_i1053" type="#_x0000_t75" style="width:12.75pt;height:18.75pt" o:ole="">
            <v:imagedata r:id="rId50" o:title=""/>
          </v:shape>
          <o:OLEObject Type="Embed" ProgID="Equation.3" ShapeID="_x0000_i1053" DrawAspect="Content" ObjectID="_1458355498" r:id="rId54"/>
        </w:object>
      </w:r>
      <w:r w:rsidR="004A466B" w:rsidRPr="00FA0C90">
        <w:rPr>
          <w:lang w:val="uk-UA"/>
        </w:rPr>
        <w:t xml:space="preserve"> = 0,48</w:t>
      </w:r>
      <w:r w:rsidR="00153AE8" w:rsidRPr="00FA0C90">
        <w:rPr>
          <w:lang w:val="uk-UA"/>
        </w:rPr>
        <w:t>4/</w:t>
      </w:r>
      <w:r w:rsidR="004A466B" w:rsidRPr="00FA0C90">
        <w:rPr>
          <w:lang w:val="uk-UA"/>
        </w:rPr>
        <w:t>0,384 = 1,260</w:t>
      </w:r>
      <w:r w:rsidR="00153AE8" w:rsidRPr="00FA0C90">
        <w:rPr>
          <w:lang w:val="uk-UA"/>
        </w:rPr>
        <w:t xml:space="preserve">; </w:t>
      </w:r>
      <w:r w:rsidR="00F91330" w:rsidRPr="00FA0C90">
        <w:rPr>
          <w:position w:val="-14"/>
          <w:lang w:val="uk-UA"/>
        </w:rPr>
        <w:object w:dxaOrig="240" w:dyaOrig="380">
          <v:shape id="_x0000_i1054" type="#_x0000_t75" style="width:12pt;height:18.75pt" o:ole="">
            <v:imagedata r:id="rId52" o:title=""/>
          </v:shape>
          <o:OLEObject Type="Embed" ProgID="Equation.3" ShapeID="_x0000_i1054" DrawAspect="Content" ObjectID="_1458355499" r:id="rId55"/>
        </w:object>
      </w:r>
      <w:r w:rsidR="004A466B" w:rsidRPr="00FA0C90">
        <w:rPr>
          <w:lang w:val="uk-UA"/>
        </w:rPr>
        <w:t xml:space="preserve"> =24,7</w:t>
      </w:r>
      <w:r w:rsidR="00153AE8" w:rsidRPr="00FA0C90">
        <w:rPr>
          <w:lang w:val="uk-UA"/>
        </w:rPr>
        <w:t>9/</w:t>
      </w:r>
      <w:r w:rsidR="004A466B" w:rsidRPr="00FA0C90">
        <w:rPr>
          <w:lang w:val="uk-UA"/>
        </w:rPr>
        <w:t>31,25 = 0,793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Отже, робимо висновок</w:t>
      </w:r>
      <w:r w:rsidR="00153AE8" w:rsidRPr="00FA0C90">
        <w:rPr>
          <w:lang w:val="uk-UA"/>
        </w:rPr>
        <w:t>:</w:t>
      </w:r>
    </w:p>
    <w:p w:rsid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У 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році за рахунок скорочення числа оборотів позик на 36,5%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0,635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середня тривалість одного обороту збільшилась на 57,4%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1,574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а у 200</w:t>
      </w:r>
      <w:r w:rsidR="00C05AB4" w:rsidRPr="00FA0C90">
        <w:rPr>
          <w:lang w:val="uk-UA"/>
        </w:rPr>
        <w:t>6</w:t>
      </w:r>
      <w:r w:rsidRPr="00FA0C90">
        <w:rPr>
          <w:lang w:val="uk-UA"/>
        </w:rPr>
        <w:t xml:space="preserve"> році за рахунок збільшення числа оборотів позик за два роки на 26%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1,260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середня тривалість одного обороту зменшилась на 20,7%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0,793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порівняно з базисним роком</w:t>
      </w:r>
      <w:r w:rsidR="00153AE8" w:rsidRPr="00FA0C90">
        <w:rPr>
          <w:lang w:val="uk-UA"/>
        </w:rPr>
        <w:t xml:space="preserve">. 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Враховуючи, що вартість наданих банком позик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процентні ставки кредитів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як фізичним особам, так і юридичним особам в середньому була однаковою, то наведений висновок повною мірою стосується цих категорій клієнтів банку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Розрахуємо темпи росту і темпи приросту кредитних ресурсів на рахунках банку по формулам</w:t>
      </w:r>
      <w:r w:rsidR="00153AE8" w:rsidRPr="00FA0C90">
        <w:rPr>
          <w:lang w:val="uk-UA"/>
        </w:rPr>
        <w:t>: [</w:t>
      </w:r>
      <w:r w:rsidRPr="00FA0C90">
        <w:rPr>
          <w:lang w:val="uk-UA"/>
        </w:rPr>
        <w:t>2</w:t>
      </w:r>
      <w:r w:rsidR="00153AE8" w:rsidRPr="00FA0C90">
        <w:rPr>
          <w:lang w:val="uk-UA"/>
        </w:rPr>
        <w:t>]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Темп росту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1760" w:dyaOrig="680">
          <v:shape id="_x0000_i1055" type="#_x0000_t75" style="width:87.75pt;height:33.75pt" o:ole="">
            <v:imagedata r:id="rId56" o:title=""/>
          </v:shape>
          <o:OLEObject Type="Embed" ProgID="Equation.3" ShapeID="_x0000_i1055" DrawAspect="Content" ObjectID="_1458355500" r:id="rId57"/>
        </w:object>
      </w:r>
      <w:r w:rsidR="00153AE8" w:rsidRPr="00FA0C90">
        <w:rPr>
          <w:lang w:val="uk-UA"/>
        </w:rPr>
        <w:t xml:space="preserve"> (2.7)</w:t>
      </w:r>
    </w:p>
    <w:p w:rsidR="00092B54" w:rsidRDefault="00092B54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200</w:t>
      </w:r>
      <w:r w:rsidR="00C05AB4" w:rsidRPr="00FA0C90">
        <w:rPr>
          <w:lang w:val="uk-UA"/>
        </w:rPr>
        <w:t>4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0"/>
          <w:lang w:val="uk-UA"/>
        </w:rPr>
        <w:object w:dxaOrig="320" w:dyaOrig="320">
          <v:shape id="_x0000_i1056" type="#_x0000_t75" style="width:15.75pt;height:15.75pt" o:ole="">
            <v:imagedata r:id="rId58" o:title=""/>
          </v:shape>
          <o:OLEObject Type="Embed" ProgID="Equation.3" ShapeID="_x0000_i1056" DrawAspect="Content" ObjectID="_1458355501" r:id="rId59"/>
        </w:object>
      </w:r>
      <w:r w:rsidRPr="00FA0C90">
        <w:rPr>
          <w:lang w:val="uk-UA"/>
        </w:rPr>
        <w:t xml:space="preserve"> = 100%</w:t>
      </w:r>
      <w:r w:rsidR="00153AE8" w:rsidRPr="00FA0C90">
        <w:rPr>
          <w:lang w:val="uk-UA"/>
        </w:rPr>
        <w:t>;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0"/>
          <w:lang w:val="uk-UA"/>
        </w:rPr>
        <w:object w:dxaOrig="320" w:dyaOrig="320">
          <v:shape id="_x0000_i1057" type="#_x0000_t75" style="width:15.75pt;height:15.75pt" o:ole="">
            <v:imagedata r:id="rId58" o:title=""/>
          </v:shape>
          <o:OLEObject Type="Embed" ProgID="Equation.3" ShapeID="_x0000_i1057" DrawAspect="Content" ObjectID="_1458355502" r:id="rId60"/>
        </w:object>
      </w:r>
      <w:r w:rsidRPr="00FA0C90">
        <w:rPr>
          <w:lang w:val="uk-UA"/>
        </w:rPr>
        <w:t xml:space="preserve"> = 70871</w:t>
      </w:r>
      <w:r w:rsidR="00153AE8" w:rsidRPr="00FA0C90">
        <w:rPr>
          <w:lang w:val="uk-UA"/>
        </w:rPr>
        <w:t>1/</w:t>
      </w:r>
      <w:r w:rsidRPr="00FA0C90">
        <w:rPr>
          <w:lang w:val="uk-UA"/>
        </w:rPr>
        <w:t>545431 * 100% = 130%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200</w:t>
      </w:r>
      <w:r w:rsidR="00C05AB4" w:rsidRPr="00FA0C90">
        <w:rPr>
          <w:lang w:val="uk-UA"/>
        </w:rPr>
        <w:t>6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0"/>
          <w:lang w:val="uk-UA"/>
        </w:rPr>
        <w:object w:dxaOrig="320" w:dyaOrig="320">
          <v:shape id="_x0000_i1058" type="#_x0000_t75" style="width:15.75pt;height:15.75pt" o:ole="">
            <v:imagedata r:id="rId58" o:title=""/>
          </v:shape>
          <o:OLEObject Type="Embed" ProgID="Equation.3" ShapeID="_x0000_i1058" DrawAspect="Content" ObjectID="_1458355503" r:id="rId61"/>
        </w:object>
      </w:r>
      <w:r w:rsidRPr="00FA0C90">
        <w:rPr>
          <w:lang w:val="uk-UA"/>
        </w:rPr>
        <w:t xml:space="preserve"> = 88120</w:t>
      </w:r>
      <w:r w:rsidR="00153AE8" w:rsidRPr="00FA0C90">
        <w:rPr>
          <w:lang w:val="uk-UA"/>
        </w:rPr>
        <w:t>5/</w:t>
      </w:r>
      <w:r w:rsidRPr="00FA0C90">
        <w:rPr>
          <w:lang w:val="uk-UA"/>
        </w:rPr>
        <w:t>545431 * 100% = 162%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Темп приросту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2520" w:dyaOrig="680">
          <v:shape id="_x0000_i1059" type="#_x0000_t75" style="width:126pt;height:33.75pt" o:ole="">
            <v:imagedata r:id="rId62" o:title=""/>
          </v:shape>
          <o:OLEObject Type="Embed" ProgID="Equation.3" ShapeID="_x0000_i1059" DrawAspect="Content" ObjectID="_1458355504" r:id="rId63"/>
        </w:object>
      </w:r>
      <w:r w:rsidR="00153AE8" w:rsidRPr="00FA0C90">
        <w:rPr>
          <w:lang w:val="uk-UA"/>
        </w:rPr>
        <w:t xml:space="preserve"> (2.8)</w:t>
      </w:r>
    </w:p>
    <w:p w:rsidR="00092B54" w:rsidRDefault="00092B54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0"/>
          <w:lang w:val="uk-UA"/>
        </w:rPr>
        <w:object w:dxaOrig="440" w:dyaOrig="320">
          <v:shape id="_x0000_i1060" type="#_x0000_t75" style="width:21.75pt;height:15.75pt" o:ole="">
            <v:imagedata r:id="rId64" o:title=""/>
          </v:shape>
          <o:OLEObject Type="Embed" ProgID="Equation.3" ShapeID="_x0000_i1060" DrawAspect="Content" ObjectID="_1458355505" r:id="rId65"/>
        </w:object>
      </w:r>
      <w:r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708711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545431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/ 545431 * 100% = 30%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200</w:t>
      </w:r>
      <w:r w:rsidR="00C05AB4" w:rsidRPr="00FA0C90">
        <w:rPr>
          <w:lang w:val="uk-UA"/>
        </w:rPr>
        <w:t>6</w:t>
      </w:r>
      <w:r w:rsidRPr="00FA0C90">
        <w:rPr>
          <w:lang w:val="uk-UA"/>
        </w:rPr>
        <w:t xml:space="preserve"> рік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0"/>
          <w:lang w:val="uk-UA"/>
        </w:rPr>
        <w:object w:dxaOrig="440" w:dyaOrig="320">
          <v:shape id="_x0000_i1061" type="#_x0000_t75" style="width:21.75pt;height:15.75pt" o:ole="">
            <v:imagedata r:id="rId64" o:title=""/>
          </v:shape>
          <o:OLEObject Type="Embed" ProgID="Equation.3" ShapeID="_x0000_i1061" DrawAspect="Content" ObjectID="_1458355506" r:id="rId66"/>
        </w:object>
      </w:r>
      <w:r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881205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545431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/ 545431 * 100% = 62%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Побудуємо графік росту середніх залишків наданих кредитів, темпів росту і темпів приросту коштів на рахунках банку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Див</w:t>
      </w:r>
      <w:r w:rsidR="00153AE8" w:rsidRPr="00FA0C90">
        <w:rPr>
          <w:lang w:val="uk-UA"/>
        </w:rPr>
        <w:t>. рис.2.1).</w:t>
      </w:r>
    </w:p>
    <w:p w:rsidR="00A30C33" w:rsidRPr="00FA0C90" w:rsidRDefault="00092B54" w:rsidP="00A30C33">
      <w:pPr>
        <w:rPr>
          <w:lang w:val="uk-UA"/>
        </w:rPr>
      </w:pPr>
      <w:r>
        <w:rPr>
          <w:lang w:val="uk-UA"/>
        </w:rPr>
        <w:br w:type="page"/>
      </w:r>
      <w:r w:rsidR="00366DFC">
        <w:rPr>
          <w:lang w:val="uk-UA"/>
        </w:rPr>
      </w:r>
      <w:r w:rsidR="00366DFC">
        <w:rPr>
          <w:lang w:val="uk-UA"/>
        </w:rPr>
        <w:pict>
          <v:group id="_x0000_s1026" editas="canvas" style="width:425.2pt;height:558.55pt;mso-position-horizontal-relative:char;mso-position-vertical-relative:line" coordorigin="2268,1046" coordsize="7040,9188">
            <o:lock v:ext="edit" aspectratio="t"/>
            <v:shape id="_x0000_s1027" type="#_x0000_t75" style="position:absolute;left:2268;top:1046;width:7040;height:9188" o:preferrelative="f">
              <v:fill o:detectmouseclick="t"/>
              <v:path o:extrusionok="t" o:connecttype="none"/>
              <o:lock v:ext="edit" text="t"/>
            </v:shape>
            <v:line id="_x0000_s1028" style="position:absolute" from="3548,1047" to="3549,3750">
              <v:stroke startarrow="block"/>
            </v:line>
            <v:line id="_x0000_s1029" style="position:absolute;flip:y" from="3548,3750" to="8828,3751">
              <v:stroke endarrow="block"/>
            </v:line>
            <v:line id="_x0000_s1030" style="position:absolute;flip:y" from="3548,1912" to="8028,2885" strokeweight="2.25pt"/>
            <v:line id="_x0000_s1031" style="position:absolute" from="5868,2343" to="5869,3749">
              <v:stroke dashstyle="dash"/>
            </v:line>
            <v:line id="_x0000_s1032" style="position:absolute" from="8028,1912" to="8029,3750">
              <v:stroke dashstyle="dash"/>
            </v:line>
            <v:line id="_x0000_s1033" style="position:absolute;flip:x" from="3548,2344" to="5948,2344">
              <v:stroke dashstyle="dash"/>
            </v:line>
            <v:line id="_x0000_s1034" style="position:absolute;flip:x" from="3548,1912" to="8028,1912">
              <v:stroke dashstyle="dash"/>
            </v:line>
            <v:rect id="_x0000_s1035" style="position:absolute;left:5628;top:3857;width:640;height:325" stroked="f">
              <v:textbox style="mso-next-textbox:#_x0000_s1035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2005р.</w:t>
                    </w:r>
                  </w:p>
                </w:txbxContent>
              </v:textbox>
            </v:rect>
            <v:rect id="_x0000_s1036" style="position:absolute;left:7708;top:3857;width:640;height:325" stroked="f">
              <v:textbox style="mso-next-textbox:#_x0000_s1036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2006р.</w:t>
                    </w:r>
                  </w:p>
                </w:txbxContent>
              </v:textbox>
            </v:rect>
            <v:rect id="_x0000_s1037" style="position:absolute;left:3148;top:3857;width:640;height:325" stroked="f">
              <v:textbox style="mso-next-textbox:#_x0000_s1037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2004р.</w:t>
                    </w:r>
                  </w:p>
                </w:txbxContent>
              </v:textbox>
            </v:rect>
            <v:rect id="_x0000_s1038" style="position:absolute;left:2588;top:1696;width:800;height:324" stroked="f">
              <v:textbox style="mso-next-textbox:#_x0000_s1038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881205.</w:t>
                    </w:r>
                  </w:p>
                </w:txbxContent>
              </v:textbox>
            </v:rect>
            <v:rect id="_x0000_s1039" style="position:absolute;left:2588;top:2236;width:800;height:324" stroked="f">
              <v:textbox style="mso-next-textbox:#_x0000_s1039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708711</w:t>
                    </w:r>
                  </w:p>
                </w:txbxContent>
              </v:textbox>
            </v:rect>
            <v:rect id="_x0000_s1040" style="position:absolute;left:2588;top:2669;width:800;height:323" stroked="f">
              <v:textbox style="mso-next-textbox:#_x0000_s1040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545431</w:t>
                    </w:r>
                  </w:p>
                </w:txbxContent>
              </v:textbox>
            </v:rect>
            <v:rect id="_x0000_s1041" style="position:absolute;left:2908;top:1047;width:560;height:432" stroked="f">
              <v:textbox style="mso-next-textbox:#_x0000_s1041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 xml:space="preserve"> </w:t>
                    </w:r>
                    <w:r w:rsidR="00366DFC">
                      <w:rPr>
                        <w:sz w:val="19"/>
                        <w:szCs w:val="19"/>
                      </w:rPr>
                      <w:pict>
                        <v:shape id="_x0000_i1063" type="#_x0000_t75" style="width:9.75pt;height:17.25pt">
                          <v:imagedata r:id="rId67" o:title=""/>
                        </v:shape>
                      </w:pict>
                    </w:r>
                  </w:p>
                </w:txbxContent>
              </v:textbox>
            </v:rect>
            <v:rect id="_x0000_s1042" style="position:absolute;left:8588;top:3858;width:640;height:324" stroked="f">
              <v:textbox style="mso-next-textbox:#_x0000_s1042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Т(р)</w:t>
                    </w:r>
                  </w:p>
                </w:txbxContent>
              </v:textbox>
            </v:rect>
            <v:line id="_x0000_s1043" style="position:absolute" from="3548,1046" to="3549,3749">
              <v:stroke startarrow="block"/>
            </v:line>
            <v:line id="_x0000_s1044" style="position:absolute;flip:y" from="3548,3748" to="8828,3749">
              <v:stroke endarrow="block"/>
            </v:line>
            <v:line id="_x0000_s1045" style="position:absolute" from="3548,4290" to="3549,6561">
              <v:stroke startarrow="block"/>
            </v:line>
            <v:line id="_x0000_s1046" style="position:absolute;flip:y" from="3548,6560" to="8828,6561">
              <v:stroke endarrow="block"/>
            </v:line>
            <v:line id="_x0000_s1047" style="position:absolute" from="3468,7099" to="3469,8722">
              <v:stroke startarrow="block"/>
            </v:line>
            <v:line id="_x0000_s1048" style="position:absolute;flip:y" from="3468,8721" to="8748,8722">
              <v:stroke endarrow="block"/>
            </v:line>
            <v:rect id="_x0000_s1049" style="position:absolute;left:8508;top:6667;width:640;height:324" stroked="f">
              <v:textbox style="mso-next-textbox:#_x0000_s1049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Т(р)</w:t>
                    </w:r>
                  </w:p>
                </w:txbxContent>
              </v:textbox>
            </v:rect>
            <v:rect id="_x0000_s1050" style="position:absolute;left:8428;top:8829;width:640;height:324" stroked="f">
              <v:textbox style="mso-next-textbox:#_x0000_s1050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Т(р)</w:t>
                    </w:r>
                  </w:p>
                </w:txbxContent>
              </v:textbox>
            </v:rect>
            <v:rect id="_x0000_s1051" style="position:absolute;left:2588;top:4289;width:932;height:431;mso-wrap-style:none" stroked="f">
              <v:textbox style="mso-next-textbox:#_x0000_s1051" inset="2.46381mm,1.2319mm,2.46381mm,1.2319mm">
                <w:txbxContent>
                  <w:p w:rsidR="00153AE8" w:rsidRPr="00A30C33" w:rsidRDefault="00366DFC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pict>
                        <v:shape id="_x0000_i1065" type="#_x0000_t75" style="width:42pt;height:18.75pt">
                          <v:imagedata r:id="rId68" o:title=""/>
                        </v:shape>
                      </w:pict>
                    </w:r>
                  </w:p>
                </w:txbxContent>
              </v:textbox>
            </v:rect>
            <v:rect id="_x0000_s1052" style="position:absolute;left:2348;top:6882;width:1038;height:434;mso-wrap-style:none" stroked="f">
              <v:textbox style="mso-next-textbox:#_x0000_s1052" inset="2.46381mm,1.2319mm,2.46381mm,1.2319mm">
                <w:txbxContent>
                  <w:p w:rsidR="00153AE8" w:rsidRPr="00A30C33" w:rsidRDefault="00366DFC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pict>
                        <v:shape id="_x0000_i1067" type="#_x0000_t75" style="width:48.75pt;height:18.75pt">
                          <v:imagedata r:id="rId69" o:title=""/>
                        </v:shape>
                      </w:pict>
                    </w:r>
                  </w:p>
                </w:txbxContent>
              </v:textbox>
            </v:rect>
            <v:rect id="_x0000_s1053" style="position:absolute;left:5468;top:6667;width:640;height:327" stroked="f">
              <v:textbox style="mso-next-textbox:#_x0000_s1053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2005р.</w:t>
                    </w:r>
                  </w:p>
                </w:txbxContent>
              </v:textbox>
            </v:rect>
            <v:rect id="_x0000_s1054" style="position:absolute;left:7788;top:6667;width:640;height:327" stroked="f">
              <v:textbox style="mso-next-textbox:#_x0000_s1054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2006р.</w:t>
                    </w:r>
                  </w:p>
                </w:txbxContent>
              </v:textbox>
            </v:rect>
            <v:rect id="_x0000_s1055" style="position:absolute;left:3228;top:6667;width:640;height:327" stroked="f">
              <v:textbox style="mso-next-textbox:#_x0000_s1055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2004р.</w:t>
                    </w:r>
                  </w:p>
                </w:txbxContent>
              </v:textbox>
            </v:rect>
            <v:rect id="_x0000_s1056" style="position:absolute;left:5468;top:8829;width:640;height:327" stroked="f">
              <v:textbox style="mso-next-textbox:#_x0000_s1056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2005р.</w:t>
                    </w:r>
                  </w:p>
                </w:txbxContent>
              </v:textbox>
            </v:rect>
            <v:rect id="_x0000_s1057" style="position:absolute;left:7868;top:8829;width:640;height:327" stroked="f">
              <v:textbox style="mso-next-textbox:#_x0000_s1057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2006р.</w:t>
                    </w:r>
                  </w:p>
                </w:txbxContent>
              </v:textbox>
            </v:rect>
            <v:rect id="_x0000_s1058" style="position:absolute;left:3308;top:8829;width:640;height:327" stroked="f">
              <v:textbox style="mso-next-textbox:#_x0000_s1058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2004р.</w:t>
                    </w:r>
                  </w:p>
                </w:txbxContent>
              </v:textbox>
            </v:rect>
            <v:line id="_x0000_s1059" style="position:absolute;flip:y" from="3548,5154" to="8028,5803" strokeweight="2.25pt"/>
            <v:line id="_x0000_s1060" style="position:absolute;flip:x" from="3548,5154" to="8028,5155">
              <v:stroke dashstyle="dash"/>
            </v:line>
            <v:line id="_x0000_s1061" style="position:absolute;flip:x" from="3548,5479" to="5948,5480">
              <v:stroke dashstyle="dash"/>
            </v:line>
            <v:line id="_x0000_s1062" style="position:absolute" from="8028,5154" to="8029,6559">
              <v:stroke dashstyle="dash"/>
            </v:line>
            <v:line id="_x0000_s1063" style="position:absolute" from="5708,5479" to="5709,6560">
              <v:stroke dashstyle="dash"/>
            </v:line>
            <v:line id="_x0000_s1064" style="position:absolute;flip:y" from="3468,8073" to="8028,8721" strokeweight="2.25pt"/>
            <v:line id="_x0000_s1065" style="position:absolute" from="8028,8073" to="8029,8721">
              <v:stroke dashstyle="dash"/>
            </v:line>
            <v:line id="_x0000_s1066" style="position:absolute" from="5708,8397" to="5709,8719">
              <v:stroke dashstyle="dash"/>
            </v:line>
            <v:line id="_x0000_s1067" style="position:absolute;flip:x" from="3468,8397" to="5868,8398">
              <v:stroke dashstyle="dash"/>
            </v:line>
            <v:line id="_x0000_s1068" style="position:absolute;flip:x" from="3468,8073" to="7948,8074">
              <v:stroke dashstyle="dash"/>
            </v:line>
            <v:rect id="_x0000_s1069" style="position:absolute;left:2908;top:4938;width:480;height:324" stroked="f">
              <v:textbox style="mso-next-textbox:#_x0000_s1069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162</w:t>
                    </w:r>
                  </w:p>
                </w:txbxContent>
              </v:textbox>
            </v:rect>
            <v:rect id="_x0000_s1070" style="position:absolute;left:2908;top:5263;width:480;height:325" stroked="f">
              <v:textbox style="mso-next-textbox:#_x0000_s1070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130</w:t>
                    </w:r>
                  </w:p>
                </w:txbxContent>
              </v:textbox>
            </v:rect>
            <v:rect id="_x0000_s1071" style="position:absolute;left:2908;top:5696;width:480;height:324" stroked="f">
              <v:textbox style="mso-next-textbox:#_x0000_s1071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100</w:t>
                    </w:r>
                  </w:p>
                </w:txbxContent>
              </v:textbox>
            </v:rect>
            <v:rect id="_x0000_s1072" style="position:absolute;left:2908;top:7856;width:480;height:324" stroked="f">
              <v:textbox style="mso-next-textbox:#_x0000_s1072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62</w:t>
                    </w:r>
                  </w:p>
                </w:txbxContent>
              </v:textbox>
            </v:rect>
            <v:rect id="_x0000_s1073" style="position:absolute;left:2908;top:8288;width:480;height:324" stroked="f">
              <v:textbox style="mso-next-textbox:#_x0000_s1073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30</w:t>
                    </w:r>
                  </w:p>
                </w:txbxContent>
              </v:textbox>
            </v:rect>
            <v:rect id="_x0000_s1074" style="position:absolute;left:3228;top:9370;width:6080;height:756" stroked="f">
              <v:textbox style="mso-next-textbox:#_x0000_s1074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Рис.2.1. Графік росту середніх залишків наданих кредитів (а), темпів росту (б) і приросту цих залишків (в)</w:t>
                    </w:r>
                  </w:p>
                </w:txbxContent>
              </v:textbox>
            </v:rect>
            <v:rect id="_x0000_s1075" style="position:absolute;left:8348;top:1046;width:640;height:324" stroked="f">
              <v:textbox style="mso-next-textbox:#_x0000_s1075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а)</w:t>
                    </w:r>
                  </w:p>
                </w:txbxContent>
              </v:textbox>
            </v:rect>
            <v:rect id="_x0000_s1076" style="position:absolute;left:8508;top:4397;width:640;height:324" stroked="f">
              <v:textbox style="mso-next-textbox:#_x0000_s1076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б)</w:t>
                    </w:r>
                  </w:p>
                </w:txbxContent>
              </v:textbox>
            </v:rect>
            <v:rect id="_x0000_s1077" style="position:absolute;left:8268;top:7316;width:640;height:324" stroked="f">
              <v:textbox style="mso-next-textbox:#_x0000_s1077" inset="2.46381mm,1.2319mm,2.46381mm,1.2319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9"/>
                        <w:szCs w:val="19"/>
                      </w:rPr>
                    </w:pPr>
                    <w:r w:rsidRPr="00A30C33">
                      <w:rPr>
                        <w:sz w:val="19"/>
                        <w:szCs w:val="19"/>
                      </w:rPr>
                      <w:t>в)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30C33" w:rsidRPr="00FA0C90" w:rsidRDefault="00A30C33" w:rsidP="00A30C33">
      <w:pPr>
        <w:rPr>
          <w:lang w:val="uk-UA"/>
        </w:rPr>
      </w:pPr>
    </w:p>
    <w:p w:rsidR="00153AE8" w:rsidRPr="00FA0C90" w:rsidRDefault="00903E72" w:rsidP="00A30C33">
      <w:pPr>
        <w:rPr>
          <w:lang w:val="uk-UA"/>
        </w:rPr>
      </w:pPr>
      <w:r w:rsidRPr="00FA0C90">
        <w:rPr>
          <w:lang w:val="uk-UA"/>
        </w:rPr>
        <w:t>З граф</w:t>
      </w:r>
      <w:r w:rsidR="00FA0C90">
        <w:rPr>
          <w:lang w:val="uk-UA"/>
        </w:rPr>
        <w:t>і</w:t>
      </w:r>
      <w:r w:rsidRPr="00FA0C90">
        <w:rPr>
          <w:lang w:val="uk-UA"/>
        </w:rPr>
        <w:t>ків видно, що незважаючи на проведення банком в 2005 році активної кредитної політики, коли було збільшено розміри виданих кредитів в три рази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34188</w:t>
      </w:r>
      <w:r w:rsidR="00153AE8" w:rsidRPr="00FA0C90">
        <w:rPr>
          <w:lang w:val="uk-UA"/>
        </w:rPr>
        <w:t>6/</w:t>
      </w:r>
      <w:r w:rsidRPr="00FA0C90">
        <w:rPr>
          <w:lang w:val="uk-UA"/>
        </w:rPr>
        <w:t>110543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при цьому розміри повернутих кредитів збільшились тільки в два рази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8343</w:t>
      </w:r>
      <w:r w:rsidR="00153AE8" w:rsidRPr="00FA0C90">
        <w:rPr>
          <w:lang w:val="uk-UA"/>
        </w:rPr>
        <w:t>8/</w:t>
      </w:r>
      <w:r w:rsidRPr="00FA0C90">
        <w:rPr>
          <w:lang w:val="uk-UA"/>
        </w:rPr>
        <w:t>42431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 xml:space="preserve">і складали приблизно 25% обсягу наданих кредитів, та повернення в 2006 році до більш поміркованого співвідношення між наданим і повернутими кредитами, в цілому за цей термін часу зберігався рівномірний темп приросту кредитних ресурсів на рівні 30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32%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Розглянемо, який вплив мали два фактори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вартість наданих клієнтам кредитів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процентні ставки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 xml:space="preserve">та обсяг наданих кредитів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на розмір процентного доходу банку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Із фінансової звітності банку маємо такі дані</w:t>
      </w:r>
      <w:r w:rsidR="00153AE8" w:rsidRPr="00FA0C90">
        <w:rPr>
          <w:lang w:val="uk-UA"/>
        </w:rPr>
        <w:t>.</w:t>
      </w:r>
    </w:p>
    <w:p w:rsidR="004A466B" w:rsidRPr="00FA0C90" w:rsidRDefault="004A466B" w:rsidP="00153AE8">
      <w:pPr>
        <w:ind w:firstLine="709"/>
        <w:rPr>
          <w:lang w:val="uk-UA"/>
        </w:rPr>
      </w:pPr>
    </w:p>
    <w:tbl>
      <w:tblPr>
        <w:tblW w:w="8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9"/>
        <w:gridCol w:w="1298"/>
        <w:gridCol w:w="1501"/>
        <w:gridCol w:w="916"/>
      </w:tblGrid>
      <w:tr w:rsidR="004A466B" w:rsidRPr="00C13599" w:rsidTr="00C13599">
        <w:trPr>
          <w:jc w:val="center"/>
        </w:trPr>
        <w:tc>
          <w:tcPr>
            <w:tcW w:w="2705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Процентний доход</w:t>
            </w:r>
          </w:p>
        </w:tc>
        <w:tc>
          <w:tcPr>
            <w:tcW w:w="802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</w:t>
            </w:r>
            <w:r w:rsidR="00C05AB4" w:rsidRPr="00C13599">
              <w:rPr>
                <w:lang w:val="uk-UA"/>
              </w:rPr>
              <w:t>6</w:t>
            </w:r>
          </w:p>
        </w:tc>
        <w:tc>
          <w:tcPr>
            <w:tcW w:w="927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</w:t>
            </w:r>
            <w:r w:rsidR="00C05AB4" w:rsidRPr="00C13599">
              <w:rPr>
                <w:lang w:val="uk-UA"/>
              </w:rPr>
              <w:t>5</w:t>
            </w:r>
          </w:p>
        </w:tc>
        <w:tc>
          <w:tcPr>
            <w:tcW w:w="566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</w:t>
            </w:r>
            <w:r w:rsidR="00C05AB4" w:rsidRPr="00C13599">
              <w:rPr>
                <w:lang w:val="uk-UA"/>
              </w:rPr>
              <w:t>4</w:t>
            </w:r>
          </w:p>
        </w:tc>
      </w:tr>
      <w:tr w:rsidR="004A466B" w:rsidRPr="00C13599" w:rsidTr="00C13599">
        <w:trPr>
          <w:jc w:val="center"/>
        </w:trPr>
        <w:tc>
          <w:tcPr>
            <w:tcW w:w="2705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 кредитами клієнтів</w:t>
            </w:r>
          </w:p>
        </w:tc>
        <w:tc>
          <w:tcPr>
            <w:tcW w:w="802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132627</w:t>
            </w:r>
          </w:p>
        </w:tc>
        <w:tc>
          <w:tcPr>
            <w:tcW w:w="927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127908</w:t>
            </w:r>
          </w:p>
        </w:tc>
        <w:tc>
          <w:tcPr>
            <w:tcW w:w="566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99063</w:t>
            </w:r>
          </w:p>
        </w:tc>
      </w:tr>
      <w:tr w:rsidR="004A466B" w:rsidRPr="00C13599" w:rsidTr="00C13599">
        <w:trPr>
          <w:jc w:val="center"/>
        </w:trPr>
        <w:tc>
          <w:tcPr>
            <w:tcW w:w="2705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Всього процентний доход по банку</w:t>
            </w:r>
          </w:p>
        </w:tc>
        <w:tc>
          <w:tcPr>
            <w:tcW w:w="802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138346</w:t>
            </w:r>
          </w:p>
        </w:tc>
        <w:tc>
          <w:tcPr>
            <w:tcW w:w="927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133153</w:t>
            </w:r>
          </w:p>
        </w:tc>
        <w:tc>
          <w:tcPr>
            <w:tcW w:w="566" w:type="pct"/>
            <w:shd w:val="clear" w:color="auto" w:fill="auto"/>
          </w:tcPr>
          <w:p w:rsidR="004A466B" w:rsidRPr="00C13599" w:rsidRDefault="004A466B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107575</w:t>
            </w:r>
          </w:p>
        </w:tc>
      </w:tr>
    </w:tbl>
    <w:p w:rsidR="004A466B" w:rsidRPr="00FA0C90" w:rsidRDefault="004A466B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Питома вага процентного доходу за кредитами клієнтів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фізичних і юридичних осіб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в загальному обсязі процентного доходу банку становила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в 200</w:t>
      </w:r>
      <w:r w:rsidR="00C05AB4" w:rsidRPr="00FA0C90">
        <w:rPr>
          <w:lang w:val="uk-UA"/>
        </w:rPr>
        <w:t>4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92,09%, в 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96,06%, в 200</w:t>
      </w:r>
      <w:r w:rsidR="00C05AB4" w:rsidRPr="00FA0C90">
        <w:rPr>
          <w:lang w:val="uk-UA"/>
        </w:rPr>
        <w:t>6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95,87%, а це означає, що процентний доход за кредитами клієнтів є найбільшою і головною складовою операційного доходу банку і як наслідок показника прибутку банку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Розрахуємо середньозважені величини процентних ставок за наданими позиками за формулою</w:t>
      </w:r>
      <w:r w:rsidR="00153AE8" w:rsidRPr="00FA0C90">
        <w:rPr>
          <w:lang w:val="uk-UA"/>
        </w:rPr>
        <w:t xml:space="preserve"> [</w:t>
      </w:r>
      <w:r w:rsidRPr="00FA0C90">
        <w:rPr>
          <w:lang w:val="uk-UA"/>
        </w:rPr>
        <w:t>67</w:t>
      </w:r>
      <w:r w:rsidR="00153AE8" w:rsidRPr="00FA0C90">
        <w:rPr>
          <w:lang w:val="uk-UA"/>
        </w:rPr>
        <w:t>]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960" w:dyaOrig="700">
          <v:shape id="_x0000_i1069" type="#_x0000_t75" style="width:48pt;height:35.25pt" o:ole="">
            <v:imagedata r:id="rId70" o:title=""/>
          </v:shape>
          <o:OLEObject Type="Embed" ProgID="Equation.3" ShapeID="_x0000_i1069" DrawAspect="Content" ObjectID="_1458355507" r:id="rId71"/>
        </w:object>
      </w:r>
      <w:r w:rsidR="004A466B" w:rsidRPr="00FA0C90">
        <w:rPr>
          <w:lang w:val="uk-UA"/>
        </w:rPr>
        <w:t>,</w:t>
      </w:r>
      <w:r w:rsidR="00153AE8" w:rsidRPr="00FA0C90">
        <w:rPr>
          <w:lang w:val="uk-UA"/>
        </w:rPr>
        <w:t xml:space="preserve"> (2.9)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де </w:t>
      </w:r>
      <w:r w:rsidRPr="00FA0C90">
        <w:rPr>
          <w:i/>
          <w:iCs/>
          <w:lang w:val="uk-UA"/>
        </w:rPr>
        <w:t>і</w:t>
      </w:r>
      <w:r w:rsidRPr="00FA0C90">
        <w:rPr>
          <w:i/>
          <w:iCs/>
          <w:vertAlign w:val="subscript"/>
          <w:lang w:val="uk-UA"/>
        </w:rPr>
        <w:t>n</w:t>
      </w:r>
      <w:r w:rsidRPr="00FA0C90">
        <w:rPr>
          <w:i/>
          <w:iCs/>
          <w:lang w:val="uk-UA"/>
        </w:rPr>
        <w:t xml:space="preserve">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процентна ставка за кредитами клієнтів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 також враховуємо, як зазначено вище, що середні рівні процентних ставок фізичних і юридичних осіб розглядаємо як однакові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 xml:space="preserve">Згідно фінансової звітності у банка простроченої заборгованості по кредитам немає, тому сума нарахованих процентів </w:t>
      </w:r>
      <w:r w:rsidR="00F91330" w:rsidRPr="00FA0C90">
        <w:rPr>
          <w:position w:val="-6"/>
          <w:lang w:val="uk-UA"/>
        </w:rPr>
        <w:object w:dxaOrig="499" w:dyaOrig="340">
          <v:shape id="_x0000_i1070" type="#_x0000_t75" style="width:24.75pt;height:17.25pt" o:ole="">
            <v:imagedata r:id="rId72" o:title=""/>
          </v:shape>
          <o:OLEObject Type="Embed" ProgID="Equation.3" ShapeID="_x0000_i1070" DrawAspect="Content" ObjectID="_1458355508" r:id="rId73"/>
        </w:object>
      </w:r>
      <w:r w:rsidRPr="00FA0C90">
        <w:rPr>
          <w:lang w:val="uk-UA"/>
        </w:rPr>
        <w:t xml:space="preserve"> за користування кредитами дорівнює фактичному процентному доходу за кредитами клієнтам</w:t>
      </w:r>
      <w:r w:rsidR="00153AE8" w:rsidRPr="00FA0C90">
        <w:rPr>
          <w:lang w:val="uk-UA"/>
        </w:rPr>
        <w:t>.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Тоді отримуємо середні процентні ставки</w:t>
      </w: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6"/>
          <w:lang w:val="uk-UA"/>
        </w:rPr>
        <w:object w:dxaOrig="440" w:dyaOrig="340">
          <v:shape id="_x0000_i1071" type="#_x0000_t75" style="width:28.5pt;height:21.75pt" o:ole="">
            <v:imagedata r:id="rId74" o:title=""/>
          </v:shape>
          <o:OLEObject Type="Embed" ProgID="Equation.3" ShapeID="_x0000_i1071" DrawAspect="Content" ObjectID="_1458355509" r:id="rId75"/>
        </w:object>
      </w:r>
      <w:r w:rsidR="004A466B" w:rsidRPr="00FA0C90">
        <w:rPr>
          <w:lang w:val="uk-UA"/>
        </w:rPr>
        <w:t xml:space="preserve"> = 9906</w:t>
      </w:r>
      <w:r w:rsidR="00153AE8" w:rsidRPr="00FA0C90">
        <w:rPr>
          <w:lang w:val="uk-UA"/>
        </w:rPr>
        <w:t>3/</w:t>
      </w:r>
      <w:r w:rsidR="004A466B" w:rsidRPr="00FA0C90">
        <w:rPr>
          <w:lang w:val="uk-UA"/>
        </w:rPr>
        <w:t>545431 = 18,16%</w:t>
      </w: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6"/>
          <w:lang w:val="uk-UA"/>
        </w:rPr>
        <w:object w:dxaOrig="440" w:dyaOrig="340">
          <v:shape id="_x0000_i1072" type="#_x0000_t75" style="width:28.5pt;height:21.75pt" o:ole="">
            <v:imagedata r:id="rId76" o:title=""/>
          </v:shape>
          <o:OLEObject Type="Embed" ProgID="Equation.3" ShapeID="_x0000_i1072" DrawAspect="Content" ObjectID="_1458355510" r:id="rId77"/>
        </w:object>
      </w:r>
      <w:r w:rsidR="004A466B" w:rsidRPr="00FA0C90">
        <w:rPr>
          <w:lang w:val="uk-UA"/>
        </w:rPr>
        <w:t xml:space="preserve"> = 12790</w:t>
      </w:r>
      <w:r w:rsidR="00153AE8" w:rsidRPr="00FA0C90">
        <w:rPr>
          <w:lang w:val="uk-UA"/>
        </w:rPr>
        <w:t>8/</w:t>
      </w:r>
      <w:r w:rsidR="004A466B" w:rsidRPr="00FA0C90">
        <w:rPr>
          <w:lang w:val="uk-UA"/>
        </w:rPr>
        <w:t>708711 = 18,05%</w:t>
      </w: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6"/>
          <w:lang w:val="uk-UA"/>
        </w:rPr>
        <w:object w:dxaOrig="440" w:dyaOrig="340">
          <v:shape id="_x0000_i1073" type="#_x0000_t75" style="width:28.5pt;height:21.75pt" o:ole="">
            <v:imagedata r:id="rId78" o:title=""/>
          </v:shape>
          <o:OLEObject Type="Embed" ProgID="Equation.3" ShapeID="_x0000_i1073" DrawAspect="Content" ObjectID="_1458355511" r:id="rId79"/>
        </w:object>
      </w:r>
      <w:r w:rsidR="004A466B" w:rsidRPr="00FA0C90">
        <w:rPr>
          <w:lang w:val="uk-UA"/>
        </w:rPr>
        <w:t xml:space="preserve"> = 13262</w:t>
      </w:r>
      <w:r w:rsidR="00153AE8" w:rsidRPr="00FA0C90">
        <w:rPr>
          <w:lang w:val="uk-UA"/>
        </w:rPr>
        <w:t>7/</w:t>
      </w:r>
      <w:r w:rsidR="004A466B" w:rsidRPr="00FA0C90">
        <w:rPr>
          <w:lang w:val="uk-UA"/>
        </w:rPr>
        <w:t>881205 = 15,05%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Попередньо бачимо, що при рості процентного доходу банку і рості обсягу кредитних ресурсів просліджується тенденція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тренд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зниження процентних ставок, тобто вартості цих ресурсів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Для подальшого аналізу розраховуємо</w:t>
      </w:r>
      <w:r w:rsidR="00153AE8" w:rsidRPr="00FA0C90">
        <w:rPr>
          <w:lang w:val="uk-UA"/>
        </w:rPr>
        <w:t>: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індекс суми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1340" w:dyaOrig="680">
          <v:shape id="_x0000_i1074" type="#_x0000_t75" style="width:66.75pt;height:33.75pt" o:ole="">
            <v:imagedata r:id="rId80" o:title=""/>
          </v:shape>
          <o:OLEObject Type="Embed" ProgID="Equation.3" ShapeID="_x0000_i1074" DrawAspect="Content" ObjectID="_1458355512" r:id="rId81"/>
        </w:object>
      </w:r>
      <w:r w:rsidR="00153AE8" w:rsidRPr="00FA0C90">
        <w:rPr>
          <w:lang w:val="uk-UA"/>
        </w:rPr>
        <w:t xml:space="preserve"> (2.1</w:t>
      </w:r>
      <w:r w:rsidR="004A466B" w:rsidRPr="00FA0C90">
        <w:rPr>
          <w:lang w:val="uk-UA"/>
        </w:rPr>
        <w:t>0</w:t>
      </w:r>
      <w:r w:rsidR="00153AE8" w:rsidRPr="00FA0C90">
        <w:rPr>
          <w:lang w:val="uk-UA"/>
        </w:rPr>
        <w:t>)</w:t>
      </w:r>
    </w:p>
    <w:p w:rsidR="00092B54" w:rsidRDefault="00092B54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 200</w:t>
      </w:r>
      <w:r w:rsidR="00C05AB4" w:rsidRPr="00FA0C90">
        <w:rPr>
          <w:lang w:val="uk-UA"/>
        </w:rPr>
        <w:t>4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6"/>
          <w:lang w:val="uk-UA"/>
        </w:rPr>
        <w:object w:dxaOrig="620" w:dyaOrig="400">
          <v:shape id="_x0000_i1075" type="#_x0000_t75" style="width:30.75pt;height:20.25pt" o:ole="">
            <v:imagedata r:id="rId82" o:title=""/>
          </v:shape>
          <o:OLEObject Type="Embed" ProgID="Equation.3" ShapeID="_x0000_i1075" DrawAspect="Content" ObjectID="_1458355513" r:id="rId83"/>
        </w:object>
      </w:r>
      <w:r w:rsidRPr="00FA0C90">
        <w:rPr>
          <w:lang w:val="uk-UA"/>
        </w:rPr>
        <w:t xml:space="preserve"> = 1,0</w:t>
      </w:r>
    </w:p>
    <w:p w:rsidR="004A466B" w:rsidRPr="00FA0C90" w:rsidRDefault="00C05AB4" w:rsidP="00153AE8">
      <w:pPr>
        <w:ind w:firstLine="709"/>
        <w:rPr>
          <w:lang w:val="uk-UA"/>
        </w:rPr>
      </w:pPr>
      <w:r w:rsidRPr="00FA0C90">
        <w:rPr>
          <w:lang w:val="uk-UA"/>
        </w:rPr>
        <w:t>в 2005</w:t>
      </w:r>
      <w:r w:rsidR="004A466B"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</w:t>
      </w:r>
      <w:r w:rsidR="00F91330" w:rsidRPr="00FA0C90">
        <w:rPr>
          <w:position w:val="-16"/>
          <w:lang w:val="uk-UA"/>
        </w:rPr>
        <w:object w:dxaOrig="620" w:dyaOrig="400">
          <v:shape id="_x0000_i1076" type="#_x0000_t75" style="width:30.75pt;height:20.25pt" o:ole="">
            <v:imagedata r:id="rId84" o:title=""/>
          </v:shape>
          <o:OLEObject Type="Embed" ProgID="Equation.3" ShapeID="_x0000_i1076" DrawAspect="Content" ObjectID="_1458355514" r:id="rId85"/>
        </w:object>
      </w:r>
      <w:r w:rsidR="004A466B" w:rsidRPr="00FA0C90">
        <w:rPr>
          <w:lang w:val="uk-UA"/>
        </w:rPr>
        <w:t xml:space="preserve"> = 12790</w:t>
      </w:r>
      <w:r w:rsidR="00153AE8" w:rsidRPr="00FA0C90">
        <w:rPr>
          <w:lang w:val="uk-UA"/>
        </w:rPr>
        <w:t>8/</w:t>
      </w:r>
      <w:r w:rsidR="004A466B" w:rsidRPr="00FA0C90">
        <w:rPr>
          <w:lang w:val="uk-UA"/>
        </w:rPr>
        <w:t>99063 = 1,291</w:t>
      </w:r>
    </w:p>
    <w:p w:rsidR="00153AE8" w:rsidRPr="00FA0C90" w:rsidRDefault="00C05AB4" w:rsidP="00153AE8">
      <w:pPr>
        <w:ind w:firstLine="709"/>
        <w:rPr>
          <w:lang w:val="uk-UA"/>
        </w:rPr>
      </w:pPr>
      <w:r w:rsidRPr="00FA0C90">
        <w:rPr>
          <w:lang w:val="uk-UA"/>
        </w:rPr>
        <w:t>в 2006</w:t>
      </w:r>
      <w:r w:rsidR="004A466B"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</w:t>
      </w:r>
      <w:r w:rsidR="00F91330" w:rsidRPr="00FA0C90">
        <w:rPr>
          <w:position w:val="-16"/>
          <w:lang w:val="uk-UA"/>
        </w:rPr>
        <w:object w:dxaOrig="620" w:dyaOrig="400">
          <v:shape id="_x0000_i1077" type="#_x0000_t75" style="width:30.75pt;height:20.25pt" o:ole="">
            <v:imagedata r:id="rId86" o:title=""/>
          </v:shape>
          <o:OLEObject Type="Embed" ProgID="Equation.3" ShapeID="_x0000_i1077" DrawAspect="Content" ObjectID="_1458355515" r:id="rId87"/>
        </w:object>
      </w:r>
      <w:r w:rsidR="004A466B" w:rsidRPr="00FA0C90">
        <w:rPr>
          <w:lang w:val="uk-UA"/>
        </w:rPr>
        <w:t xml:space="preserve"> = 13262</w:t>
      </w:r>
      <w:r w:rsidR="00153AE8" w:rsidRPr="00FA0C90">
        <w:rPr>
          <w:lang w:val="uk-UA"/>
        </w:rPr>
        <w:t>7/</w:t>
      </w:r>
      <w:r w:rsidR="004A466B" w:rsidRPr="00FA0C90">
        <w:rPr>
          <w:lang w:val="uk-UA"/>
        </w:rPr>
        <w:t>99063 = 1,339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індекс середнього рівня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960" w:dyaOrig="680">
          <v:shape id="_x0000_i1078" type="#_x0000_t75" style="width:48pt;height:33.75pt" o:ole="">
            <v:imagedata r:id="rId88" o:title=""/>
          </v:shape>
          <o:OLEObject Type="Embed" ProgID="Equation.3" ShapeID="_x0000_i1078" DrawAspect="Content" ObjectID="_1458355516" r:id="rId89"/>
        </w:object>
      </w:r>
      <w:r w:rsidR="00153AE8" w:rsidRPr="00FA0C90">
        <w:rPr>
          <w:lang w:val="uk-UA"/>
        </w:rPr>
        <w:t xml:space="preserve"> (2.1</w:t>
      </w:r>
      <w:r w:rsidR="004A466B" w:rsidRPr="00FA0C90">
        <w:rPr>
          <w:lang w:val="uk-UA"/>
        </w:rPr>
        <w:t>1</w:t>
      </w:r>
      <w:r w:rsidR="00153AE8" w:rsidRPr="00FA0C90">
        <w:rPr>
          <w:lang w:val="uk-UA"/>
        </w:rPr>
        <w:t>)</w:t>
      </w:r>
      <w:r w:rsidR="00A30C33" w:rsidRPr="00FA0C90">
        <w:rPr>
          <w:lang w:val="uk-UA"/>
        </w:rPr>
        <w:t xml:space="preserve">, </w:t>
      </w:r>
      <w:r w:rsidR="004A466B" w:rsidRPr="00FA0C90">
        <w:rPr>
          <w:lang w:val="uk-UA"/>
        </w:rPr>
        <w:t>в 200</w:t>
      </w:r>
      <w:r w:rsidR="00C05AB4" w:rsidRPr="00FA0C90">
        <w:rPr>
          <w:lang w:val="uk-UA"/>
        </w:rPr>
        <w:t>4</w:t>
      </w:r>
      <w:r w:rsidR="004A466B"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</w:t>
      </w:r>
      <w:r w:rsidRPr="00FA0C90">
        <w:rPr>
          <w:position w:val="-16"/>
          <w:lang w:val="uk-UA"/>
        </w:rPr>
        <w:object w:dxaOrig="520" w:dyaOrig="400">
          <v:shape id="_x0000_i1079" type="#_x0000_t75" style="width:26.25pt;height:20.25pt" o:ole="">
            <v:imagedata r:id="rId90" o:title=""/>
          </v:shape>
          <o:OLEObject Type="Embed" ProgID="Equation.3" ShapeID="_x0000_i1079" DrawAspect="Content" ObjectID="_1458355517" r:id="rId91"/>
        </w:object>
      </w:r>
      <w:r w:rsidR="004A466B" w:rsidRPr="00FA0C90">
        <w:rPr>
          <w:lang w:val="uk-UA"/>
        </w:rPr>
        <w:t xml:space="preserve"> = 1,0</w:t>
      </w:r>
    </w:p>
    <w:p w:rsidR="00092B54" w:rsidRDefault="00092B54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 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6"/>
          <w:lang w:val="uk-UA"/>
        </w:rPr>
        <w:object w:dxaOrig="520" w:dyaOrig="400">
          <v:shape id="_x0000_i1080" type="#_x0000_t75" style="width:26.25pt;height:20.25pt" o:ole="">
            <v:imagedata r:id="rId92" o:title=""/>
          </v:shape>
          <o:OLEObject Type="Embed" ProgID="Equation.3" ShapeID="_x0000_i1080" DrawAspect="Content" ObjectID="_1458355518" r:id="rId93"/>
        </w:object>
      </w:r>
      <w:r w:rsidRPr="00FA0C90">
        <w:rPr>
          <w:lang w:val="uk-UA"/>
        </w:rPr>
        <w:t xml:space="preserve"> = 0,180</w:t>
      </w:r>
      <w:r w:rsidR="00153AE8" w:rsidRPr="00FA0C90">
        <w:rPr>
          <w:lang w:val="uk-UA"/>
        </w:rPr>
        <w:t>5/</w:t>
      </w:r>
      <w:r w:rsidRPr="00FA0C90">
        <w:rPr>
          <w:lang w:val="uk-UA"/>
        </w:rPr>
        <w:t>0,1816 = 0,9939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 200</w:t>
      </w:r>
      <w:r w:rsidR="00C05AB4" w:rsidRPr="00FA0C90">
        <w:rPr>
          <w:lang w:val="uk-UA"/>
        </w:rPr>
        <w:t>6</w:t>
      </w:r>
      <w:r w:rsidRPr="00FA0C90">
        <w:rPr>
          <w:lang w:val="uk-UA"/>
        </w:rPr>
        <w:t xml:space="preserve"> році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</w:t>
      </w:r>
      <w:r w:rsidR="00F91330" w:rsidRPr="00FA0C90">
        <w:rPr>
          <w:position w:val="-16"/>
          <w:lang w:val="uk-UA"/>
        </w:rPr>
        <w:object w:dxaOrig="520" w:dyaOrig="400">
          <v:shape id="_x0000_i1081" type="#_x0000_t75" style="width:26.25pt;height:20.25pt" o:ole="">
            <v:imagedata r:id="rId94" o:title=""/>
          </v:shape>
          <o:OLEObject Type="Embed" ProgID="Equation.3" ShapeID="_x0000_i1081" DrawAspect="Content" ObjectID="_1458355519" r:id="rId95"/>
        </w:object>
      </w:r>
      <w:r w:rsidRPr="00FA0C90">
        <w:rPr>
          <w:lang w:val="uk-UA"/>
        </w:rPr>
        <w:t xml:space="preserve"> = 0,150</w:t>
      </w:r>
      <w:r w:rsidR="00153AE8" w:rsidRPr="00FA0C90">
        <w:rPr>
          <w:lang w:val="uk-UA"/>
        </w:rPr>
        <w:t>5/</w:t>
      </w:r>
      <w:r w:rsidRPr="00FA0C90">
        <w:rPr>
          <w:lang w:val="uk-UA"/>
        </w:rPr>
        <w:t>0,1816 = 0,8287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Визначимо абсолютний приріст суми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 в 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та 200</w:t>
      </w:r>
      <w:r w:rsidR="00C05AB4" w:rsidRPr="00FA0C90">
        <w:rPr>
          <w:lang w:val="uk-UA"/>
        </w:rPr>
        <w:t xml:space="preserve">6 </w:t>
      </w:r>
      <w:r w:rsidRPr="00FA0C90">
        <w:rPr>
          <w:lang w:val="uk-UA"/>
        </w:rPr>
        <w:t>роках по формулі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6"/>
          <w:lang w:val="uk-UA"/>
        </w:rPr>
        <w:object w:dxaOrig="2240" w:dyaOrig="340">
          <v:shape id="_x0000_i1082" type="#_x0000_t75" style="width:111.75pt;height:17.25pt" o:ole="">
            <v:imagedata r:id="rId96" o:title=""/>
          </v:shape>
          <o:OLEObject Type="Embed" ProgID="Equation.3" ShapeID="_x0000_i1082" DrawAspect="Content" ObjectID="_1458355520" r:id="rId97"/>
        </w:object>
      </w:r>
      <w:r w:rsidR="00153AE8" w:rsidRPr="00FA0C90">
        <w:rPr>
          <w:lang w:val="uk-UA"/>
        </w:rPr>
        <w:t xml:space="preserve"> (2.1</w:t>
      </w:r>
      <w:r w:rsidR="004A466B" w:rsidRPr="00FA0C90">
        <w:rPr>
          <w:lang w:val="uk-UA"/>
        </w:rPr>
        <w:t>2</w:t>
      </w:r>
      <w:r w:rsidR="00153AE8" w:rsidRPr="00FA0C90">
        <w:rPr>
          <w:lang w:val="uk-UA"/>
        </w:rPr>
        <w:t>)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За 200</w:t>
      </w:r>
      <w:r w:rsidR="00C05AB4" w:rsidRPr="00FA0C90">
        <w:rPr>
          <w:lang w:val="uk-UA"/>
        </w:rPr>
        <w:t>5</w:t>
      </w:r>
      <w:r w:rsidRPr="00FA0C90">
        <w:rPr>
          <w:lang w:val="uk-UA"/>
        </w:rPr>
        <w:t xml:space="preserve"> рік</w:t>
      </w:r>
      <w:r w:rsidR="00153AE8" w:rsidRPr="00FA0C90">
        <w:rPr>
          <w:lang w:val="uk-UA"/>
        </w:rPr>
        <w:t>: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6"/>
          <w:lang w:val="uk-UA"/>
        </w:rPr>
        <w:object w:dxaOrig="740" w:dyaOrig="340">
          <v:shape id="_x0000_i1083" type="#_x0000_t75" style="width:36.75pt;height:17.25pt" o:ole="">
            <v:imagedata r:id="rId98" o:title=""/>
          </v:shape>
          <o:OLEObject Type="Embed" ProgID="Equation.3" ShapeID="_x0000_i1083" DrawAspect="Content" ObjectID="_1458355521" r:id="rId99"/>
        </w:object>
      </w:r>
      <w:r w:rsidR="004A466B" w:rsidRPr="00FA0C90">
        <w:rPr>
          <w:lang w:val="uk-UA"/>
        </w:rPr>
        <w:t xml:space="preserve"> = 127908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99063 = 28845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 тому числі за рахунок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а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зміни середнього рівня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0"/>
          <w:lang w:val="uk-UA"/>
        </w:rPr>
        <w:object w:dxaOrig="2780" w:dyaOrig="380">
          <v:shape id="_x0000_i1084" type="#_x0000_t75" style="width:138.75pt;height:18.75pt" o:ole="">
            <v:imagedata r:id="rId100" o:title=""/>
          </v:shape>
          <o:OLEObject Type="Embed" ProgID="Equation.3" ShapeID="_x0000_i1084" DrawAspect="Content" ObjectID="_1458355522" r:id="rId101"/>
        </w:object>
      </w:r>
      <w:r w:rsidR="004A466B"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="004A466B" w:rsidRPr="00FA0C90">
        <w:rPr>
          <w:lang w:val="uk-UA"/>
        </w:rPr>
        <w:t xml:space="preserve">0,1805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0,1816</w:t>
      </w:r>
      <w:r w:rsidR="00153AE8" w:rsidRPr="00FA0C90">
        <w:rPr>
          <w:lang w:val="uk-UA"/>
        </w:rPr>
        <w:t xml:space="preserve">) </w:t>
      </w:r>
      <w:r w:rsidR="004A466B" w:rsidRPr="00FA0C90">
        <w:rPr>
          <w:lang w:val="uk-UA"/>
        </w:rPr>
        <w:t>* 708711 =</w:t>
      </w:r>
      <w:r w:rsidR="00153AE8" w:rsidRPr="00FA0C90">
        <w:rPr>
          <w:lang w:val="uk-UA"/>
        </w:rPr>
        <w:t xml:space="preserve"> -</w:t>
      </w:r>
      <w:r w:rsidR="004A466B" w:rsidRPr="00FA0C90">
        <w:rPr>
          <w:lang w:val="uk-UA"/>
        </w:rPr>
        <w:t xml:space="preserve"> 779,582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б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приросту середньорічних залишків кредитових ресурсів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3019" w:dyaOrig="680">
          <v:shape id="_x0000_i1085" type="#_x0000_t75" style="width:150.75pt;height:33.75pt" o:ole="">
            <v:imagedata r:id="rId102" o:title=""/>
          </v:shape>
          <o:OLEObject Type="Embed" ProgID="Equation.3" ShapeID="_x0000_i1085" DrawAspect="Content" ObjectID="_1458355523" r:id="rId103"/>
        </w:object>
      </w:r>
      <w:r w:rsidR="004A466B" w:rsidRPr="00FA0C90">
        <w:rPr>
          <w:lang w:val="uk-UA"/>
        </w:rPr>
        <w:t xml:space="preserve"> = 99063 *</w:t>
      </w:r>
      <w:r w:rsidR="00153AE8" w:rsidRPr="00FA0C90">
        <w:rPr>
          <w:lang w:val="uk-UA"/>
        </w:rPr>
        <w:t xml:space="preserve"> (</w:t>
      </w:r>
      <w:r w:rsidR="004A466B" w:rsidRPr="00FA0C90">
        <w:rPr>
          <w:lang w:val="uk-UA"/>
        </w:rPr>
        <w:t>70871</w:t>
      </w:r>
      <w:r w:rsidR="00153AE8" w:rsidRPr="00FA0C90">
        <w:rPr>
          <w:lang w:val="uk-UA"/>
        </w:rPr>
        <w:t>1/</w:t>
      </w:r>
      <w:r w:rsidR="004A466B" w:rsidRPr="00FA0C90">
        <w:rPr>
          <w:lang w:val="uk-UA"/>
        </w:rPr>
        <w:t xml:space="preserve">545431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="004A466B" w:rsidRPr="00FA0C90">
        <w:rPr>
          <w:lang w:val="uk-UA"/>
        </w:rPr>
        <w:t>=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= 99063 *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1,2994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= 29659,462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Перевіримо правильність обчислень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0"/>
          <w:lang w:val="uk-UA"/>
        </w:rPr>
        <w:object w:dxaOrig="2460" w:dyaOrig="380">
          <v:shape id="_x0000_i1086" type="#_x0000_t75" style="width:123pt;height:18.75pt" o:ole="">
            <v:imagedata r:id="rId104" o:title=""/>
          </v:shape>
          <o:OLEObject Type="Embed" ProgID="Equation.3" ShapeID="_x0000_i1086" DrawAspect="Content" ObjectID="_1458355524" r:id="rId105"/>
        </w:object>
      </w:r>
      <w:r w:rsidR="004A466B" w:rsidRPr="00FA0C90">
        <w:rPr>
          <w:lang w:val="uk-UA"/>
        </w:rPr>
        <w:t xml:space="preserve"> =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779,582 + 29659,462 = 28880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28845 ≈ 28880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Примітка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Незначна розбіжність розрахунків пов`язана з округленнями до сотих відсотка процентних ставок</w:t>
      </w:r>
      <w:r w:rsidR="00153AE8" w:rsidRPr="00FA0C90">
        <w:rPr>
          <w:lang w:val="uk-UA"/>
        </w:rPr>
        <w:t>.</w:t>
      </w:r>
    </w:p>
    <w:p w:rsidR="00153AE8" w:rsidRPr="00FA0C90" w:rsidRDefault="00C05AB4" w:rsidP="00153AE8">
      <w:pPr>
        <w:ind w:firstLine="709"/>
        <w:rPr>
          <w:lang w:val="uk-UA"/>
        </w:rPr>
      </w:pPr>
      <w:r w:rsidRPr="00FA0C90">
        <w:rPr>
          <w:lang w:val="uk-UA"/>
        </w:rPr>
        <w:t>За 2006</w:t>
      </w:r>
      <w:r w:rsidR="004A466B" w:rsidRPr="00FA0C90">
        <w:rPr>
          <w:lang w:val="uk-UA"/>
        </w:rPr>
        <w:t xml:space="preserve"> рік</w:t>
      </w:r>
      <w:r w:rsidR="00153AE8" w:rsidRPr="00FA0C90">
        <w:rPr>
          <w:lang w:val="uk-UA"/>
        </w:rPr>
        <w:t>:</w:t>
      </w: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6"/>
          <w:lang w:val="uk-UA"/>
        </w:rPr>
        <w:object w:dxaOrig="740" w:dyaOrig="340">
          <v:shape id="_x0000_i1087" type="#_x0000_t75" style="width:36.75pt;height:17.25pt" o:ole="">
            <v:imagedata r:id="rId106" o:title=""/>
          </v:shape>
          <o:OLEObject Type="Embed" ProgID="Equation.3" ShapeID="_x0000_i1087" DrawAspect="Content" ObjectID="_1458355525" r:id="rId107"/>
        </w:object>
      </w:r>
      <w:r w:rsidR="004A466B" w:rsidRPr="00FA0C90">
        <w:rPr>
          <w:lang w:val="uk-UA"/>
        </w:rPr>
        <w:t xml:space="preserve"> = 132627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99063 = 33564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в тому числі за рахунок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а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зміни середнього рівня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0"/>
          <w:lang w:val="uk-UA"/>
        </w:rPr>
        <w:object w:dxaOrig="2780" w:dyaOrig="380">
          <v:shape id="_x0000_i1088" type="#_x0000_t75" style="width:138.75pt;height:18.75pt" o:ole="">
            <v:imagedata r:id="rId100" o:title=""/>
          </v:shape>
          <o:OLEObject Type="Embed" ProgID="Equation.3" ShapeID="_x0000_i1088" DrawAspect="Content" ObjectID="_1458355526" r:id="rId108"/>
        </w:object>
      </w:r>
      <w:r w:rsidR="004A466B" w:rsidRPr="00FA0C90">
        <w:rPr>
          <w:lang w:val="uk-UA"/>
        </w:rPr>
        <w:t xml:space="preserve"> =</w:t>
      </w:r>
      <w:r w:rsidR="00153AE8" w:rsidRPr="00FA0C90">
        <w:rPr>
          <w:lang w:val="uk-UA"/>
        </w:rPr>
        <w:t xml:space="preserve"> (</w:t>
      </w:r>
      <w:r w:rsidR="004A466B" w:rsidRPr="00FA0C90">
        <w:rPr>
          <w:lang w:val="uk-UA"/>
        </w:rPr>
        <w:t xml:space="preserve">0,1505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0,1816</w:t>
      </w:r>
      <w:r w:rsidR="00153AE8" w:rsidRPr="00FA0C90">
        <w:rPr>
          <w:lang w:val="uk-UA"/>
        </w:rPr>
        <w:t xml:space="preserve">) </w:t>
      </w:r>
      <w:r w:rsidR="004A466B" w:rsidRPr="00FA0C90">
        <w:rPr>
          <w:lang w:val="uk-UA"/>
        </w:rPr>
        <w:t>* 881205 =</w:t>
      </w:r>
      <w:r w:rsidR="00153AE8" w:rsidRPr="00FA0C90">
        <w:rPr>
          <w:lang w:val="uk-UA"/>
        </w:rPr>
        <w:t xml:space="preserve"> -</w:t>
      </w:r>
      <w:r w:rsidR="004A466B" w:rsidRPr="00FA0C90">
        <w:rPr>
          <w:lang w:val="uk-UA"/>
        </w:rPr>
        <w:t xml:space="preserve"> 27405,476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б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приросту середньорічних залишків кредитових ресурсів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F91330" w:rsidP="00153AE8">
      <w:pPr>
        <w:ind w:firstLine="709"/>
        <w:rPr>
          <w:lang w:val="uk-UA"/>
        </w:rPr>
      </w:pPr>
      <w:r w:rsidRPr="00FA0C90">
        <w:rPr>
          <w:position w:val="-26"/>
          <w:lang w:val="uk-UA"/>
        </w:rPr>
        <w:object w:dxaOrig="3019" w:dyaOrig="680">
          <v:shape id="_x0000_i1089" type="#_x0000_t75" style="width:150.75pt;height:33.75pt" o:ole="">
            <v:imagedata r:id="rId102" o:title=""/>
          </v:shape>
          <o:OLEObject Type="Embed" ProgID="Equation.3" ShapeID="_x0000_i1089" DrawAspect="Content" ObjectID="_1458355527" r:id="rId109"/>
        </w:object>
      </w:r>
      <w:r w:rsidR="004A466B" w:rsidRPr="00FA0C90">
        <w:rPr>
          <w:lang w:val="uk-UA"/>
        </w:rPr>
        <w:t xml:space="preserve"> = 99063 *</w:t>
      </w:r>
      <w:r w:rsidR="00153AE8" w:rsidRPr="00FA0C90">
        <w:rPr>
          <w:lang w:val="uk-UA"/>
        </w:rPr>
        <w:t xml:space="preserve"> (</w:t>
      </w:r>
      <w:r w:rsidR="004A466B" w:rsidRPr="00FA0C90">
        <w:rPr>
          <w:lang w:val="uk-UA"/>
        </w:rPr>
        <w:t>88120</w:t>
      </w:r>
      <w:r w:rsidR="00153AE8" w:rsidRPr="00FA0C90">
        <w:rPr>
          <w:lang w:val="uk-UA"/>
        </w:rPr>
        <w:t>5/</w:t>
      </w:r>
      <w:r w:rsidR="004A466B" w:rsidRPr="00FA0C90">
        <w:rPr>
          <w:lang w:val="uk-UA"/>
        </w:rPr>
        <w:t xml:space="preserve">545431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="004A466B" w:rsidRPr="00FA0C90">
        <w:rPr>
          <w:lang w:val="uk-UA"/>
        </w:rPr>
        <w:t>=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= 99063 *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1,6156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= 60983,183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Перевіримо правильність обчислень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4A466B" w:rsidRPr="00FA0C90" w:rsidRDefault="00F91330" w:rsidP="00153AE8">
      <w:pPr>
        <w:ind w:firstLine="709"/>
        <w:rPr>
          <w:lang w:val="uk-UA"/>
        </w:rPr>
      </w:pPr>
      <w:r w:rsidRPr="00FA0C90">
        <w:rPr>
          <w:position w:val="-10"/>
          <w:lang w:val="uk-UA"/>
        </w:rPr>
        <w:object w:dxaOrig="2460" w:dyaOrig="380">
          <v:shape id="_x0000_i1090" type="#_x0000_t75" style="width:123pt;height:18.75pt" o:ole="">
            <v:imagedata r:id="rId110" o:title=""/>
          </v:shape>
          <o:OLEObject Type="Embed" ProgID="Equation.3" ShapeID="_x0000_i1090" DrawAspect="Content" ObjectID="_1458355528" r:id="rId111"/>
        </w:object>
      </w:r>
      <w:r w:rsidR="004A466B" w:rsidRPr="00FA0C90">
        <w:rPr>
          <w:lang w:val="uk-UA"/>
        </w:rPr>
        <w:t xml:space="preserve"> = </w:t>
      </w:r>
      <w:r w:rsidR="00153AE8" w:rsidRPr="00FA0C90">
        <w:rPr>
          <w:lang w:val="uk-UA"/>
        </w:rPr>
        <w:t>-</w:t>
      </w:r>
      <w:r w:rsidR="004A466B" w:rsidRPr="00FA0C90">
        <w:rPr>
          <w:lang w:val="uk-UA"/>
        </w:rPr>
        <w:t xml:space="preserve"> 27405,476 + 60983,183 = 33577,707</w:t>
      </w:r>
    </w:p>
    <w:p w:rsidR="004A466B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33564 ≈ 33577,707</w:t>
      </w:r>
    </w:p>
    <w:p w:rsidR="00A30C33" w:rsidRPr="00FA0C90" w:rsidRDefault="00A30C33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Примітка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Незначна розбіжність розрахунків пов`язана з округленнями до сотих відсотка процентних ставок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Побудуємо графік залежності процентного доходу за кредитами клієнтів від величини процентних ставок та обсягу наданих кредитів</w:t>
      </w:r>
      <w:r w:rsidR="00153AE8" w:rsidRPr="00FA0C90">
        <w:rPr>
          <w:lang w:val="uk-UA"/>
        </w:rPr>
        <w:t>. (</w:t>
      </w:r>
      <w:r w:rsidRPr="00FA0C90">
        <w:rPr>
          <w:lang w:val="uk-UA"/>
        </w:rPr>
        <w:t>Див</w:t>
      </w:r>
      <w:r w:rsidR="00153AE8" w:rsidRPr="00FA0C90">
        <w:rPr>
          <w:lang w:val="uk-UA"/>
        </w:rPr>
        <w:t>. рис.2.2)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highlight w:val="yellow"/>
          <w:lang w:val="uk-UA"/>
        </w:rPr>
        <w:br w:type="page"/>
      </w:r>
      <w:r w:rsidR="00366DFC">
        <w:rPr>
          <w:lang w:val="uk-UA"/>
        </w:rPr>
      </w:r>
      <w:r w:rsidR="00366DFC">
        <w:rPr>
          <w:lang w:val="uk-UA"/>
        </w:rPr>
        <w:pict>
          <v:group id="_x0000_s1078" editas="canvas" style="width:425.2pt;height:422.8pt;mso-position-horizontal-relative:char;mso-position-vertical-relative:line" coordorigin="2028,3425" coordsize="7440,7351">
            <o:lock v:ext="edit" aspectratio="t"/>
            <v:shape id="_x0000_s1079" type="#_x0000_t75" style="position:absolute;left:2028;top:3425;width:7440;height:7351" o:preferrelative="f">
              <v:fill o:detectmouseclick="t"/>
              <v:path o:extrusionok="t" o:connecttype="none"/>
              <o:lock v:ext="edit" text="t"/>
            </v:shape>
            <v:line id="_x0000_s1080" style="position:absolute;flip:y" from="3228,3425" to="3229,6020">
              <v:stroke endarrow="block"/>
            </v:line>
            <v:line id="_x0000_s1081" style="position:absolute" from="3228,6020" to="3229,7749">
              <v:stroke endarrow="block"/>
            </v:line>
            <v:line id="_x0000_s1082" style="position:absolute" from="3228,6020" to="8108,6021">
              <v:stroke endarrow="block"/>
            </v:line>
            <v:line id="_x0000_s1083" style="position:absolute;flip:y" from="3228,5047" to="7308,6020" strokeweight="2.25pt"/>
            <v:line id="_x0000_s1084" style="position:absolute;flip:y" from="3228,4506" to="7308,6020" strokeweight="2.25pt">
              <v:stroke dashstyle="longDashDot"/>
            </v:line>
            <v:line id="_x0000_s1085" style="position:absolute" from="7308,4506" to="7309,6776">
              <v:stroke dashstyle="dash"/>
            </v:line>
            <v:line id="_x0000_s1086" style="position:absolute" from="3228,6020" to="7308,6776" strokeweight="2.25pt">
              <v:stroke dashstyle="longDashDotDot"/>
            </v:line>
            <v:line id="_x0000_s1087" style="position:absolute" from="5548,5155" to="5549,6452">
              <v:stroke dashstyle="dash"/>
            </v:line>
            <v:line id="_x0000_s1088" style="position:absolute;flip:x" from="3228,6776" to="7308,6776">
              <v:stroke dashstyle="dash"/>
            </v:line>
            <v:line id="_x0000_s1089" style="position:absolute;flip:x" from="3228,4506" to="7308,4507">
              <v:stroke dashstyle="dash"/>
            </v:line>
            <v:line id="_x0000_s1090" style="position:absolute;flip:x" from="3228,5155" to="5548,5156">
              <v:stroke dashstyle="dash"/>
            </v:line>
            <v:line id="_x0000_s1091" style="position:absolute;flip:x" from="3228,6452" to="5548,6453">
              <v:stroke dashstyle="dash"/>
            </v:line>
            <v:rect id="_x0000_s1092" style="position:absolute;left:7708;top:6128;width:720;height:324" stroked="f">
              <v:textbox style="mso-next-textbox:#_x0000_s1092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Т(рік)</w:t>
                    </w:r>
                  </w:p>
                </w:txbxContent>
              </v:textbox>
            </v:rect>
            <v:rect id="_x0000_s1093" style="position:absolute;left:7388;top:5695;width:560;height:325" stroked="f">
              <v:textbox style="mso-next-textbox:#_x0000_s1093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  <w:lang w:val="uk-UA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200</w:t>
                    </w:r>
                    <w:r w:rsidRPr="00A30C33">
                      <w:rPr>
                        <w:sz w:val="18"/>
                        <w:szCs w:val="18"/>
                        <w:lang w:val="uk-UA"/>
                      </w:rPr>
                      <w:t>6</w:t>
                    </w:r>
                  </w:p>
                </w:txbxContent>
              </v:textbox>
            </v:rect>
            <v:rect id="_x0000_s1094" style="position:absolute;left:5548;top:5695;width:560;height:325" stroked="f">
              <v:textbox style="mso-next-textbox:#_x0000_s1094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  <w:lang w:val="uk-UA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200</w:t>
                    </w:r>
                    <w:r w:rsidRPr="00A30C33">
                      <w:rPr>
                        <w:sz w:val="18"/>
                        <w:szCs w:val="18"/>
                        <w:lang w:val="uk-UA"/>
                      </w:rPr>
                      <w:t>5</w:t>
                    </w:r>
                  </w:p>
                </w:txbxContent>
              </v:textbox>
            </v:rect>
            <v:rect id="_x0000_s1095" style="position:absolute;left:2748;top:5803;width:400;height:326" stroked="f">
              <v:textbox style="mso-next-textbox:#_x0000_s1095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rect>
            <v:rect id="_x0000_s1096" style="position:absolute;left:2428;top:4290;width:720;height:325" stroked="f">
              <v:textbox style="mso-next-textbox:#_x0000_s1096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60983</w:t>
                    </w:r>
                  </w:p>
                </w:txbxContent>
              </v:textbox>
            </v:rect>
            <v:rect id="_x0000_s1097" style="position:absolute;left:2508;top:4722;width:640;height:326" stroked="f">
              <v:textbox style="mso-next-textbox:#_x0000_s1097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33577</w:t>
                    </w:r>
                  </w:p>
                </w:txbxContent>
              </v:textbox>
            </v:rect>
            <v:rect id="_x0000_s1098" style="position:absolute;left:2588;top:6236;width:560;height:325" stroked="f">
              <v:textbox style="mso-next-textbox:#_x0000_s1098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-779</w:t>
                    </w:r>
                  </w:p>
                </w:txbxContent>
              </v:textbox>
            </v:rect>
            <v:rect id="_x0000_s1099" style="position:absolute;left:2428;top:6668;width:720;height:325" stroked="f">
              <v:textbox style="mso-next-textbox:#_x0000_s1099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-27405</w:t>
                    </w:r>
                  </w:p>
                </w:txbxContent>
              </v:textbox>
            </v:rect>
            <v:line id="_x0000_s1100" style="position:absolute;flip:x" from="3228,5479" to="5548,5480">
              <v:stroke dashstyle="dash"/>
            </v:line>
            <v:line id="_x0000_s1101" style="position:absolute;flip:x" from="3228,5047" to="7308,5048">
              <v:stroke dashstyle="dash"/>
            </v:line>
            <v:rect id="_x0000_s1102" style="position:absolute;left:2428;top:5047;width:720;height:326" stroked="f">
              <v:textbox style="mso-next-textbox:#_x0000_s1102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29659</w:t>
                    </w:r>
                  </w:p>
                </w:txbxContent>
              </v:textbox>
            </v:rect>
            <v:rect id="_x0000_s1103" style="position:absolute;left:2428;top:5371;width:720;height:326" stroked="f">
              <v:textbox style="mso-next-textbox:#_x0000_s1103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28845</w:t>
                    </w:r>
                  </w:p>
                </w:txbxContent>
              </v:textbox>
            </v:rect>
            <v:rect id="_x0000_s1104" style="position:absolute;left:2268;top:7425;width:880;height:541" stroked="f">
              <v:textbox style="mso-next-textbox:#_x0000_s1104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Збуток</w:t>
                    </w: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(тис.грн.)</w:t>
                    </w:r>
                  </w:p>
                </w:txbxContent>
              </v:textbox>
            </v:rect>
            <v:rect id="_x0000_s1105" style="position:absolute;left:2188;top:3425;width:960;height:541" stroked="f">
              <v:textbox style="mso-next-textbox:#_x0000_s1105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b/>
                        <w:bCs/>
                        <w:sz w:val="18"/>
                        <w:szCs w:val="18"/>
                      </w:rPr>
                      <w:t>Прибуток</w:t>
                    </w:r>
                    <w:r w:rsidRPr="00A30C33">
                      <w:rPr>
                        <w:sz w:val="18"/>
                        <w:szCs w:val="18"/>
                      </w:rPr>
                      <w:t xml:space="preserve"> (тис.грн.)</w:t>
                    </w:r>
                  </w:p>
                </w:txbxContent>
              </v:textbox>
            </v:rect>
            <v:rect id="_x0000_s1106" style="position:absolute;left:2828;top:8182;width:6080;height:540" stroked="f">
              <v:textbox style="mso-next-textbox:#_x0000_s1106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Рис.2.2. Графік залежності процентного доходу за кредитами клієнтів від величини процентних ставок та обсягу наданих кредитів</w:t>
                    </w: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07" style="position:absolute;left:3948;top:9047;width:4960;height:540" stroked="f">
              <v:textbox style="mso-next-textbox:#_x0000_s1107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спадна крива залежності процентного доходу від розміру процентної ставки</w:t>
                    </w: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08" style="position:absolute;left:3948;top:9587;width:4960;height:540" stroked="f">
              <v:textbox style="mso-next-textbox:#_x0000_s1108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крива залежності процентного доходу від обсягу кредитних ресурсів</w:t>
                    </w: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09" style="position:absolute;left:3948;top:10128;width:4960;height:538" stroked="f">
              <v:textbox style="mso-next-textbox:#_x0000_s1109" inset="2.31139mm,1.1557mm,2.31139mm,1.1557mm">
                <w:txbxContent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  <w:r w:rsidRPr="00A30C33">
                      <w:rPr>
                        <w:sz w:val="18"/>
                        <w:szCs w:val="18"/>
                      </w:rPr>
                      <w:t>крива фактичного отриманого процентного доходу за кредитами клієнтів</w:t>
                    </w: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  <w:p w:rsidR="00153AE8" w:rsidRPr="00A30C33" w:rsidRDefault="00153AE8" w:rsidP="00A30C33">
                    <w:pPr>
                      <w:pStyle w:val="aff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line id="_x0000_s1110" style="position:absolute" from="2348,9263" to="3628,9264" strokeweight="2.25pt">
              <v:stroke dashstyle="longDashDotDot"/>
            </v:line>
            <v:line id="_x0000_s1111" style="position:absolute" from="2348,9803" to="3628,9804" strokeweight="2.25pt">
              <v:stroke dashstyle="dashDot"/>
            </v:line>
            <v:line id="_x0000_s1112" style="position:absolute" from="2348,10344" to="3628,10345" strokeweight="2.25pt"/>
            <w10:wrap type="none"/>
            <w10:anchorlock/>
          </v:group>
        </w:pict>
      </w:r>
    </w:p>
    <w:p w:rsidR="00153AE8" w:rsidRPr="00FA0C90" w:rsidRDefault="00FA0C90" w:rsidP="00FA0C90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8" w:name="_Toc274749085"/>
      <w:r w:rsidR="004A466B" w:rsidRPr="00FA0C90">
        <w:rPr>
          <w:lang w:val="uk-UA"/>
        </w:rPr>
        <w:t>Висновок</w:t>
      </w:r>
      <w:bookmarkEnd w:id="18"/>
    </w:p>
    <w:p w:rsidR="00FA0C90" w:rsidRDefault="00FA0C90" w:rsidP="00153AE8">
      <w:pPr>
        <w:ind w:firstLine="709"/>
        <w:rPr>
          <w:lang w:val="uk-UA"/>
        </w:rPr>
      </w:pP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1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Середній рівень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 у 200</w:t>
      </w:r>
      <w:r w:rsidR="004D0FB1" w:rsidRPr="00FA0C90">
        <w:rPr>
          <w:lang w:val="uk-UA"/>
        </w:rPr>
        <w:t>5</w:t>
      </w:r>
      <w:r w:rsidRPr="00FA0C90">
        <w:rPr>
          <w:lang w:val="uk-UA"/>
        </w:rPr>
        <w:t xml:space="preserve"> році порівняно з базисним 200</w:t>
      </w:r>
      <w:r w:rsidR="004D0FB1" w:rsidRPr="00FA0C90">
        <w:rPr>
          <w:lang w:val="uk-UA"/>
        </w:rPr>
        <w:t>4</w:t>
      </w:r>
      <w:r w:rsidRPr="00FA0C90">
        <w:rPr>
          <w:lang w:val="uk-UA"/>
        </w:rPr>
        <w:t xml:space="preserve"> роком знизився незначно на 0,61%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0,9939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унаслідок чого банк втратив 779,582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із суми не донарахованих процентів, але за рахунок збільшення середньорічних залишків заборгованості за кредитні ресурси за цей же рік банк приростив суму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 на 29659,462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</w:t>
      </w:r>
    </w:p>
    <w:p w:rsidR="00153AE8" w:rsidRPr="00FA0C90" w:rsidRDefault="004A466B" w:rsidP="00153AE8">
      <w:pPr>
        <w:ind w:firstLine="709"/>
        <w:rPr>
          <w:lang w:val="uk-UA"/>
        </w:rPr>
      </w:pPr>
      <w:r w:rsidRPr="00FA0C90">
        <w:rPr>
          <w:lang w:val="uk-UA"/>
        </w:rPr>
        <w:t>2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Середній рівень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 у 200</w:t>
      </w:r>
      <w:r w:rsidR="004D0FB1" w:rsidRPr="00FA0C90">
        <w:rPr>
          <w:lang w:val="uk-UA"/>
        </w:rPr>
        <w:t>6</w:t>
      </w:r>
      <w:r w:rsidRPr="00FA0C90">
        <w:rPr>
          <w:lang w:val="uk-UA"/>
        </w:rPr>
        <w:t xml:space="preserve"> році порівняно з базисним 200</w:t>
      </w:r>
      <w:r w:rsidR="004D0FB1" w:rsidRPr="00FA0C90">
        <w:rPr>
          <w:lang w:val="uk-UA"/>
        </w:rPr>
        <w:t>4</w:t>
      </w:r>
      <w:r w:rsidRPr="00FA0C90">
        <w:rPr>
          <w:lang w:val="uk-UA"/>
        </w:rPr>
        <w:t xml:space="preserve"> роком значно знизився на 17,13%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 xml:space="preserve">0,8287 </w:t>
      </w:r>
      <w:r w:rsidR="00153AE8" w:rsidRPr="00FA0C90">
        <w:rPr>
          <w:lang w:val="uk-UA"/>
        </w:rPr>
        <w:t>-</w:t>
      </w:r>
      <w:r w:rsidRPr="00FA0C90">
        <w:rPr>
          <w:lang w:val="uk-UA"/>
        </w:rPr>
        <w:t xml:space="preserve"> 1,0</w:t>
      </w:r>
      <w:r w:rsidR="00153AE8" w:rsidRPr="00FA0C90">
        <w:rPr>
          <w:lang w:val="uk-UA"/>
        </w:rPr>
        <w:t>),</w:t>
      </w:r>
      <w:r w:rsidRPr="00FA0C90">
        <w:rPr>
          <w:lang w:val="uk-UA"/>
        </w:rPr>
        <w:t xml:space="preserve"> унаслідок чого банк втратив 27405,476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із суми не донарахованих процентів, але за рахунок збільшення середньорічних залишків заборгованості за кредитні ресурси за два роки банк приростив суму нарахованих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отриманих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процентів на 60983,183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У структурі активних операцій банку найбільша питому вагу має кредитна діяльність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49,4%, у тому числі надання короткострокових кредитів 33,1%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Банк є платоспроможним, оскільки кошти на кореспондентському рахунку в НБУ складають 22,5%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Витрати банку мають незначну питому вагу в структурі активних операцій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2,7%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Отже, активи банку складаються в основному з позик клієнтів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Безнадійні борги по цих позиках заподіюють банку збитки, особливо в тому випадку, якщо недостатньо забезпечені кредити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Кредитний портфель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це характеристика структури і якості виданих позичок, класифікованих по визначених критеріях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Одним із таких критеріїв, застосовуваних у практику, є ступінь кредитного ризику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За цим критерієм визначається якість кредитного портфеля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Аналіз і оцінка якості кредитного портфеля дозволяє менеджерам банку управляти його позичковими операціями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При формуванні кредитного портфеля необхідно враховувати такі ризики</w:t>
      </w:r>
      <w:r w:rsidR="00153AE8" w:rsidRPr="00FA0C90">
        <w:rPr>
          <w:lang w:val="uk-UA"/>
        </w:rPr>
        <w:t>: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1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Кредитний ризик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при якому позичальники можуть бути не в змозі погасити свій борг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2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Ризик ліквідності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при якому у банку виявиться недостатньо коштів для виконання платіжних зобов'язань у встановлені терміни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3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Процентний ризик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ризик змін процентних ставок, що негативно позначаються на прибутку банку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Кредитний ризик повинний контролюватися для підтримки його на відповідному рівні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Цього рівня банк досягає за допомогою знедоленого керування кредитами, а також таких мір</w:t>
      </w:r>
      <w:r w:rsidR="00153AE8" w:rsidRPr="00FA0C90">
        <w:rPr>
          <w:lang w:val="uk-UA"/>
        </w:rPr>
        <w:t>: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кредити даються тільки тим позичальникам, кредитоспроможність яких перевірена і є задовільною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кредитна угода складається таким чином, щоб виключити можливість невиконання його умов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постійно контролювати виплати відсотків і погашення основної суми боргу</w:t>
      </w:r>
      <w:r w:rsidR="00153AE8" w:rsidRPr="00FA0C90">
        <w:rPr>
          <w:lang w:val="uk-UA"/>
        </w:rPr>
        <w:t xml:space="preserve">; </w:t>
      </w:r>
      <w:r w:rsidRPr="00FA0C90">
        <w:rPr>
          <w:lang w:val="uk-UA"/>
        </w:rPr>
        <w:t>якщо платежі переходять у категорію прострочених, застосовуються відповідні міри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Зважаючи на те, що найбільша питома вага припадає на кредитну діяльність в активних операціях банку, що є ризикованої для комерційного банку, виникає необхідність в аналізі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кредитного портфеля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банку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Структура</w:t>
      </w:r>
      <w:r w:rsidR="00153AE8" w:rsidRPr="00FA0C90">
        <w:rPr>
          <w:lang w:val="uk-UA"/>
        </w:rPr>
        <w:t xml:space="preserve"> "</w:t>
      </w:r>
      <w:r w:rsidRPr="00FA0C90">
        <w:rPr>
          <w:lang w:val="uk-UA"/>
        </w:rPr>
        <w:t>кредитного портфеля</w:t>
      </w:r>
      <w:r w:rsidR="00153AE8" w:rsidRPr="00FA0C90">
        <w:rPr>
          <w:lang w:val="uk-UA"/>
        </w:rPr>
        <w:t xml:space="preserve">" </w:t>
      </w:r>
      <w:r w:rsidRPr="00FA0C90">
        <w:rPr>
          <w:lang w:val="uk-UA"/>
        </w:rPr>
        <w:t>банку може вважатися задовільною в тому випадку, якщо питома вага кредитів без забезпечення, сумнівних для повернення, прострочених і пролонгованих складає не більш 50%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 такому випадку банк проводить ризиковану кредитну політику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Основоположним моментом в керівництві кредитним портфелем банку є вибір кредиторів, оцінки якості окремо взятої позички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На даний час приймаються два головних критерії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ступінь заможності повернення позички і фактичний стан із погашенням раніше виданих позичок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Вони відповідають утриманню першого етапу керування кредитним портфелем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З погляду забезпечення повернення позичок НБУ пропонує виділити три групи кредитів, що різняться за ступенями ризику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Перша група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забезпечені позички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Друга група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недостатньо забезпечені позички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Третя група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незабезпечені позички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Другий критерій класифікації відбиває фактичний стан із погашенням раніше виданих позичок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У цьому зв'язку виділяють 5 груп кредитів</w:t>
      </w:r>
      <w:r w:rsidR="00153AE8" w:rsidRPr="00FA0C90">
        <w:rPr>
          <w:lang w:val="uk-UA"/>
        </w:rPr>
        <w:t>: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1</w:t>
      </w:r>
      <w:r w:rsidR="00153AE8" w:rsidRPr="00FA0C90">
        <w:rPr>
          <w:lang w:val="uk-UA"/>
        </w:rPr>
        <w:t xml:space="preserve">. - </w:t>
      </w:r>
      <w:r w:rsidRPr="00FA0C90">
        <w:rPr>
          <w:lang w:val="uk-UA"/>
        </w:rPr>
        <w:t>позички, що повертаються в термін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2</w:t>
      </w:r>
      <w:r w:rsidR="00153AE8" w:rsidRPr="00FA0C90">
        <w:rPr>
          <w:lang w:val="uk-UA"/>
        </w:rPr>
        <w:t xml:space="preserve">. - </w:t>
      </w:r>
      <w:r w:rsidRPr="00FA0C90">
        <w:rPr>
          <w:lang w:val="uk-UA"/>
        </w:rPr>
        <w:t>позичка, із прострочена заборгованість терміном до 30 днів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3</w:t>
      </w:r>
      <w:r w:rsidR="00153AE8" w:rsidRPr="00FA0C90">
        <w:rPr>
          <w:lang w:val="uk-UA"/>
        </w:rPr>
        <w:t xml:space="preserve">. - " - </w:t>
      </w:r>
      <w:r w:rsidRPr="00FA0C90">
        <w:rPr>
          <w:lang w:val="uk-UA"/>
        </w:rPr>
        <w:t>від 30 до 60 днів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4</w:t>
      </w:r>
      <w:r w:rsidR="00153AE8" w:rsidRPr="00FA0C90">
        <w:rPr>
          <w:lang w:val="uk-UA"/>
        </w:rPr>
        <w:t xml:space="preserve">. - " - </w:t>
      </w:r>
      <w:r w:rsidRPr="00FA0C90">
        <w:rPr>
          <w:lang w:val="uk-UA"/>
        </w:rPr>
        <w:t>від 60 до 180 днів</w:t>
      </w:r>
      <w:r w:rsidR="00153AE8" w:rsidRPr="00FA0C90">
        <w:rPr>
          <w:lang w:val="uk-UA"/>
        </w:rPr>
        <w:t>;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5</w:t>
      </w:r>
      <w:r w:rsidR="00153AE8" w:rsidRPr="00FA0C90">
        <w:rPr>
          <w:lang w:val="uk-UA"/>
        </w:rPr>
        <w:t xml:space="preserve">. - " - </w:t>
      </w:r>
      <w:r w:rsidRPr="00FA0C90">
        <w:rPr>
          <w:lang w:val="uk-UA"/>
        </w:rPr>
        <w:t>понад 180 днів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З урахуванням зазначених критеріїв НБУ пропонує виділяти п'ять груп кредитів, що диференціюється рівнем відрахувань у резервний фонд банку, що відповідає утриманню другого етапу керівництва кредитним портфелем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Відрахування конкретних позичок, виділених банком</w:t>
      </w:r>
      <w:r w:rsidR="00153AE8" w:rsidRPr="00FA0C90">
        <w:rPr>
          <w:lang w:val="uk-UA"/>
        </w:rPr>
        <w:t xml:space="preserve">, </w:t>
      </w:r>
      <w:r w:rsidRPr="00FA0C90">
        <w:rPr>
          <w:lang w:val="uk-UA"/>
        </w:rPr>
        <w:t>значаться на балансі на квартальні дати, до відповідних груп складає утримання третього етапу керівництва кредитним портфелем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На четвертому етапі робітники банку визначають структуру кредитного портфеля в розтині класифікованих позичок, тобто сумують усі позички однієї групи й одержують дані обсяги кожної групи, а також кредитного портфеля банку в цілому на відповідну дату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На п'ятому етапі визначається сукупний ризик кредитного портфеля банку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Для цього сума кредитів по кожній групі примножається на відповідний відсоток ризику</w:t>
      </w:r>
      <w:r w:rsidR="00153AE8" w:rsidRPr="00FA0C90">
        <w:rPr>
          <w:lang w:val="uk-UA"/>
        </w:rPr>
        <w:t>.</w:t>
      </w:r>
    </w:p>
    <w:p w:rsidR="003A6672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На 1</w:t>
      </w:r>
      <w:r w:rsidR="00153AE8" w:rsidRPr="00FA0C90">
        <w:rPr>
          <w:lang w:val="uk-UA"/>
        </w:rPr>
        <w:t>.0</w:t>
      </w:r>
      <w:r w:rsidRPr="00FA0C90">
        <w:rPr>
          <w:lang w:val="uk-UA"/>
        </w:rPr>
        <w:t>1</w:t>
      </w:r>
      <w:r w:rsidR="00153AE8" w:rsidRPr="00FA0C90">
        <w:rPr>
          <w:lang w:val="uk-UA"/>
        </w:rPr>
        <w:t>.0</w:t>
      </w:r>
      <w:r w:rsidRPr="00FA0C90">
        <w:rPr>
          <w:lang w:val="uk-UA"/>
        </w:rPr>
        <w:t>7 р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структура кредитів Промінвестбанку виглядає таким чином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): </w:t>
      </w:r>
    </w:p>
    <w:p w:rsidR="00A30C33" w:rsidRPr="00FA0C90" w:rsidRDefault="00A30C33" w:rsidP="00153AE8">
      <w:pPr>
        <w:ind w:firstLine="709"/>
        <w:rPr>
          <w:lang w:val="uk-U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</w:tblGrid>
      <w:tr w:rsidR="003A6672" w:rsidRPr="00FA0C90">
        <w:trPr>
          <w:trHeight w:val="70"/>
          <w:jc w:val="center"/>
        </w:trPr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</w:tcPr>
          <w:p w:rsidR="00153AE8" w:rsidRPr="00FA0C90" w:rsidRDefault="00153AE8" w:rsidP="00A30C33">
            <w:pPr>
              <w:pStyle w:val="aff"/>
              <w:rPr>
                <w:lang w:val="uk-UA"/>
              </w:rPr>
            </w:pPr>
            <w:r w:rsidRPr="00FA0C90">
              <w:rPr>
                <w:lang w:val="uk-UA"/>
              </w:rPr>
              <w:t xml:space="preserve"> </w:t>
            </w:r>
            <w:r w:rsidR="003A6672" w:rsidRPr="00FA0C90">
              <w:rPr>
                <w:lang w:val="uk-UA"/>
              </w:rPr>
              <w:t>1-я гр</w:t>
            </w:r>
            <w:r w:rsidRPr="00FA0C90">
              <w:rPr>
                <w:lang w:val="uk-UA"/>
              </w:rPr>
              <w:t xml:space="preserve">. </w:t>
            </w:r>
            <w:r w:rsidR="003A6672" w:rsidRPr="00FA0C90">
              <w:rPr>
                <w:lang w:val="uk-UA"/>
              </w:rPr>
              <w:t>_ _ _ _ _ _ _ _ _ _ 1500,0</w:t>
            </w:r>
          </w:p>
          <w:p w:rsidR="00153AE8" w:rsidRPr="00FA0C90" w:rsidRDefault="003A6672" w:rsidP="00A30C33">
            <w:pPr>
              <w:pStyle w:val="aff"/>
              <w:rPr>
                <w:lang w:val="uk-UA"/>
              </w:rPr>
            </w:pPr>
            <w:r w:rsidRPr="00FA0C90">
              <w:rPr>
                <w:lang w:val="uk-UA"/>
              </w:rPr>
              <w:t>2-я гр</w:t>
            </w:r>
            <w:r w:rsidR="00153AE8" w:rsidRPr="00FA0C90">
              <w:rPr>
                <w:lang w:val="uk-UA"/>
              </w:rPr>
              <w:t xml:space="preserve">. </w:t>
            </w:r>
            <w:r w:rsidRPr="00FA0C90">
              <w:rPr>
                <w:lang w:val="uk-UA"/>
              </w:rPr>
              <w:t>_ _ _ _ _ _ _ _ _ _2300,0</w:t>
            </w:r>
          </w:p>
          <w:p w:rsidR="00153AE8" w:rsidRPr="00FA0C90" w:rsidRDefault="003A6672" w:rsidP="00A30C33">
            <w:pPr>
              <w:pStyle w:val="aff"/>
              <w:rPr>
                <w:lang w:val="uk-UA"/>
              </w:rPr>
            </w:pPr>
            <w:r w:rsidRPr="00FA0C90">
              <w:rPr>
                <w:lang w:val="uk-UA"/>
              </w:rPr>
              <w:t>3-я гр</w:t>
            </w:r>
            <w:r w:rsidR="00153AE8" w:rsidRPr="00FA0C90">
              <w:rPr>
                <w:lang w:val="uk-UA"/>
              </w:rPr>
              <w:t xml:space="preserve">. </w:t>
            </w:r>
            <w:r w:rsidRPr="00FA0C90">
              <w:rPr>
                <w:lang w:val="uk-UA"/>
              </w:rPr>
              <w:t>_ _ _ _ _ _ _ _ _ _ 800,0</w:t>
            </w:r>
          </w:p>
          <w:p w:rsidR="00153AE8" w:rsidRPr="00FA0C90" w:rsidRDefault="003A6672" w:rsidP="00A30C33">
            <w:pPr>
              <w:pStyle w:val="aff"/>
              <w:rPr>
                <w:lang w:val="uk-UA"/>
              </w:rPr>
            </w:pPr>
            <w:r w:rsidRPr="00FA0C90">
              <w:rPr>
                <w:lang w:val="uk-UA"/>
              </w:rPr>
              <w:t>4-я гр</w:t>
            </w:r>
            <w:r w:rsidR="00153AE8" w:rsidRPr="00FA0C90">
              <w:rPr>
                <w:lang w:val="uk-UA"/>
              </w:rPr>
              <w:t xml:space="preserve">. </w:t>
            </w:r>
            <w:r w:rsidRPr="00FA0C90">
              <w:rPr>
                <w:lang w:val="uk-UA"/>
              </w:rPr>
              <w:t>_ _ _ _ _ _ _ _ _ _ 700,0</w:t>
            </w:r>
          </w:p>
          <w:p w:rsidR="00153AE8" w:rsidRPr="00FA0C90" w:rsidRDefault="003A6672" w:rsidP="00A30C33">
            <w:pPr>
              <w:pStyle w:val="aff"/>
              <w:rPr>
                <w:lang w:val="uk-UA"/>
              </w:rPr>
            </w:pPr>
            <w:r w:rsidRPr="00FA0C90">
              <w:rPr>
                <w:lang w:val="uk-UA"/>
              </w:rPr>
              <w:t>5-я гр</w:t>
            </w:r>
            <w:r w:rsidR="00153AE8" w:rsidRPr="00FA0C90">
              <w:rPr>
                <w:lang w:val="uk-UA"/>
              </w:rPr>
              <w:t xml:space="preserve">. </w:t>
            </w:r>
            <w:r w:rsidRPr="00FA0C90">
              <w:rPr>
                <w:lang w:val="uk-UA"/>
              </w:rPr>
              <w:t>_ _ _ _ _ _ _ _ _ _ 1300,0</w:t>
            </w:r>
          </w:p>
          <w:p w:rsidR="003A6672" w:rsidRPr="00FA0C90" w:rsidRDefault="003A6672" w:rsidP="00A30C33">
            <w:pPr>
              <w:pStyle w:val="aff"/>
              <w:rPr>
                <w:lang w:val="uk-UA"/>
              </w:rPr>
            </w:pPr>
            <w:r w:rsidRPr="00FA0C90">
              <w:rPr>
                <w:lang w:val="uk-UA"/>
              </w:rPr>
              <w:t>Разом</w:t>
            </w:r>
            <w:r w:rsidR="00153AE8" w:rsidRPr="00FA0C90">
              <w:rPr>
                <w:lang w:val="uk-UA"/>
              </w:rPr>
              <w:t xml:space="preserve">: </w:t>
            </w:r>
            <w:r w:rsidRPr="00FA0C90">
              <w:rPr>
                <w:lang w:val="uk-UA"/>
              </w:rPr>
              <w:t>_ _ _ _ _ _ _ _ _ _ 6600,0</w:t>
            </w:r>
          </w:p>
          <w:p w:rsidR="003A6672" w:rsidRPr="00FA0C90" w:rsidRDefault="003A6672" w:rsidP="00A30C33">
            <w:pPr>
              <w:pStyle w:val="aff"/>
              <w:rPr>
                <w:lang w:val="uk-UA"/>
              </w:rPr>
            </w:pPr>
          </w:p>
        </w:tc>
      </w:tr>
    </w:tbl>
    <w:p w:rsidR="00153AE8" w:rsidRPr="00FA0C90" w:rsidRDefault="00092B54" w:rsidP="00153AE8">
      <w:pPr>
        <w:ind w:firstLine="709"/>
        <w:rPr>
          <w:lang w:val="uk-UA"/>
        </w:rPr>
      </w:pPr>
      <w:r>
        <w:rPr>
          <w:lang w:val="uk-UA"/>
        </w:rPr>
        <w:br w:type="page"/>
      </w:r>
      <w:r w:rsidR="003A6672" w:rsidRPr="00FA0C90">
        <w:rPr>
          <w:lang w:val="uk-UA"/>
        </w:rPr>
        <w:t>Використовуючи коефіцієнти ризику кожної групи позичок, одержуємо сукупний ризик кредитного портфеля банку на 1</w:t>
      </w:r>
      <w:r w:rsidR="00153AE8" w:rsidRPr="00FA0C90">
        <w:rPr>
          <w:lang w:val="uk-UA"/>
        </w:rPr>
        <w:t>.0</w:t>
      </w:r>
      <w:r w:rsidR="003A6672" w:rsidRPr="00FA0C90">
        <w:rPr>
          <w:lang w:val="uk-UA"/>
        </w:rPr>
        <w:t>1</w:t>
      </w:r>
      <w:r w:rsidR="00153AE8" w:rsidRPr="00FA0C90">
        <w:rPr>
          <w:lang w:val="uk-UA"/>
        </w:rPr>
        <w:t>.0</w:t>
      </w:r>
      <w:r w:rsidR="003A6672" w:rsidRPr="00FA0C90">
        <w:rPr>
          <w:lang w:val="uk-UA"/>
        </w:rPr>
        <w:t>7</w:t>
      </w:r>
      <w:r w:rsidR="00153AE8" w:rsidRPr="00FA0C90">
        <w:rPr>
          <w:lang w:val="uk-UA"/>
        </w:rPr>
        <w:t>.:</w:t>
      </w:r>
    </w:p>
    <w:p w:rsidR="00153AE8" w:rsidRPr="00FA0C90" w:rsidRDefault="00153AE8" w:rsidP="00153AE8">
      <w:pPr>
        <w:ind w:firstLine="709"/>
        <w:rPr>
          <w:lang w:val="uk-UA"/>
        </w:rPr>
      </w:pPr>
      <w:r w:rsidRPr="00FA0C90">
        <w:rPr>
          <w:lang w:val="uk-UA"/>
        </w:rPr>
        <w:t>(</w:t>
      </w:r>
      <w:r w:rsidR="003A6672" w:rsidRPr="00FA0C90">
        <w:rPr>
          <w:lang w:val="uk-UA"/>
        </w:rPr>
        <w:t>1500х2%</w:t>
      </w:r>
      <w:r w:rsidRPr="00FA0C90">
        <w:rPr>
          <w:lang w:val="uk-UA"/>
        </w:rPr>
        <w:t xml:space="preserve">) </w:t>
      </w:r>
      <w:r w:rsidR="003A6672" w:rsidRPr="00FA0C90">
        <w:rPr>
          <w:lang w:val="uk-UA"/>
        </w:rPr>
        <w:t>+</w:t>
      </w:r>
      <w:r w:rsidRPr="00FA0C90">
        <w:rPr>
          <w:lang w:val="uk-UA"/>
        </w:rPr>
        <w:t xml:space="preserve"> (</w:t>
      </w:r>
      <w:r w:rsidR="003A6672" w:rsidRPr="00FA0C90">
        <w:rPr>
          <w:lang w:val="uk-UA"/>
        </w:rPr>
        <w:t>2300х5%</w:t>
      </w:r>
      <w:r w:rsidRPr="00FA0C90">
        <w:rPr>
          <w:lang w:val="uk-UA"/>
        </w:rPr>
        <w:t xml:space="preserve">) </w:t>
      </w:r>
      <w:r w:rsidR="003A6672" w:rsidRPr="00FA0C90">
        <w:rPr>
          <w:lang w:val="uk-UA"/>
        </w:rPr>
        <w:t>+</w:t>
      </w:r>
      <w:r w:rsidRPr="00FA0C90">
        <w:rPr>
          <w:lang w:val="uk-UA"/>
        </w:rPr>
        <w:t xml:space="preserve"> (</w:t>
      </w:r>
      <w:r w:rsidR="003A6672" w:rsidRPr="00FA0C90">
        <w:rPr>
          <w:lang w:val="uk-UA"/>
        </w:rPr>
        <w:t>800х30%</w:t>
      </w:r>
      <w:r w:rsidRPr="00FA0C90">
        <w:rPr>
          <w:lang w:val="uk-UA"/>
        </w:rPr>
        <w:t xml:space="preserve">) </w:t>
      </w:r>
      <w:r w:rsidR="003A6672" w:rsidRPr="00FA0C90">
        <w:rPr>
          <w:lang w:val="uk-UA"/>
        </w:rPr>
        <w:t>+</w:t>
      </w:r>
      <w:r w:rsidRPr="00FA0C90">
        <w:rPr>
          <w:lang w:val="uk-UA"/>
        </w:rPr>
        <w:t xml:space="preserve"> (</w:t>
      </w:r>
      <w:r w:rsidR="003A6672" w:rsidRPr="00FA0C90">
        <w:rPr>
          <w:lang w:val="uk-UA"/>
        </w:rPr>
        <w:t>700х75%</w:t>
      </w:r>
      <w:r w:rsidRPr="00FA0C90">
        <w:rPr>
          <w:lang w:val="uk-UA"/>
        </w:rPr>
        <w:t xml:space="preserve">) </w:t>
      </w:r>
      <w:r w:rsidR="003A6672" w:rsidRPr="00FA0C90">
        <w:rPr>
          <w:lang w:val="uk-UA"/>
        </w:rPr>
        <w:t>+</w:t>
      </w:r>
    </w:p>
    <w:p w:rsidR="00153AE8" w:rsidRPr="00FA0C90" w:rsidRDefault="00153AE8" w:rsidP="00153AE8">
      <w:pPr>
        <w:ind w:firstLine="709"/>
        <w:rPr>
          <w:lang w:val="uk-UA"/>
        </w:rPr>
      </w:pPr>
      <w:r w:rsidRPr="00FA0C90">
        <w:rPr>
          <w:lang w:val="uk-UA"/>
        </w:rPr>
        <w:t>(</w:t>
      </w:r>
      <w:r w:rsidR="003A6672" w:rsidRPr="00FA0C90">
        <w:rPr>
          <w:lang w:val="uk-UA"/>
        </w:rPr>
        <w:t>1300х100%</w:t>
      </w:r>
      <w:r w:rsidRPr="00FA0C90">
        <w:rPr>
          <w:lang w:val="uk-UA"/>
        </w:rPr>
        <w:t xml:space="preserve">) </w:t>
      </w:r>
      <w:r w:rsidR="003A6672" w:rsidRPr="00FA0C90">
        <w:rPr>
          <w:lang w:val="uk-UA"/>
        </w:rPr>
        <w:t>= 2200 тис</w:t>
      </w:r>
      <w:r w:rsidRPr="00FA0C90">
        <w:rPr>
          <w:lang w:val="uk-UA"/>
        </w:rPr>
        <w:t xml:space="preserve">. </w:t>
      </w:r>
      <w:r w:rsidR="003A6672" w:rsidRPr="00FA0C90">
        <w:rPr>
          <w:lang w:val="uk-UA"/>
        </w:rPr>
        <w:t>грн</w:t>
      </w:r>
      <w:r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На попередню дату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1</w:t>
      </w:r>
      <w:r w:rsidR="00153AE8" w:rsidRPr="00FA0C90">
        <w:rPr>
          <w:lang w:val="uk-UA"/>
        </w:rPr>
        <w:t>.0</w:t>
      </w:r>
      <w:r w:rsidRPr="00FA0C90">
        <w:rPr>
          <w:lang w:val="uk-UA"/>
        </w:rPr>
        <w:t>1</w:t>
      </w:r>
      <w:r w:rsidR="00153AE8" w:rsidRPr="00FA0C90">
        <w:rPr>
          <w:lang w:val="uk-UA"/>
        </w:rPr>
        <w:t>.0</w:t>
      </w:r>
      <w:r w:rsidRPr="00FA0C90">
        <w:rPr>
          <w:lang w:val="uk-UA"/>
        </w:rPr>
        <w:t>6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розмір сукупного ризику був вище, і складала 4500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Кредитний ризик знизився за рахунок поліпшення якості кредитного портфеля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Шостий етап</w:t>
      </w:r>
      <w:r w:rsidR="00153AE8" w:rsidRPr="00FA0C90">
        <w:rPr>
          <w:lang w:val="uk-UA"/>
        </w:rPr>
        <w:t xml:space="preserve"> - </w:t>
      </w:r>
      <w:r w:rsidRPr="00FA0C90">
        <w:rPr>
          <w:lang w:val="uk-UA"/>
        </w:rPr>
        <w:t>аналізуємо чинники, що викликали погіршення якості кредитного портфеля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Такі чинники можуть бути пов'язані як із зміною фінансового стану позичальників, так і з погіршенням заможності повернення позичок при використанні заставного права, гарантій або страхування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На сьомому етапі керівництва кредитним портфелем здійснюється формування достатніх резервних фондів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У нашому випадку банк зобов'язаний сформувати резервний фонд у розмірі не менше 2200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Аудитори повинні підтвердити повноту формування зазначеного резерву</w:t>
      </w:r>
      <w:r w:rsidR="00153AE8" w:rsidRPr="00FA0C90">
        <w:rPr>
          <w:lang w:val="uk-UA"/>
        </w:rPr>
        <w:t>.</w:t>
      </w:r>
    </w:p>
    <w:p w:rsidR="00153AE8" w:rsidRPr="00FA0C90" w:rsidRDefault="003A6672" w:rsidP="00153AE8">
      <w:pPr>
        <w:ind w:firstLine="709"/>
        <w:rPr>
          <w:lang w:val="uk-UA"/>
        </w:rPr>
      </w:pPr>
      <w:r w:rsidRPr="00FA0C90">
        <w:rPr>
          <w:lang w:val="uk-UA"/>
        </w:rPr>
        <w:t>На заключному</w:t>
      </w:r>
      <w:r w:rsidR="00153AE8" w:rsidRPr="00FA0C90">
        <w:rPr>
          <w:lang w:val="uk-UA"/>
        </w:rPr>
        <w:t xml:space="preserve"> (</w:t>
      </w:r>
      <w:r w:rsidRPr="00FA0C90">
        <w:rPr>
          <w:lang w:val="uk-UA"/>
        </w:rPr>
        <w:t>восьмому</w:t>
      </w:r>
      <w:r w:rsidR="00153AE8" w:rsidRPr="00FA0C90">
        <w:rPr>
          <w:lang w:val="uk-UA"/>
        </w:rPr>
        <w:t xml:space="preserve">) </w:t>
      </w:r>
      <w:r w:rsidRPr="00FA0C90">
        <w:rPr>
          <w:lang w:val="uk-UA"/>
        </w:rPr>
        <w:t>етапі керівництва кредитним портфелем менеджери банку на основі розгляду сформованої структури кредитного портфеля і чинників, що викликали її зміну, намічають міри в області кредитної політики банку на перспективу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До них належать</w:t>
      </w:r>
      <w:r w:rsidR="00153AE8" w:rsidRPr="00FA0C90">
        <w:rPr>
          <w:lang w:val="uk-UA"/>
        </w:rPr>
        <w:t xml:space="preserve">: </w:t>
      </w:r>
      <w:r w:rsidRPr="00FA0C90">
        <w:rPr>
          <w:lang w:val="uk-UA"/>
        </w:rPr>
        <w:t>зміни в цільовій спрямованості позичок або сфер вкладення кредитних ресурсів, одержання додаткових гарантій, посилення попереднього і наступного контролю за виконанням умов кредитного договору, поліпшення тих або інших елементів організації кредитного процесу</w:t>
      </w:r>
      <w:r w:rsidR="00153AE8" w:rsidRPr="00FA0C90">
        <w:rPr>
          <w:lang w:val="uk-UA"/>
        </w:rPr>
        <w:t>.</w:t>
      </w:r>
    </w:p>
    <w:p w:rsidR="00A30C33" w:rsidRPr="00FA0C90" w:rsidRDefault="00456511" w:rsidP="00A30C33">
      <w:pPr>
        <w:pStyle w:val="2"/>
        <w:rPr>
          <w:lang w:val="uk-UA"/>
        </w:rPr>
      </w:pPr>
      <w:r w:rsidRPr="00FA0C90">
        <w:rPr>
          <w:lang w:val="uk-UA"/>
        </w:rPr>
        <w:br w:type="page"/>
      </w:r>
      <w:bookmarkStart w:id="19" w:name="_Toc274735128"/>
      <w:bookmarkStart w:id="20" w:name="_Toc274749086"/>
      <w:r w:rsidR="00A30C33" w:rsidRPr="00FA0C90">
        <w:rPr>
          <w:lang w:val="uk-UA"/>
        </w:rPr>
        <w:t>Додатки</w:t>
      </w:r>
      <w:bookmarkEnd w:id="19"/>
      <w:bookmarkEnd w:id="20"/>
    </w:p>
    <w:p w:rsidR="00A30C33" w:rsidRPr="00FA0C90" w:rsidRDefault="00A30C33" w:rsidP="00A30C33">
      <w:pPr>
        <w:pStyle w:val="afe"/>
        <w:rPr>
          <w:lang w:val="uk-UA"/>
        </w:rPr>
      </w:pPr>
    </w:p>
    <w:p w:rsidR="00A71D1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Балансовий звіт Промінвестбанку за IV квартал 2006 р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</w:p>
    <w:tbl>
      <w:tblPr>
        <w:tblW w:w="45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7"/>
        <w:gridCol w:w="1916"/>
        <w:gridCol w:w="1914"/>
      </w:tblGrid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Найменування статті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звітну дату поточного кварталу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кінець попереднього фінансового року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</w:tr>
      <w:tr w:rsidR="00A71D18" w:rsidRPr="00C13599" w:rsidTr="00C13599">
        <w:trPr>
          <w:jc w:val="center"/>
        </w:trPr>
        <w:tc>
          <w:tcPr>
            <w:tcW w:w="5000" w:type="pct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АКТИВИ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в Національному банку України та готівкові кошти банку</w:t>
            </w:r>
          </w:p>
        </w:tc>
        <w:tc>
          <w:tcPr>
            <w:tcW w:w="1089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2547064</w:t>
            </w:r>
          </w:p>
        </w:tc>
        <w:tc>
          <w:tcPr>
            <w:tcW w:w="1089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2465631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папери, що рефінансуються Національним банком України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знецінення боргових цінних паперів, що рефінансуються Національним банком України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в інших банках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514923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549778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заборгованість інших банків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22255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40928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 в торговому портфелі банку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39460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 в портфелі банку на продаж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55268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112505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2753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8795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4,98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7,82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Кредити, що надані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14494004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11308062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Юридичним особам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13350052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10764790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Фізичним особам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1143952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543272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заборгованість за кредитами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930579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628117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6,42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5,55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папери, що утримуються до погашення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498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868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знецінення цінних паперів, що утримуються до погашення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498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660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76,03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Інвестиції в асоційовані й дочірні компанії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13645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16285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Основні засоби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789951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754654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Нематеріальні активи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14316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12789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Нараховані доходи до отримання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21935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24387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 тому числі прострочені нараховані доходи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949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1736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 тому числі сумнівні нараховані доходи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16135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11380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заборгованість за нарахованими доходами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16464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12011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96,37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91,57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Відстрочений податковий актив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активи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70387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61219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інші активи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3338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25337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23,35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76,46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Довгострокові активи, призначені для продажу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10202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зменшення корисності інвестицій в асоційовані й дочірні компанії, що утримуються з метою продажу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активів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17 595766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14 590344</w:t>
            </w:r>
          </w:p>
        </w:tc>
      </w:tr>
      <w:tr w:rsidR="00A71D18" w:rsidRPr="00C13599" w:rsidTr="00C13599">
        <w:trPr>
          <w:jc w:val="center"/>
        </w:trPr>
        <w:tc>
          <w:tcPr>
            <w:tcW w:w="5000" w:type="pct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ЗОБОВ`ЯЗАННЯ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банків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429796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166421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юридичних осіб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7782228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7532003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фізичних осіб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7599862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5395251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Ощадні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депозитні</w:t>
            </w:r>
            <w:r w:rsidR="00153AE8" w:rsidRPr="00C13599">
              <w:rPr>
                <w:lang w:val="uk-UA"/>
              </w:rPr>
              <w:t xml:space="preserve">) </w:t>
            </w:r>
            <w:r w:rsidRPr="00C13599">
              <w:rPr>
                <w:lang w:val="uk-UA"/>
              </w:rPr>
              <w:t>сертифікати, емітовані банком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88308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21592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Боргові цінні папери, емітовані банком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Нараховані витрати, що мають бути сплачені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35462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24987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Відстрочені податкові зобов'язання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54018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47744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зобов'язання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33111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34100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зобов`язань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16 022785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13 222098</w:t>
            </w:r>
          </w:p>
        </w:tc>
      </w:tr>
      <w:tr w:rsidR="00A71D18" w:rsidRPr="00C13599" w:rsidTr="00C13599">
        <w:trPr>
          <w:jc w:val="center"/>
        </w:trPr>
        <w:tc>
          <w:tcPr>
            <w:tcW w:w="5000" w:type="pct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ВЛАСНИЙ КАПІТАЛ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Статутний капітал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200175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200175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Власні акції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частки, паї</w:t>
            </w:r>
            <w:r w:rsidR="00153AE8" w:rsidRPr="00C13599">
              <w:rPr>
                <w:lang w:val="uk-UA"/>
              </w:rPr>
              <w:t>),</w:t>
            </w:r>
            <w:r w:rsidRPr="00C13599">
              <w:rPr>
                <w:lang w:val="uk-UA"/>
              </w:rPr>
              <w:t xml:space="preserve"> що викуплені в акціонерів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учасників</w:t>
            </w:r>
            <w:r w:rsidR="00153AE8" w:rsidRPr="00C13599">
              <w:rPr>
                <w:lang w:val="uk-UA"/>
              </w:rPr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Емісійні різниці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Резерви, капіталізовані дивіденди та інші фонди банку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1011118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778852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основних засобів, у тому числі</w:t>
            </w:r>
            <w:r w:rsidR="00153AE8" w:rsidRPr="00C13599">
              <w:rPr>
                <w:lang w:val="uk-UA"/>
              </w:rPr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135903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136935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нерухомості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131311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131766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нематеріальних активів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цінних паперів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1912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Прибуток/збиток минулих років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1091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31084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Прибуток/збиток поточного року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222782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221200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власного капіталу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1 572981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1 368246</w:t>
            </w:r>
          </w:p>
        </w:tc>
      </w:tr>
      <w:tr w:rsidR="00A71D18" w:rsidRPr="00C13599" w:rsidTr="00C13599">
        <w:trPr>
          <w:jc w:val="center"/>
        </w:trPr>
        <w:tc>
          <w:tcPr>
            <w:tcW w:w="2823" w:type="pc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пасивів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17 595766</w:t>
            </w:r>
          </w:p>
        </w:tc>
        <w:tc>
          <w:tcPr>
            <w:tcW w:w="0" w:type="auto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14 590344</w:t>
            </w:r>
          </w:p>
        </w:tc>
      </w:tr>
    </w:tbl>
    <w:p w:rsidR="00A30C33" w:rsidRPr="00FA0C90" w:rsidRDefault="00A30C33" w:rsidP="00153AE8">
      <w:pPr>
        <w:ind w:firstLine="709"/>
        <w:rPr>
          <w:lang w:val="uk-UA"/>
        </w:rPr>
      </w:pPr>
    </w:p>
    <w:p w:rsidR="00A71D1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Балансовий звіт Промінвестбанку за IV квартал 2005 р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1"/>
        <w:gridCol w:w="1915"/>
        <w:gridCol w:w="1915"/>
      </w:tblGrid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Найменування статті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звітну дату поточного кварталу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кінець попереднього фінансового року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</w:tr>
      <w:tr w:rsidR="00A71D18" w:rsidRPr="00C13599" w:rsidTr="00C13599">
        <w:trPr>
          <w:jc w:val="center"/>
        </w:trPr>
        <w:tc>
          <w:tcPr>
            <w:tcW w:w="8461" w:type="dxa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АКТИВИ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в Національному банку України та готівкові кошти банку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2465631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1106192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папери, що рефінансуються Національним банком України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знецінення боргових цінних паперів, що рефінансуються Національним банком України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в інших банках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549778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1038501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заборгованість інших банків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40928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48668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 в торговому портфелі банку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 в портфелі банку на продаж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112505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141843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8795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1855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7,82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1,31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Кредити, що надані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11308062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7891557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Юридичним особам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10764790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7690537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Фізичним особам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543272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201020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заборгованість за кредитами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628117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372218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5,55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4,72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папери, що утримуються до погашення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868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2068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знецінення цінних паперів, що утримуються до погашення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660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1023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76,03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49,46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Інвестиції в асоційовані й дочірні компанії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16285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23770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Основні засоби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754654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727980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Нематеріальні активи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12789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13303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Нараховані доходи до отримання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24387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13027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 тому числі прострочені нараховані доходи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1736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2202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 тому числі сумнівні нараховані доходи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11380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3042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заборгованість за нарахованими доходами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12011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3775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91,57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72,00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Відстрочений податковий актив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активи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61233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86352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під інші активи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25337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14336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у відсотках до активу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76,46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27,51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активів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14 590344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10 602718</w:t>
            </w:r>
          </w:p>
        </w:tc>
      </w:tr>
      <w:tr w:rsidR="00A71D18" w:rsidRPr="00C13599" w:rsidTr="00C13599">
        <w:trPr>
          <w:jc w:val="center"/>
        </w:trPr>
        <w:tc>
          <w:tcPr>
            <w:tcW w:w="8461" w:type="dxa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ЗОБОВ`ЯЗАННЯ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банків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166421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114116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юридичних осіб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7532003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5598842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фізичних осіб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5395251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3466560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Ощадні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депозитні</w:t>
            </w:r>
            <w:r w:rsidR="00153AE8" w:rsidRPr="00C13599">
              <w:rPr>
                <w:lang w:val="uk-UA"/>
              </w:rPr>
              <w:t xml:space="preserve">) </w:t>
            </w:r>
            <w:r w:rsidRPr="00C13599">
              <w:rPr>
                <w:lang w:val="uk-UA"/>
              </w:rPr>
              <w:t>сертифікати, емітовані банком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21592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16771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Боргові цінні папери, емітовані банком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Нараховані витрати, що мають бути сплачені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24987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19142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Відстрочені податкові зобов'язання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47744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52942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зобов'язання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34100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167284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зобов`язань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13 222098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9 435657</w:t>
            </w:r>
          </w:p>
        </w:tc>
      </w:tr>
      <w:tr w:rsidR="00A71D18" w:rsidRPr="00C13599" w:rsidTr="00C13599">
        <w:trPr>
          <w:jc w:val="center"/>
        </w:trPr>
        <w:tc>
          <w:tcPr>
            <w:tcW w:w="8461" w:type="dxa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ВЛАСНИЙ КАПІТАЛ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Статутний капітал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200175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200175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Власні акції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частки, паї</w:t>
            </w:r>
            <w:r w:rsidR="00153AE8" w:rsidRPr="00C13599">
              <w:rPr>
                <w:lang w:val="uk-UA"/>
              </w:rPr>
              <w:t>),</w:t>
            </w:r>
            <w:r w:rsidRPr="00C13599">
              <w:rPr>
                <w:lang w:val="uk-UA"/>
              </w:rPr>
              <w:t xml:space="preserve"> що викуплені в акціонерів</w:t>
            </w:r>
            <w:r w:rsidR="00153AE8" w:rsidRPr="00C13599">
              <w:rPr>
                <w:lang w:val="uk-UA"/>
              </w:rPr>
              <w:t xml:space="preserve"> (</w:t>
            </w:r>
            <w:r w:rsidRPr="00C13599">
              <w:rPr>
                <w:lang w:val="uk-UA"/>
              </w:rPr>
              <w:t>учасників</w:t>
            </w:r>
            <w:r w:rsidR="00153AE8"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Емісійні різниці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Резерви, капіталізовані дивіденди та інші фонди банку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778852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676545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основних засобів, у тому числі</w:t>
            </w:r>
            <w:r w:rsidR="00153AE8" w:rsidRPr="00C13599">
              <w:rPr>
                <w:lang w:val="uk-UA"/>
              </w:rPr>
              <w:t xml:space="preserve">: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136935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138593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нерухомості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131766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132772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нематеріальних активів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Резерви переоцінки цінних паперів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Прибуток/збиток минулих років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31084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29427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Прибуток/збиток поточного року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221200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122321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власного капіталу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1 368246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1 167061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пасивів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14 590344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10 602718</w:t>
            </w:r>
          </w:p>
        </w:tc>
      </w:tr>
    </w:tbl>
    <w:p w:rsidR="00A71D18" w:rsidRPr="00FA0C90" w:rsidRDefault="00A71D18" w:rsidP="00153AE8">
      <w:pPr>
        <w:ind w:firstLine="709"/>
        <w:rPr>
          <w:lang w:val="uk-UA"/>
        </w:rPr>
      </w:pPr>
    </w:p>
    <w:p w:rsidR="00A71D1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Балансовий звіт Промінвестбанку за IV квартал 2004 р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915"/>
        <w:gridCol w:w="1915"/>
      </w:tblGrid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Найменування статті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звітну дату поточного кварталу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кінець попереднього фінансового року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</w:tr>
      <w:tr w:rsidR="00A71D18" w:rsidRPr="00C13599" w:rsidTr="00C13599">
        <w:trPr>
          <w:jc w:val="center"/>
        </w:trPr>
        <w:tc>
          <w:tcPr>
            <w:tcW w:w="8528" w:type="dxa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АКТИВИ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Грошові кошти та залишки в НБУ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1106192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1065425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Казначейські та інші цінні папери, що рефінансуються Національним банком України, та цінні папери, емітовані Національним банком України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49829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в інших банках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989833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418774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Цінні папери на продаж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139988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8227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Кредити та заборгованість клієнтів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7519339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5341666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Інвестиційні цінні папери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1045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1578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Довгострокові інвестиції до асоційованих компаній і дочірніх установ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23770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22773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Основні засоби та нематеріальні активи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741283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684052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Нараховані доходи до отримання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9252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2662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активи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72016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30636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активів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10602718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7625622</w:t>
            </w:r>
          </w:p>
        </w:tc>
      </w:tr>
      <w:tr w:rsidR="00A71D18" w:rsidRPr="00C13599" w:rsidTr="00C13599">
        <w:trPr>
          <w:jc w:val="center"/>
        </w:trPr>
        <w:tc>
          <w:tcPr>
            <w:tcW w:w="8528" w:type="dxa"/>
            <w:gridSpan w:val="3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ПАСИВИ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банків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114116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128416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Кошти клієнтів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9065402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6334392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депозити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16771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6746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Боргові цінні папери, емітовані банком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Нараховані витрати до сплати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19142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14018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зобов'язання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220226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97311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зобов`язань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9435657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6580883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ВЛАСНИЙ КАПІТАЛ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1167061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1044739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 т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ч</w:t>
            </w:r>
            <w:r w:rsidR="00153AE8" w:rsidRPr="00C13599">
              <w:rPr>
                <w:lang w:val="uk-UA"/>
              </w:rPr>
              <w:t xml:space="preserve">. </w:t>
            </w:r>
            <w:r w:rsidRPr="00C13599">
              <w:rPr>
                <w:lang w:val="uk-UA"/>
              </w:rPr>
              <w:t>зареєстрований статутний капітал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200175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200175</w:t>
            </w:r>
          </w:p>
        </w:tc>
      </w:tr>
      <w:tr w:rsidR="00A71D18" w:rsidRPr="00C13599" w:rsidTr="00C13599">
        <w:trPr>
          <w:jc w:val="center"/>
        </w:trPr>
        <w:tc>
          <w:tcPr>
            <w:tcW w:w="4698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Усього пасивів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10602718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7625622</w:t>
            </w:r>
          </w:p>
        </w:tc>
      </w:tr>
    </w:tbl>
    <w:p w:rsidR="00153AE8" w:rsidRPr="00FA0C90" w:rsidRDefault="00153AE8" w:rsidP="00153AE8">
      <w:pPr>
        <w:ind w:firstLine="709"/>
        <w:rPr>
          <w:lang w:val="uk-UA"/>
        </w:rPr>
      </w:pPr>
    </w:p>
    <w:p w:rsidR="00A71D1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Звіт про фінансові результати за IV квартал 2006 р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0"/>
        <w:gridCol w:w="1915"/>
        <w:gridCol w:w="1915"/>
      </w:tblGrid>
      <w:tr w:rsidR="00A71D18" w:rsidRPr="00C13599" w:rsidTr="00C13599">
        <w:trPr>
          <w:jc w:val="center"/>
        </w:trPr>
        <w:tc>
          <w:tcPr>
            <w:tcW w:w="5100" w:type="dxa"/>
            <w:vMerge w:val="restar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Найменування статті</w:t>
            </w:r>
          </w:p>
        </w:tc>
        <w:tc>
          <w:tcPr>
            <w:tcW w:w="3830" w:type="dxa"/>
            <w:gridSpan w:val="2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звітну дату кварталу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vMerge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поточного кварталу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попереднього фінансового року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процентний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856 107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776 802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Процентний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1 957 494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1 581 364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Процентні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1 101 387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804 562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комісійний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551 386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523 672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Комісійний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593 035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559 448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Комісійні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41 667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35 776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Торговельний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78 186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16 325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Дохід у вигляді дивідендів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184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1 380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/ збиток від інвестиційних цінних паперів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від участі в капіталі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1 274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2 796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29 014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41 883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Операційний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1 516 133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1 362 858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Загальні адміністративні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348 901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305 903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Витрати на персонал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520 310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402 947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Втрати від участі в капіталі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92 515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52 202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від операцій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554 399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601 806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Чисті витрати на формування резервів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240 840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292 556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до оподаткування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313 559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309 250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Витрати на податок на прибуток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90 777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88 050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5100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після оподаткування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222 782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221 200</w:t>
            </w:r>
          </w:p>
        </w:tc>
      </w:tr>
    </w:tbl>
    <w:p w:rsidR="00A71D1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Звіт про фінансові результати за IV квартал 2005 р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5"/>
        <w:gridCol w:w="1915"/>
        <w:gridCol w:w="1915"/>
      </w:tblGrid>
      <w:tr w:rsidR="00A71D18" w:rsidRPr="00C13599" w:rsidTr="00C13599">
        <w:trPr>
          <w:jc w:val="center"/>
        </w:trPr>
        <w:tc>
          <w:tcPr>
            <w:tcW w:w="4765" w:type="dxa"/>
            <w:vMerge w:val="restar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Найменування статті</w:t>
            </w:r>
          </w:p>
        </w:tc>
        <w:tc>
          <w:tcPr>
            <w:tcW w:w="3830" w:type="dxa"/>
            <w:gridSpan w:val="2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звітну дату кварталу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vMerge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поточного кварталу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попереднього фінансового року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процентний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776 802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426 270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Процентний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1 581 364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1 116 694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Процентні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804 562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690 424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комісійний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523 672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432 800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Комісійний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559 448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457 824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Комісійні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35 776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25 024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Торговельний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16 325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36 994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Дохід у вигляді дивідендів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1 380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97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/ збиток від інвестиційних цінних паперів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від участі в капіталі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2 796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41 883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17 237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Операційний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1 362 858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913 434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Загальні адміністративні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305 903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228 632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Витрати на персонал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402 947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388 358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Втрати від участі в капіталі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52 202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62 175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від операцій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601 806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234 269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Чисті витрати на формування резервів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292 556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46 542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до оподаткування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309 250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187 727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Витрати на податок на прибуток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88 050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65 406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76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після оподаткування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221 200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122 321</w:t>
            </w:r>
          </w:p>
        </w:tc>
      </w:tr>
    </w:tbl>
    <w:p w:rsidR="00A71D18" w:rsidRPr="00FA0C90" w:rsidRDefault="00A71D18" w:rsidP="00153AE8">
      <w:pPr>
        <w:ind w:firstLine="709"/>
        <w:rPr>
          <w:lang w:val="uk-UA"/>
        </w:rPr>
      </w:pPr>
    </w:p>
    <w:p w:rsidR="00A71D18" w:rsidRPr="00FA0C90" w:rsidRDefault="00A71D18" w:rsidP="00153AE8">
      <w:pPr>
        <w:ind w:firstLine="709"/>
        <w:rPr>
          <w:lang w:val="uk-UA"/>
        </w:rPr>
      </w:pPr>
      <w:r w:rsidRPr="00FA0C90">
        <w:rPr>
          <w:lang w:val="uk-UA"/>
        </w:rPr>
        <w:t>Звіт про фінансові результати за IV квартал 2004 р</w:t>
      </w:r>
      <w:r w:rsidR="00153AE8" w:rsidRPr="00FA0C90">
        <w:rPr>
          <w:lang w:val="uk-UA"/>
        </w:rPr>
        <w:t>.,</w:t>
      </w:r>
      <w:r w:rsidRPr="00FA0C90">
        <w:rPr>
          <w:lang w:val="uk-UA"/>
        </w:rPr>
        <w:t xml:space="preserve"> тис</w:t>
      </w:r>
      <w:r w:rsidR="00153AE8" w:rsidRPr="00FA0C90">
        <w:rPr>
          <w:lang w:val="uk-UA"/>
        </w:rPr>
        <w:t xml:space="preserve">. </w:t>
      </w:r>
      <w:r w:rsidRPr="00FA0C90">
        <w:rPr>
          <w:lang w:val="uk-UA"/>
        </w:rPr>
        <w:t>грн</w:t>
      </w:r>
      <w:r w:rsidR="00153AE8" w:rsidRPr="00FA0C90">
        <w:rPr>
          <w:lang w:val="uk-UA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1"/>
        <w:gridCol w:w="1915"/>
        <w:gridCol w:w="1915"/>
      </w:tblGrid>
      <w:tr w:rsidR="00A71D18" w:rsidRPr="00C13599" w:rsidTr="00C13599">
        <w:trPr>
          <w:jc w:val="center"/>
        </w:trPr>
        <w:tc>
          <w:tcPr>
            <w:tcW w:w="4631" w:type="dxa"/>
            <w:vMerge w:val="restart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Найменування статті</w:t>
            </w:r>
          </w:p>
        </w:tc>
        <w:tc>
          <w:tcPr>
            <w:tcW w:w="3830" w:type="dxa"/>
            <w:gridSpan w:val="2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На звітну дату кварталу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vMerge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поточного кварталу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попереднього фінансового року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процентний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462 270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441 757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комісійний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432 800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347 732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Дивідендний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Торговельний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36 994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22 718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/ збиток від інвестиційних цінних паперів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5 777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від участі в капіталі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91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Інший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17 273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11 974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Операційний дохід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913 434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830 049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Загальноадміністративні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228 632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208 829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Витрати на персонал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388 358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264 549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від операцій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234 269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307 782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Чисті витрати на формування резервів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46 542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29 828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до оподаткування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187 727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277 954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Податок на прибуток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65 406</w:t>
            </w:r>
            <w:r w:rsidRPr="00C13599">
              <w:rPr>
                <w:lang w:val="uk-UA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153AE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 xml:space="preserve"> (</w:t>
            </w:r>
            <w:r w:rsidR="00A71D18" w:rsidRPr="00C13599">
              <w:rPr>
                <w:lang w:val="uk-UA"/>
              </w:rPr>
              <w:t>107 411</w:t>
            </w:r>
            <w:r w:rsidRPr="00C13599">
              <w:rPr>
                <w:lang w:val="uk-UA"/>
              </w:rPr>
              <w:t xml:space="preserve">) 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Прибуток після оподаткування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122 321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170 543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Непередбачені доходи / витрати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0</w:t>
            </w:r>
          </w:p>
        </w:tc>
      </w:tr>
      <w:tr w:rsidR="00A71D18" w:rsidRPr="00C13599" w:rsidTr="00C13599">
        <w:trPr>
          <w:jc w:val="center"/>
        </w:trPr>
        <w:tc>
          <w:tcPr>
            <w:tcW w:w="4631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Чистий прибуток / збиток банку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122 321</w:t>
            </w:r>
          </w:p>
        </w:tc>
        <w:tc>
          <w:tcPr>
            <w:tcW w:w="1915" w:type="dxa"/>
            <w:shd w:val="clear" w:color="auto" w:fill="auto"/>
          </w:tcPr>
          <w:p w:rsidR="00A71D18" w:rsidRPr="00C13599" w:rsidRDefault="00A71D18" w:rsidP="00A30C33">
            <w:pPr>
              <w:pStyle w:val="aff0"/>
              <w:rPr>
                <w:lang w:val="uk-UA"/>
              </w:rPr>
            </w:pPr>
            <w:r w:rsidRPr="00C13599">
              <w:rPr>
                <w:lang w:val="uk-UA"/>
              </w:rPr>
              <w:t>170 543</w:t>
            </w:r>
          </w:p>
        </w:tc>
      </w:tr>
    </w:tbl>
    <w:p w:rsidR="00A71D18" w:rsidRPr="00FA0C90" w:rsidRDefault="00A71D18" w:rsidP="00153AE8">
      <w:pPr>
        <w:ind w:firstLine="709"/>
        <w:rPr>
          <w:lang w:val="uk-UA"/>
        </w:rPr>
      </w:pPr>
      <w:bookmarkStart w:id="21" w:name="_GoBack"/>
      <w:bookmarkEnd w:id="21"/>
    </w:p>
    <w:sectPr w:rsidR="00A71D18" w:rsidRPr="00FA0C90" w:rsidSect="00153AE8">
      <w:headerReference w:type="default" r:id="rId112"/>
      <w:type w:val="continuous"/>
      <w:pgSz w:w="11909" w:h="16834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599" w:rsidRDefault="00C13599">
      <w:pPr>
        <w:ind w:firstLine="709"/>
      </w:pPr>
      <w:r>
        <w:separator/>
      </w:r>
    </w:p>
  </w:endnote>
  <w:endnote w:type="continuationSeparator" w:id="0">
    <w:p w:rsidR="00C13599" w:rsidRDefault="00C1359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599" w:rsidRDefault="00C13599">
      <w:pPr>
        <w:ind w:firstLine="709"/>
      </w:pPr>
      <w:r>
        <w:separator/>
      </w:r>
    </w:p>
  </w:footnote>
  <w:footnote w:type="continuationSeparator" w:id="0">
    <w:p w:rsidR="00C13599" w:rsidRDefault="00C1359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AE8" w:rsidRDefault="00153AE8" w:rsidP="00C837E4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84C19">
      <w:rPr>
        <w:rStyle w:val="ab"/>
      </w:rPr>
      <w:t>2</w:t>
    </w:r>
    <w:r>
      <w:rPr>
        <w:rStyle w:val="ab"/>
      </w:rPr>
      <w:fldChar w:fldCharType="end"/>
    </w:r>
  </w:p>
  <w:p w:rsidR="00153AE8" w:rsidRDefault="00153AE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77E"/>
    <w:multiLevelType w:val="multilevel"/>
    <w:tmpl w:val="559226BA"/>
    <w:lvl w:ilvl="0"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eastAsia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66748"/>
    <w:multiLevelType w:val="hybridMultilevel"/>
    <w:tmpl w:val="EBD84F6A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E8A037A"/>
    <w:multiLevelType w:val="multilevel"/>
    <w:tmpl w:val="1108B314"/>
    <w:lvl w:ilvl="0"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eastAsia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404FAC"/>
    <w:multiLevelType w:val="hybridMultilevel"/>
    <w:tmpl w:val="6F92B934"/>
    <w:lvl w:ilvl="0" w:tplc="A142E79C">
      <w:numFmt w:val="bullet"/>
      <w:lvlText w:val="–"/>
      <w:lvlJc w:val="left"/>
      <w:pPr>
        <w:tabs>
          <w:tab w:val="num" w:pos="2563"/>
        </w:tabs>
        <w:ind w:left="1429" w:firstLine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4">
    <w:nsid w:val="106243A4"/>
    <w:multiLevelType w:val="multilevel"/>
    <w:tmpl w:val="49C6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EE3A68"/>
    <w:multiLevelType w:val="hybridMultilevel"/>
    <w:tmpl w:val="CD62E5A6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6F903F0"/>
    <w:multiLevelType w:val="multilevel"/>
    <w:tmpl w:val="7D7EB57C"/>
    <w:lvl w:ilvl="0"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eastAsia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5722A5"/>
    <w:multiLevelType w:val="hybridMultilevel"/>
    <w:tmpl w:val="97ECA6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E3465CE"/>
    <w:multiLevelType w:val="multilevel"/>
    <w:tmpl w:val="995A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16698E"/>
    <w:multiLevelType w:val="hybridMultilevel"/>
    <w:tmpl w:val="783271E6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CF90FA0"/>
    <w:multiLevelType w:val="hybridMultilevel"/>
    <w:tmpl w:val="3AB46CB2"/>
    <w:lvl w:ilvl="0" w:tplc="9EB63B80">
      <w:numFmt w:val="bullet"/>
      <w:lvlText w:val=""/>
      <w:lvlJc w:val="left"/>
      <w:pPr>
        <w:tabs>
          <w:tab w:val="num" w:pos="1097"/>
        </w:tabs>
        <w:ind w:left="1097" w:hanging="397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2">
    <w:nsid w:val="2FFE6E00"/>
    <w:multiLevelType w:val="hybridMultilevel"/>
    <w:tmpl w:val="5A40E5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07D5AFD"/>
    <w:multiLevelType w:val="multilevel"/>
    <w:tmpl w:val="2E6EA2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50"/>
        </w:tabs>
        <w:ind w:left="25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10"/>
        </w:tabs>
        <w:ind w:left="32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20"/>
        </w:tabs>
        <w:ind w:left="3720" w:hanging="2160"/>
      </w:pPr>
      <w:rPr>
        <w:rFonts w:cs="Times New Roman" w:hint="default"/>
      </w:rPr>
    </w:lvl>
  </w:abstractNum>
  <w:abstractNum w:abstractNumId="14">
    <w:nsid w:val="343A6575"/>
    <w:multiLevelType w:val="hybridMultilevel"/>
    <w:tmpl w:val="2F181A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79F0860"/>
    <w:multiLevelType w:val="hybridMultilevel"/>
    <w:tmpl w:val="DF7633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8E12008"/>
    <w:multiLevelType w:val="multilevel"/>
    <w:tmpl w:val="222E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96320CA"/>
    <w:multiLevelType w:val="multilevel"/>
    <w:tmpl w:val="468A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F147122"/>
    <w:multiLevelType w:val="hybridMultilevel"/>
    <w:tmpl w:val="01929F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B6446D"/>
    <w:multiLevelType w:val="hybridMultilevel"/>
    <w:tmpl w:val="B142CFAC"/>
    <w:lvl w:ilvl="0" w:tplc="A142E79C">
      <w:numFmt w:val="bullet"/>
      <w:lvlText w:val="–"/>
      <w:lvlJc w:val="left"/>
      <w:pPr>
        <w:tabs>
          <w:tab w:val="num" w:pos="2563"/>
        </w:tabs>
        <w:ind w:left="1429" w:firstLine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1">
    <w:nsid w:val="533B377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71E6EBF"/>
    <w:multiLevelType w:val="hybridMultilevel"/>
    <w:tmpl w:val="B5AAB444"/>
    <w:lvl w:ilvl="0" w:tplc="9EB63B80"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73C4F19"/>
    <w:multiLevelType w:val="hybridMultilevel"/>
    <w:tmpl w:val="6D7479FA"/>
    <w:lvl w:ilvl="0" w:tplc="3AC4D5EC">
      <w:start w:val="1"/>
      <w:numFmt w:val="decimal"/>
      <w:lvlText w:val="%1."/>
      <w:lvlJc w:val="left"/>
      <w:pPr>
        <w:tabs>
          <w:tab w:val="num" w:pos="-150"/>
        </w:tabs>
        <w:ind w:left="-1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174C0A"/>
    <w:multiLevelType w:val="hybridMultilevel"/>
    <w:tmpl w:val="DAD6D8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7B31BAC"/>
    <w:multiLevelType w:val="hybridMultilevel"/>
    <w:tmpl w:val="9676CDE0"/>
    <w:lvl w:ilvl="0" w:tplc="DE16708C">
      <w:start w:val="1"/>
      <w:numFmt w:val="bullet"/>
      <w:lvlText w:val=""/>
      <w:lvlJc w:val="left"/>
      <w:pPr>
        <w:tabs>
          <w:tab w:val="num" w:pos="1305"/>
        </w:tabs>
        <w:ind w:left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6AE17551"/>
    <w:multiLevelType w:val="hybridMultilevel"/>
    <w:tmpl w:val="F8A6A270"/>
    <w:lvl w:ilvl="0" w:tplc="5A20E9EC"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C012012"/>
    <w:multiLevelType w:val="multilevel"/>
    <w:tmpl w:val="0EC4E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04273CE"/>
    <w:multiLevelType w:val="multilevel"/>
    <w:tmpl w:val="C7300530"/>
    <w:lvl w:ilvl="0"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6D1B83"/>
    <w:multiLevelType w:val="hybridMultilevel"/>
    <w:tmpl w:val="2BFA9846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8BB6B62"/>
    <w:multiLevelType w:val="hybridMultilevel"/>
    <w:tmpl w:val="9E48AA24"/>
    <w:lvl w:ilvl="0" w:tplc="A142E79C">
      <w:numFmt w:val="bullet"/>
      <w:lvlText w:val="–"/>
      <w:lvlJc w:val="left"/>
      <w:pPr>
        <w:tabs>
          <w:tab w:val="num" w:pos="2563"/>
        </w:tabs>
        <w:ind w:left="1429" w:firstLine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31">
    <w:nsid w:val="79D23A7B"/>
    <w:multiLevelType w:val="hybridMultilevel"/>
    <w:tmpl w:val="8B9ED33C"/>
    <w:lvl w:ilvl="0" w:tplc="A142E79C">
      <w:numFmt w:val="bullet"/>
      <w:lvlText w:val="–"/>
      <w:lvlJc w:val="left"/>
      <w:pPr>
        <w:tabs>
          <w:tab w:val="num" w:pos="1134"/>
        </w:tabs>
        <w:ind w:firstLine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4"/>
  </w:num>
  <w:num w:numId="4">
    <w:abstractNumId w:val="11"/>
  </w:num>
  <w:num w:numId="5">
    <w:abstractNumId w:val="7"/>
  </w:num>
  <w:num w:numId="6">
    <w:abstractNumId w:val="15"/>
  </w:num>
  <w:num w:numId="7">
    <w:abstractNumId w:val="14"/>
  </w:num>
  <w:num w:numId="8">
    <w:abstractNumId w:val="22"/>
  </w:num>
  <w:num w:numId="9">
    <w:abstractNumId w:val="1"/>
  </w:num>
  <w:num w:numId="10">
    <w:abstractNumId w:val="5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4"/>
  </w:num>
  <w:num w:numId="17">
    <w:abstractNumId w:val="27"/>
  </w:num>
  <w:num w:numId="18">
    <w:abstractNumId w:val="17"/>
  </w:num>
  <w:num w:numId="19">
    <w:abstractNumId w:val="8"/>
  </w:num>
  <w:num w:numId="20">
    <w:abstractNumId w:val="16"/>
  </w:num>
  <w:num w:numId="21">
    <w:abstractNumId w:val="23"/>
  </w:num>
  <w:num w:numId="22">
    <w:abstractNumId w:val="26"/>
  </w:num>
  <w:num w:numId="23">
    <w:abstractNumId w:val="28"/>
  </w:num>
  <w:num w:numId="24">
    <w:abstractNumId w:val="0"/>
  </w:num>
  <w:num w:numId="25">
    <w:abstractNumId w:val="2"/>
  </w:num>
  <w:num w:numId="26">
    <w:abstractNumId w:val="6"/>
  </w:num>
  <w:num w:numId="27">
    <w:abstractNumId w:val="31"/>
  </w:num>
  <w:num w:numId="28">
    <w:abstractNumId w:val="3"/>
  </w:num>
  <w:num w:numId="29">
    <w:abstractNumId w:val="20"/>
  </w:num>
  <w:num w:numId="30">
    <w:abstractNumId w:val="30"/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3F4"/>
    <w:rsid w:val="000336F3"/>
    <w:rsid w:val="00060037"/>
    <w:rsid w:val="00084995"/>
    <w:rsid w:val="0009187A"/>
    <w:rsid w:val="00092B54"/>
    <w:rsid w:val="000A75A8"/>
    <w:rsid w:val="000B7611"/>
    <w:rsid w:val="001043F4"/>
    <w:rsid w:val="00134B4D"/>
    <w:rsid w:val="00153AE8"/>
    <w:rsid w:val="001B1A7C"/>
    <w:rsid w:val="00216B7A"/>
    <w:rsid w:val="002233B1"/>
    <w:rsid w:val="002265FB"/>
    <w:rsid w:val="002517E1"/>
    <w:rsid w:val="0035034A"/>
    <w:rsid w:val="00366DFC"/>
    <w:rsid w:val="00380716"/>
    <w:rsid w:val="00380D06"/>
    <w:rsid w:val="00382344"/>
    <w:rsid w:val="00387F54"/>
    <w:rsid w:val="00390F88"/>
    <w:rsid w:val="00393476"/>
    <w:rsid w:val="003A63AF"/>
    <w:rsid w:val="003A6672"/>
    <w:rsid w:val="003D35D9"/>
    <w:rsid w:val="003D43F2"/>
    <w:rsid w:val="003E5B75"/>
    <w:rsid w:val="00454321"/>
    <w:rsid w:val="00456511"/>
    <w:rsid w:val="00464401"/>
    <w:rsid w:val="004A466B"/>
    <w:rsid w:val="004C331D"/>
    <w:rsid w:val="004D0FB1"/>
    <w:rsid w:val="004D37CE"/>
    <w:rsid w:val="004E5950"/>
    <w:rsid w:val="004E6487"/>
    <w:rsid w:val="005035FA"/>
    <w:rsid w:val="005362FA"/>
    <w:rsid w:val="0057271A"/>
    <w:rsid w:val="00584C19"/>
    <w:rsid w:val="005A2E80"/>
    <w:rsid w:val="00604ABC"/>
    <w:rsid w:val="0060584C"/>
    <w:rsid w:val="00605E27"/>
    <w:rsid w:val="00633465"/>
    <w:rsid w:val="006349D4"/>
    <w:rsid w:val="00675C8C"/>
    <w:rsid w:val="00691689"/>
    <w:rsid w:val="006924A3"/>
    <w:rsid w:val="006B18C1"/>
    <w:rsid w:val="006D058D"/>
    <w:rsid w:val="006E09F1"/>
    <w:rsid w:val="00784C68"/>
    <w:rsid w:val="00790AF6"/>
    <w:rsid w:val="007A11A7"/>
    <w:rsid w:val="007A1B95"/>
    <w:rsid w:val="007A50F1"/>
    <w:rsid w:val="00831B78"/>
    <w:rsid w:val="00843924"/>
    <w:rsid w:val="00866304"/>
    <w:rsid w:val="008A08CA"/>
    <w:rsid w:val="008C4B3D"/>
    <w:rsid w:val="008D6BD4"/>
    <w:rsid w:val="008F4E5C"/>
    <w:rsid w:val="00903E72"/>
    <w:rsid w:val="0090699E"/>
    <w:rsid w:val="00910B10"/>
    <w:rsid w:val="00910E2A"/>
    <w:rsid w:val="00947C42"/>
    <w:rsid w:val="00965287"/>
    <w:rsid w:val="00986456"/>
    <w:rsid w:val="009865C4"/>
    <w:rsid w:val="009D71AF"/>
    <w:rsid w:val="009F0AE7"/>
    <w:rsid w:val="009F5AFC"/>
    <w:rsid w:val="00A30C33"/>
    <w:rsid w:val="00A54D60"/>
    <w:rsid w:val="00A62729"/>
    <w:rsid w:val="00A71D18"/>
    <w:rsid w:val="00AA3059"/>
    <w:rsid w:val="00AC1D30"/>
    <w:rsid w:val="00AE3878"/>
    <w:rsid w:val="00AF2D43"/>
    <w:rsid w:val="00B22FD8"/>
    <w:rsid w:val="00B84ABF"/>
    <w:rsid w:val="00B95E26"/>
    <w:rsid w:val="00BA1E4A"/>
    <w:rsid w:val="00BB58D2"/>
    <w:rsid w:val="00BB7A27"/>
    <w:rsid w:val="00BC4606"/>
    <w:rsid w:val="00BD3159"/>
    <w:rsid w:val="00BF7321"/>
    <w:rsid w:val="00C05AB4"/>
    <w:rsid w:val="00C13599"/>
    <w:rsid w:val="00C30337"/>
    <w:rsid w:val="00C74649"/>
    <w:rsid w:val="00C837E4"/>
    <w:rsid w:val="00CB51C4"/>
    <w:rsid w:val="00CC175F"/>
    <w:rsid w:val="00CC1C24"/>
    <w:rsid w:val="00CE2EB0"/>
    <w:rsid w:val="00CF532F"/>
    <w:rsid w:val="00D03B41"/>
    <w:rsid w:val="00D1241E"/>
    <w:rsid w:val="00D33992"/>
    <w:rsid w:val="00D44FA3"/>
    <w:rsid w:val="00D82EE1"/>
    <w:rsid w:val="00D90F8D"/>
    <w:rsid w:val="00DB5DA2"/>
    <w:rsid w:val="00DC5602"/>
    <w:rsid w:val="00E34F81"/>
    <w:rsid w:val="00E40362"/>
    <w:rsid w:val="00E64577"/>
    <w:rsid w:val="00E764AC"/>
    <w:rsid w:val="00E800A9"/>
    <w:rsid w:val="00F05B3B"/>
    <w:rsid w:val="00F27D16"/>
    <w:rsid w:val="00F36DEF"/>
    <w:rsid w:val="00F671BE"/>
    <w:rsid w:val="00F82D7D"/>
    <w:rsid w:val="00F843E9"/>
    <w:rsid w:val="00F91330"/>
    <w:rsid w:val="00F94059"/>
    <w:rsid w:val="00FA09CC"/>
    <w:rsid w:val="00FA0C90"/>
    <w:rsid w:val="00FB6F6B"/>
    <w:rsid w:val="00FF1B67"/>
    <w:rsid w:val="00FF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6"/>
    <o:shapelayout v:ext="edit">
      <o:idmap v:ext="edit" data="1"/>
    </o:shapelayout>
  </w:shapeDefaults>
  <w:decimalSymbol w:val=","/>
  <w:listSeparator w:val=";"/>
  <w14:defaultImageDpi w14:val="0"/>
  <w15:chartTrackingRefBased/>
  <w15:docId w15:val="{E0C4EFBA-7917-4DFD-82D9-84283185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53AE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53AE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53AE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153AE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53AE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53AE8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53AE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53AE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53AE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Стиль1"/>
    <w:basedOn w:val="a0"/>
    <w:autoRedefine/>
    <w:uiPriority w:val="99"/>
    <w:rsid w:val="004C331D"/>
    <w:pPr>
      <w:ind w:firstLine="700"/>
    </w:pPr>
    <w:rPr>
      <w:lang w:val="uk-UA"/>
    </w:rPr>
  </w:style>
  <w:style w:type="paragraph" w:styleId="a4">
    <w:name w:val="Body Text Indent"/>
    <w:basedOn w:val="a0"/>
    <w:link w:val="a5"/>
    <w:uiPriority w:val="99"/>
    <w:rsid w:val="00153AE8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153AE8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character" w:styleId="HTML">
    <w:name w:val="HTML Typewriter"/>
    <w:uiPriority w:val="99"/>
    <w:rsid w:val="004C331D"/>
    <w:rPr>
      <w:rFonts w:ascii="Arial Unicode MS" w:eastAsia="Arial Unicode MS" w:cs="Arial Unicode MS"/>
      <w:sz w:val="20"/>
      <w:szCs w:val="20"/>
    </w:rPr>
  </w:style>
  <w:style w:type="paragraph" w:styleId="HTML0">
    <w:name w:val="HTML Preformatted"/>
    <w:basedOn w:val="a0"/>
    <w:link w:val="HTML1"/>
    <w:uiPriority w:val="99"/>
    <w:rsid w:val="004C3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Arial Unicode MS" w:eastAsia="Arial Unicode MS" w:cs="Arial Unicode MS"/>
      <w:sz w:val="20"/>
      <w:szCs w:val="20"/>
    </w:rPr>
  </w:style>
  <w:style w:type="character" w:customStyle="1" w:styleId="HTML1">
    <w:name w:val="Стандартный HTML Знак"/>
    <w:link w:val="HTML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8">
    <w:name w:val="header"/>
    <w:basedOn w:val="a0"/>
    <w:next w:val="a6"/>
    <w:link w:val="a9"/>
    <w:uiPriority w:val="99"/>
    <w:rsid w:val="00153AE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8"/>
    <w:uiPriority w:val="99"/>
    <w:semiHidden/>
    <w:locked/>
    <w:rsid w:val="00153AE8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153AE8"/>
    <w:rPr>
      <w:rFonts w:cs="Times New Roman"/>
      <w:vertAlign w:val="superscript"/>
    </w:rPr>
  </w:style>
  <w:style w:type="character" w:styleId="ab">
    <w:name w:val="page number"/>
    <w:uiPriority w:val="99"/>
    <w:rsid w:val="00153AE8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0"/>
    <w:link w:val="22"/>
    <w:uiPriority w:val="99"/>
    <w:rsid w:val="004C331D"/>
    <w:pPr>
      <w:ind w:firstLine="709"/>
      <w:jc w:val="center"/>
    </w:pPr>
    <w:rPr>
      <w:sz w:val="24"/>
      <w:szCs w:val="24"/>
      <w:lang w:val="uk-UA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3"/>
    <w:basedOn w:val="a0"/>
    <w:link w:val="32"/>
    <w:uiPriority w:val="99"/>
    <w:rsid w:val="004C331D"/>
    <w:pPr>
      <w:ind w:firstLine="709"/>
      <w:jc w:val="center"/>
    </w:pPr>
    <w:rPr>
      <w:i/>
      <w:iCs/>
      <w:sz w:val="22"/>
      <w:szCs w:val="22"/>
      <w:lang w:val="uk-UA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character" w:styleId="ac">
    <w:name w:val="Strong"/>
    <w:uiPriority w:val="99"/>
    <w:qFormat/>
    <w:rsid w:val="004C331D"/>
    <w:rPr>
      <w:rFonts w:cs="Times New Roman"/>
      <w:b/>
      <w:bCs/>
    </w:rPr>
  </w:style>
  <w:style w:type="table" w:styleId="ad">
    <w:name w:val="Table Grid"/>
    <w:basedOn w:val="a2"/>
    <w:uiPriority w:val="99"/>
    <w:rsid w:val="00153AE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e">
    <w:name w:val="footer"/>
    <w:basedOn w:val="a0"/>
    <w:link w:val="af"/>
    <w:uiPriority w:val="99"/>
    <w:rsid w:val="004C331D"/>
    <w:pPr>
      <w:tabs>
        <w:tab w:val="center" w:pos="4677"/>
        <w:tab w:val="right" w:pos="9355"/>
      </w:tabs>
      <w:ind w:firstLine="709"/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sz w:val="28"/>
      <w:szCs w:val="28"/>
    </w:rPr>
  </w:style>
  <w:style w:type="paragraph" w:styleId="af0">
    <w:name w:val="Title"/>
    <w:basedOn w:val="a0"/>
    <w:link w:val="af1"/>
    <w:uiPriority w:val="99"/>
    <w:qFormat/>
    <w:rsid w:val="004C331D"/>
    <w:pPr>
      <w:ind w:firstLine="709"/>
      <w:jc w:val="center"/>
    </w:pPr>
    <w:rPr>
      <w:b/>
      <w:bCs/>
      <w:sz w:val="32"/>
      <w:szCs w:val="32"/>
      <w:lang w:val="uk-UA"/>
    </w:r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0"/>
    <w:link w:val="24"/>
    <w:uiPriority w:val="99"/>
    <w:rsid w:val="00153AE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2">
    <w:name w:val="ЮрикСтиль"/>
    <w:basedOn w:val="a0"/>
    <w:uiPriority w:val="99"/>
    <w:rsid w:val="00CE2EB0"/>
    <w:pPr>
      <w:autoSpaceDE w:val="0"/>
      <w:autoSpaceDN w:val="0"/>
      <w:spacing w:before="120" w:after="120" w:line="276" w:lineRule="auto"/>
      <w:ind w:firstLine="425"/>
    </w:pPr>
    <w:rPr>
      <w:sz w:val="24"/>
      <w:szCs w:val="24"/>
      <w:lang w:val="hr-HR"/>
    </w:rPr>
  </w:style>
  <w:style w:type="character" w:styleId="af3">
    <w:name w:val="Hyperlink"/>
    <w:uiPriority w:val="99"/>
    <w:rsid w:val="00A30C33"/>
    <w:rPr>
      <w:rFonts w:cs="Times New Roman"/>
      <w:color w:val="0000FF"/>
      <w:u w:val="single"/>
    </w:rPr>
  </w:style>
  <w:style w:type="character" w:customStyle="1" w:styleId="headtable1">
    <w:name w:val="head_table1"/>
    <w:uiPriority w:val="99"/>
    <w:rsid w:val="0035034A"/>
    <w:rPr>
      <w:rFonts w:ascii="Times New Roman" w:hAnsi="Times New Roman" w:cs="Times New Roman"/>
      <w:b/>
      <w:bCs/>
      <w:caps/>
      <w:sz w:val="15"/>
      <w:szCs w:val="15"/>
    </w:rPr>
  </w:style>
  <w:style w:type="paragraph" w:styleId="af4">
    <w:name w:val="Normal (Web)"/>
    <w:basedOn w:val="a0"/>
    <w:uiPriority w:val="99"/>
    <w:rsid w:val="00153AE8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5">
    <w:name w:val="Emphasis"/>
    <w:uiPriority w:val="99"/>
    <w:qFormat/>
    <w:rsid w:val="006D058D"/>
    <w:rPr>
      <w:rFonts w:cs="Times New Roman"/>
      <w:i/>
      <w:iCs/>
    </w:rPr>
  </w:style>
  <w:style w:type="character" w:styleId="af6">
    <w:name w:val="footnote reference"/>
    <w:uiPriority w:val="99"/>
    <w:semiHidden/>
    <w:rsid w:val="00153AE8"/>
    <w:rPr>
      <w:rFonts w:cs="Times New Roman"/>
      <w:sz w:val="28"/>
      <w:szCs w:val="28"/>
      <w:vertAlign w:val="superscript"/>
    </w:rPr>
  </w:style>
  <w:style w:type="paragraph" w:customStyle="1" w:styleId="af7">
    <w:name w:val="Стиль"/>
    <w:basedOn w:val="a0"/>
    <w:uiPriority w:val="99"/>
    <w:rsid w:val="003A63AF"/>
    <w:pPr>
      <w:spacing w:before="100" w:beforeAutospacing="1" w:after="100" w:afterAutospacing="1"/>
      <w:ind w:firstLine="709"/>
    </w:pPr>
  </w:style>
  <w:style w:type="paragraph" w:customStyle="1" w:styleId="subtitle1">
    <w:name w:val="subtitle1"/>
    <w:basedOn w:val="a0"/>
    <w:uiPriority w:val="99"/>
    <w:rsid w:val="00A71D18"/>
    <w:pPr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a">
    <w:name w:val="лит"/>
    <w:autoRedefine/>
    <w:uiPriority w:val="99"/>
    <w:rsid w:val="00153AE8"/>
    <w:pPr>
      <w:numPr>
        <w:numId w:val="31"/>
      </w:numPr>
      <w:spacing w:line="360" w:lineRule="auto"/>
      <w:jc w:val="both"/>
    </w:pPr>
    <w:rPr>
      <w:sz w:val="28"/>
      <w:szCs w:val="28"/>
    </w:rPr>
  </w:style>
  <w:style w:type="paragraph" w:styleId="af8">
    <w:name w:val="Plain Text"/>
    <w:basedOn w:val="a0"/>
    <w:link w:val="13"/>
    <w:uiPriority w:val="99"/>
    <w:rsid w:val="00153AE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8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a">
    <w:name w:val="лит+номерация"/>
    <w:basedOn w:val="a0"/>
    <w:next w:val="a0"/>
    <w:autoRedefine/>
    <w:uiPriority w:val="99"/>
    <w:rsid w:val="00153AE8"/>
    <w:pPr>
      <w:ind w:firstLine="0"/>
    </w:pPr>
  </w:style>
  <w:style w:type="paragraph" w:customStyle="1" w:styleId="afb">
    <w:name w:val="литера"/>
    <w:uiPriority w:val="99"/>
    <w:rsid w:val="00153AE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153AE8"/>
    <w:rPr>
      <w:rFonts w:cs="Times New Roman"/>
      <w:sz w:val="28"/>
      <w:szCs w:val="28"/>
    </w:rPr>
  </w:style>
  <w:style w:type="paragraph" w:customStyle="1" w:styleId="afd">
    <w:name w:val="Обычный +"/>
    <w:basedOn w:val="a0"/>
    <w:autoRedefine/>
    <w:uiPriority w:val="99"/>
    <w:rsid w:val="00153AE8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153AE8"/>
    <w:pPr>
      <w:tabs>
        <w:tab w:val="right" w:leader="dot" w:pos="1400"/>
      </w:tabs>
      <w:ind w:firstLine="709"/>
    </w:pPr>
  </w:style>
  <w:style w:type="paragraph" w:styleId="25">
    <w:name w:val="toc 2"/>
    <w:basedOn w:val="a0"/>
    <w:next w:val="a0"/>
    <w:autoRedefine/>
    <w:uiPriority w:val="99"/>
    <w:semiHidden/>
    <w:rsid w:val="00A30C33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153AE8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53AE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53AE8"/>
    <w:pPr>
      <w:ind w:left="958" w:firstLine="709"/>
    </w:pPr>
  </w:style>
  <w:style w:type="paragraph" w:styleId="34">
    <w:name w:val="Body Text Indent 3"/>
    <w:basedOn w:val="a0"/>
    <w:link w:val="35"/>
    <w:uiPriority w:val="99"/>
    <w:rsid w:val="00153AE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locked/>
    <w:rPr>
      <w:rFonts w:cs="Times New Roman"/>
      <w:sz w:val="16"/>
      <w:szCs w:val="16"/>
    </w:rPr>
  </w:style>
  <w:style w:type="paragraph" w:customStyle="1" w:styleId="afe">
    <w:name w:val="содержание"/>
    <w:uiPriority w:val="99"/>
    <w:rsid w:val="00153AE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53AE8"/>
    <w:pPr>
      <w:numPr>
        <w:numId w:val="32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153AE8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153AE8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153AE8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153AE8"/>
    <w:rPr>
      <w:i/>
      <w:iCs/>
    </w:rPr>
  </w:style>
  <w:style w:type="table" w:customStyle="1" w:styleId="15">
    <w:name w:val="Стиль таблицы1"/>
    <w:uiPriority w:val="99"/>
    <w:rsid w:val="00153AE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153AE8"/>
    <w:pPr>
      <w:jc w:val="center"/>
    </w:pPr>
  </w:style>
  <w:style w:type="paragraph" w:customStyle="1" w:styleId="aff0">
    <w:name w:val="ТАБЛИЦА"/>
    <w:next w:val="a0"/>
    <w:autoRedefine/>
    <w:uiPriority w:val="99"/>
    <w:rsid w:val="00153AE8"/>
    <w:pPr>
      <w:spacing w:line="360" w:lineRule="auto"/>
    </w:pPr>
    <w:rPr>
      <w:color w:val="000000"/>
    </w:rPr>
  </w:style>
  <w:style w:type="paragraph" w:styleId="aff1">
    <w:name w:val="endnote text"/>
    <w:basedOn w:val="a0"/>
    <w:link w:val="aff2"/>
    <w:autoRedefine/>
    <w:uiPriority w:val="99"/>
    <w:semiHidden/>
    <w:rsid w:val="00153AE8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styleId="aff3">
    <w:name w:val="footnote text"/>
    <w:basedOn w:val="a0"/>
    <w:link w:val="aff4"/>
    <w:autoRedefine/>
    <w:uiPriority w:val="99"/>
    <w:semiHidden/>
    <w:rsid w:val="00153AE8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153AE8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153AE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6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66" Type="http://schemas.openxmlformats.org/officeDocument/2006/relationships/oleObject" Target="embeddings/oleObject32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image" Target="media/image47.wmf"/><Relationship Id="rId110" Type="http://schemas.openxmlformats.org/officeDocument/2006/relationships/image" Target="media/image50.wmf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4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4.wmf"/><Relationship Id="rId64" Type="http://schemas.openxmlformats.org/officeDocument/2006/relationships/image" Target="media/image27.wmf"/><Relationship Id="rId69" Type="http://schemas.openxmlformats.org/officeDocument/2006/relationships/image" Target="media/image30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13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image" Target="media/image26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7" Type="http://schemas.openxmlformats.org/officeDocument/2006/relationships/hyperlink" Target="http://www.obriy.pib.com.ua/" TargetMode="Externa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13647</Words>
  <Characters>77788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Національний банк України</vt:lpstr>
    </vt:vector>
  </TitlesOfParts>
  <Company>Home</Company>
  <LinksUpToDate>false</LinksUpToDate>
  <CharactersWithSpaces>91253</CharactersWithSpaces>
  <SharedDoc>false</SharedDoc>
  <HLinks>
    <vt:vector size="72" baseType="variant">
      <vt:variant>
        <vt:i4>589842</vt:i4>
      </vt:variant>
      <vt:variant>
        <vt:i4>36</vt:i4>
      </vt:variant>
      <vt:variant>
        <vt:i4>0</vt:i4>
      </vt:variant>
      <vt:variant>
        <vt:i4>5</vt:i4>
      </vt:variant>
      <vt:variant>
        <vt:lpwstr>http://www.obriy.pib.com.ua/</vt:lpwstr>
      </vt:variant>
      <vt:variant>
        <vt:lpwstr/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_Toc274749086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_Toc274749085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_Toc274749084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_Toc274749083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_Toc274749082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_Toc274749081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_Toc274749080</vt:lpwstr>
      </vt:variant>
      <vt:variant>
        <vt:i4>1638450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_Toc274749079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_Toc274749078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_Toc274749077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_Toc274749076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Національний банк України</dc:title>
  <dc:subject/>
  <dc:creator>home</dc:creator>
  <cp:keywords/>
  <dc:description/>
  <cp:lastModifiedBy>admin</cp:lastModifiedBy>
  <cp:revision>2</cp:revision>
  <cp:lastPrinted>2007-05-14T12:21:00Z</cp:lastPrinted>
  <dcterms:created xsi:type="dcterms:W3CDTF">2014-04-07T02:56:00Z</dcterms:created>
  <dcterms:modified xsi:type="dcterms:W3CDTF">2014-04-07T02:56:00Z</dcterms:modified>
</cp:coreProperties>
</file>