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B8C" w:rsidRPr="00626AC8" w:rsidRDefault="00D80B8C" w:rsidP="00D80B8C">
      <w:pPr>
        <w:spacing w:before="120"/>
        <w:jc w:val="center"/>
        <w:rPr>
          <w:b/>
          <w:sz w:val="32"/>
        </w:rPr>
      </w:pPr>
      <w:r w:rsidRPr="00626AC8">
        <w:rPr>
          <w:b/>
          <w:sz w:val="32"/>
        </w:rPr>
        <w:t>Интертекстуальные включения в пародиях Ф. Брет Гарта “Романы в сжатом изложении”</w:t>
      </w:r>
    </w:p>
    <w:p w:rsidR="00D80B8C" w:rsidRPr="00626AC8" w:rsidRDefault="00D80B8C" w:rsidP="00D80B8C">
      <w:pPr>
        <w:spacing w:before="120"/>
        <w:jc w:val="center"/>
        <w:rPr>
          <w:b/>
          <w:sz w:val="28"/>
        </w:rPr>
      </w:pPr>
      <w:r w:rsidRPr="00626AC8">
        <w:rPr>
          <w:b/>
          <w:sz w:val="28"/>
        </w:rPr>
        <w:t>Иванова Л.А.</w:t>
      </w:r>
    </w:p>
    <w:p w:rsidR="00D80B8C" w:rsidRPr="007E7BB9" w:rsidRDefault="00D80B8C" w:rsidP="00D80B8C">
      <w:pPr>
        <w:spacing w:before="120"/>
        <w:ind w:firstLine="567"/>
        <w:jc w:val="both"/>
      </w:pPr>
      <w:r w:rsidRPr="007E7BB9">
        <w:t xml:space="preserve">Важнейшим условием существования жанра литературной пародии является интертекстуальная зависимость от объекта пародирования, поскольку за ее первым планом (собственно пародией) всегда существует скрытый </w:t>
      </w:r>
      <w:r>
        <w:t xml:space="preserve"> </w:t>
      </w:r>
      <w:r w:rsidRPr="007E7BB9">
        <w:t>второй план (объект), который может представлять собой конкретное произведение, творческую манеру какого-либо автора, литературное направление, жанр и т.п., поэтому интертекстуальный анализ пародийного текста представляет особый интерес. Теория интертекстуальности в современной науке основывается на понимании процесса литературного развития как постоянного взаимодействия текстов и мировоззрений, в результате которого каждое новое произведение определенным образом усваивает и перерабатывает предшествующий литературный и культурный материал в тех или иных формах, а задачей интертекстуального анализа является выявление этих “следов” “чужого слова” в произведении. В современном литературоведении существует два подхода к проблеме интертекстуального анализа. А.Жолковский рассматривает эту проблему более широко, он считает, что “интертекстуальный подход, далеко не сводясь к поискам непосредственных заимствований и аллюзий, открывает новый круг интересных возможностей”, среди которых “сопоставление типологически сходных явлений (произведений, жанров, направлений) как вариаций на сходные темы и структуры; выявление глубинной (мифологической, психологической, социально-прагматической) подоплеки анализируемых текстов; изучение сдвигов целых художественных систем, в частности, описание творческой эволюции автора как его диалога с самим собой и культурным контекстом” [1]. Более узкий вариант интертекстуального анализа предполагает выявление в тексте произведения конкретных вербализованных вкраплений “чужого слова”, которые занимают конкретные позиции в данном тексте. Р.Барт обосновывает такой тип анализа тем, что “текст соткан из цитат, отсылающих к тысячам культурных источников”, что основу текста “составляет не его внутренняя, закрытая структура, поддающаяся исчерпывающему изучению, а его выход в другие тексты, другие коды, другие знаки; текст существует лишь в силу межтекстовых отношений, в силу интертекстуальности” [2]. Разработка принципов такого подхода к интертекстуальному анализу представлена в работах И.В.Арнольд. Исследовательница предлагает обширную классификацию различных видов включений, общим классификационным признаком которых называется смена субъекта речи на данном участке текста, а интертекстуальность понимается как включение в текст целых текстов с другим субъектом речи либо их фрагментов в виде цитат, аллюзий и реминисценций, которые являются основными структурными элементами включений “чужого слова” [3].</w:t>
      </w:r>
    </w:p>
    <w:p w:rsidR="00D80B8C" w:rsidRPr="007E7BB9" w:rsidRDefault="00D80B8C" w:rsidP="00D80B8C">
      <w:pPr>
        <w:spacing w:before="120"/>
        <w:ind w:firstLine="567"/>
        <w:jc w:val="both"/>
      </w:pPr>
      <w:r w:rsidRPr="007E7BB9">
        <w:t>При интертекстуальном анализе текста литературной пародии представляются ценными принципы обоих подходов к данной проблеме. Опираясь на более узкий вариант анализа, попытаемся взглянуть на проблему с позиций, предложенных А.Жолковским.</w:t>
      </w:r>
    </w:p>
    <w:p w:rsidR="00D80B8C" w:rsidRPr="007E7BB9" w:rsidRDefault="00D80B8C" w:rsidP="00D80B8C">
      <w:pPr>
        <w:spacing w:before="120"/>
        <w:ind w:firstLine="567"/>
        <w:jc w:val="both"/>
      </w:pPr>
      <w:r w:rsidRPr="007E7BB9">
        <w:t>Исследуя способы выражения интертекстуального взаимодействия пародии и оригинала, О.В.Бокий и О.А.Нестерова выделяют ряд формальных лингвистических средств, которые “помогают раскрыть интертекстуальную зависимость пародии от оригинала и вместе с автором пародии вступить в интертекстуальный диалог с оригиналом” [4]. Это цитаты, аллюзии, упоминание имени автора или героев, различные пояснения и т.д. Остановимся подробнее на том, какие виды интертекстуальных включений представлены в пародиях Ф.Брет Гарта из цикла “Романы в сжатом изложении”.</w:t>
      </w:r>
    </w:p>
    <w:p w:rsidR="00D80B8C" w:rsidRPr="007E7BB9" w:rsidRDefault="00D80B8C" w:rsidP="00D80B8C">
      <w:pPr>
        <w:spacing w:before="120"/>
        <w:ind w:firstLine="567"/>
        <w:jc w:val="both"/>
      </w:pPr>
      <w:r w:rsidRPr="007E7BB9">
        <w:t>Сами названия пародий данного цикла тем или иных образом указывают на объект пародирования. Автор использует цитатное заглавие, например, пародия на “Рождественские повествования” Ч.Диккенса называется “The Haunted Man”, что вызывает у читателя ассоциации с названиями произведений Диккенса “The Haunted Man, and The Ghost’s Bargain” и “The Haunted House”. Иногда название оригинала представлено в несколько трансформированном виде: пародия “Мичман Бризи” на известный роман английского писателя-мариниста первой половины XIX века Ф.Марриета “Мичман Изи”. Название пародии “Девяносто девять гвардейцев” не указывает прямо на пародируемый объект, но явно отсылает к роману А.Дюма “Три мушкетера”, в обоих случаях использованы числительные, а между словами “мушкетер” и “гвардеец” существует семантическая связь. Пародия “Miss Mix” (to mix — смешивать) открывает аллюзивную линию, связанную с творчеством английских писательниц XIX века сестер Бронте, которые терпели нужду, деспотизм отца, работали учительницами и гувернантками. Эти факты личной биографии описаны в романах Шарлотты Бронте “Джен Эйр” и “Городок”, которые являются объектом данной пародии, хотя в ее названии и нет прямого указания на них. Читателю в данном случае предоставляется возможность самому развернуть аллюзивную связь и получить дополнительное эстетическое удовольствие при угадывании или узнавании объекта.</w:t>
      </w:r>
    </w:p>
    <w:p w:rsidR="00D80B8C" w:rsidRPr="007E7BB9" w:rsidRDefault="00D80B8C" w:rsidP="00D80B8C">
      <w:pPr>
        <w:spacing w:before="120"/>
        <w:ind w:firstLine="567"/>
        <w:jc w:val="both"/>
      </w:pPr>
      <w:r w:rsidRPr="007E7BB9">
        <w:t>В этом пародийном цикле Ф.Брет Гарта интертекстуальная связь с пародируемыми произведениями всегда в той или иной мере анонсирована вынесением в сильную позицию начала названия, а кроме того — имени автора, что имеет кодовое значение, задавая читателю определенный угол зрения и способ восприятия всего произведения. Пародист предлагает читателю вступить в своеобразную игру и поверить, что перед ним действительно сочинения, принадлежащие перу Дюма, Гюго, Купера, Диккенса, Бронте. О том, что это все-таки игра, должно сигнализировать довольно странное написание этих имен, в которых пропущены некоторые буквы (Ch-l-tte Br-nte, W-LK-E C-LL-NS), но по оставшимся можно все же догадаться, кто эти авторы.</w:t>
      </w:r>
    </w:p>
    <w:p w:rsidR="00D80B8C" w:rsidRPr="007E7BB9" w:rsidRDefault="00D80B8C" w:rsidP="00D80B8C">
      <w:pPr>
        <w:spacing w:before="120"/>
        <w:ind w:firstLine="567"/>
        <w:jc w:val="both"/>
      </w:pPr>
      <w:r w:rsidRPr="007E7BB9">
        <w:t>Такое прямое указание на объект является свидетельством ярко выраженной поливалентности пародийного текста. В теории интертекстуальности под поливалентностью текста понимается наличие в нем более или менее конкретных отсылок к какому-либо предшествующему тексту или текстам, что отличает его от моновалентного текста “не вызывающего у читателя сколько-нибудь определенных ассоциаций с предшествующими способами построения высказывания” [5]. Поливалентность некоторых пародий Брет Гарта усиливается наличием подзаголовков “Современный роман об индейцах” или “Рождественский рассказ”.</w:t>
      </w:r>
    </w:p>
    <w:p w:rsidR="00D80B8C" w:rsidRPr="007E7BB9" w:rsidRDefault="00D80B8C" w:rsidP="00D80B8C">
      <w:pPr>
        <w:spacing w:before="120"/>
        <w:ind w:firstLine="567"/>
        <w:jc w:val="both"/>
      </w:pPr>
      <w:r w:rsidRPr="007E7BB9">
        <w:t>Важным способом выражения интертекстуальной взаимосвязи пародии и оригинала служит использование имен собственных. В целом ряде пародий Брет Гарт сохраняет имена персонажей пародируемых произведений без изменений: Атос, Арамис, Д’Артаньян, граф де Ла Фер, Фантина, Натти Бампо. Иногда имена подвергаются некоторой трансформации. Судья Темпл из романа Ф.Купера “Пионеры” превращается в пародии в Томпкинса, мичман Изи Ф.Марриета – в мичмана Бризи.</w:t>
      </w:r>
    </w:p>
    <w:p w:rsidR="00D80B8C" w:rsidRPr="007E7BB9" w:rsidRDefault="00D80B8C" w:rsidP="00D80B8C">
      <w:pPr>
        <w:spacing w:before="120"/>
        <w:ind w:firstLine="567"/>
        <w:jc w:val="both"/>
      </w:pPr>
      <w:r w:rsidRPr="007E7BB9">
        <w:t xml:space="preserve">Характерной особенностью пародий “Романы в сжатом изложении” является их близость к объектам пародирования, сам Брет Гарт говорил о “бурлескной имитации” [6], а американский исследователь Альберт Нокк рекомендует современным студентам, изучающим литературу, начинать знакомство с произведениями некоторых писателей с пародий Брет Гарта, которые, по его мнению, дают достаточное представление о творческой манере того или иного автора [7]. Так, рассказывая о детских воспоминаниях героини пародии “Miss Mix” пародист действительно довольно точно воспроизводит описание фантасмагорических рисунков Джен Эйр: “My earliest impressions are of a huge, misshapen rock, against which the waves beat unceasingly. </w:t>
      </w:r>
      <w:r w:rsidRPr="007E7BB9">
        <w:rPr>
          <w:lang w:val="en-US"/>
        </w:rPr>
        <w:t xml:space="preserve">On this rock three pelicans are standing in a defiant attitude. A dark sky lowers in the background, while two sea-gulls and gigantic cormorant eye with extreme disfavor the floating corpse of a drowned women in the foreground. A few bracelets, coral necklaces, and other articles of jewelry, scattered around loosely, complete this remarkable picture” [8]. </w:t>
      </w:r>
      <w:r w:rsidRPr="007E7BB9">
        <w:t>В романе Ш.Бронте “Джен Эйр” на рисунке героини тоже изображено бурное море, клубятся низкие тучи, все морское пространство тонет во мраке. Только вместо многочисленных представителей семейства пернатых, упомянутых в пародии (три пеликана, две морские чайки), на рисунке Джен Эйр есть лишь один баклан, который держит в клюве золотой браслет, тогда как в пародийном тексте фигурирует целый ряд различных ювелирных изделий: браслеты, коралловые ожерелья. В обоих случаях такой мрачный пейзаж дополняется плавающим в воде телом утопленницы [9].</w:t>
      </w:r>
    </w:p>
    <w:p w:rsidR="00D80B8C" w:rsidRPr="007E7BB9" w:rsidRDefault="00D80B8C" w:rsidP="00D80B8C">
      <w:pPr>
        <w:spacing w:before="120"/>
        <w:ind w:firstLine="567"/>
        <w:jc w:val="both"/>
      </w:pPr>
      <w:r w:rsidRPr="007E7BB9">
        <w:t>Такой подход к использованию текста оригинала может быть классифицирован как способ пародийного цитирования, когда “в пародии воспроизводятся либо дословно, либо в трансформированном виде элементы оригинала” [10]. Этот прием составляет основу художественного своеобразия пародий Брет Гарта.</w:t>
      </w:r>
    </w:p>
    <w:p w:rsidR="00D80B8C" w:rsidRPr="007E7BB9" w:rsidRDefault="00D80B8C" w:rsidP="00D80B8C">
      <w:pPr>
        <w:spacing w:before="120"/>
        <w:ind w:firstLine="567"/>
        <w:jc w:val="both"/>
      </w:pPr>
      <w:r w:rsidRPr="007E7BB9">
        <w:t>Таким образом, интертекстуальные включения в пародийном тексте служат средством для создания комического образа пародируемого произведения, что является основной художественной задачей литературной пародии. Подвергая опыт предшественников комическому переосмыслению, пародия становится важным компонентом литературной полемики, особенно в эпоху зарождения нового направления в литературе и искусстве, когда существующие эстетические концепции представляются несостоятельными, и художники осознают необходимость поиска новых способов изображения действительности, отвечающих требованиям времени. Именно в такую эпоху появились “Романы в сжатом изложении” (1865), в эпоху борьбы за создание самобытной национальной американской литературы на базе реалистического направления.</w:t>
      </w:r>
    </w:p>
    <w:p w:rsidR="00D80B8C" w:rsidRDefault="00D80B8C" w:rsidP="00D80B8C">
      <w:pPr>
        <w:spacing w:before="120"/>
        <w:ind w:firstLine="567"/>
        <w:jc w:val="both"/>
      </w:pPr>
      <w:r w:rsidRPr="007E7BB9">
        <w:t xml:space="preserve">В данном пародийном цикле нашли яркое выражение важнейшие составляющие этого процесса: дискредитация романтической эстетики и борьба за освобождение от влияния европейских литератур, прежде всего — от давления английской литературной традиции. </w:t>
      </w:r>
    </w:p>
    <w:p w:rsidR="00D80B8C" w:rsidRPr="00626AC8" w:rsidRDefault="00D80B8C" w:rsidP="00D80B8C">
      <w:pPr>
        <w:spacing w:before="120"/>
        <w:jc w:val="center"/>
        <w:rPr>
          <w:b/>
          <w:sz w:val="28"/>
        </w:rPr>
      </w:pPr>
      <w:r w:rsidRPr="00626AC8">
        <w:rPr>
          <w:b/>
          <w:sz w:val="28"/>
        </w:rPr>
        <w:t>Список литературы</w:t>
      </w:r>
    </w:p>
    <w:p w:rsidR="00D80B8C" w:rsidRPr="007E7BB9" w:rsidRDefault="00D80B8C" w:rsidP="00D80B8C">
      <w:pPr>
        <w:spacing w:before="120"/>
        <w:ind w:firstLine="567"/>
        <w:jc w:val="both"/>
      </w:pPr>
      <w:r w:rsidRPr="007E7BB9">
        <w:t>1. Жолковский А.К. Блуждающие сны и другие работы. М.: Наука, 1994. С.8, 49.</w:t>
      </w:r>
    </w:p>
    <w:p w:rsidR="00D80B8C" w:rsidRPr="007E7BB9" w:rsidRDefault="00D80B8C" w:rsidP="00D80B8C">
      <w:pPr>
        <w:spacing w:before="120"/>
        <w:ind w:firstLine="567"/>
        <w:jc w:val="both"/>
      </w:pPr>
      <w:r w:rsidRPr="007E7BB9">
        <w:t>2. Барт Р. Избранные работы. Семиотика. Поэтика. М. Прогресс, 1994. С.388, 428.</w:t>
      </w:r>
    </w:p>
    <w:p w:rsidR="00D80B8C" w:rsidRPr="007E7BB9" w:rsidRDefault="00D80B8C" w:rsidP="00D80B8C">
      <w:pPr>
        <w:spacing w:before="120"/>
        <w:ind w:firstLine="567"/>
        <w:jc w:val="both"/>
      </w:pPr>
      <w:r w:rsidRPr="007E7BB9">
        <w:t>3. Дьяконова Н.Я., Арнольд И.В. Авторский комментарий в романе Джона Фаулза “Женщина французского лейтенанта” // Изв. АН СССР. Сер. лит. и яз. Т.44. 1985. №6. С.393-405.</w:t>
      </w:r>
    </w:p>
    <w:p w:rsidR="00D80B8C" w:rsidRPr="007E7BB9" w:rsidRDefault="00D80B8C" w:rsidP="00D80B8C">
      <w:pPr>
        <w:spacing w:before="120"/>
        <w:ind w:firstLine="567"/>
        <w:jc w:val="both"/>
      </w:pPr>
      <w:r w:rsidRPr="007E7BB9">
        <w:t>4. Бокий О.В., Нестерова О.А. Интертекстуальное взаимодействие текстов оригинала и пародии и способы его выражения // Лингвистическая теория и реализация прикладных задач. Ивановский гос. хим.-технол. ун-т, 1998. С.179.</w:t>
      </w:r>
    </w:p>
    <w:p w:rsidR="00D80B8C" w:rsidRPr="007E7BB9" w:rsidRDefault="00D80B8C" w:rsidP="00D80B8C">
      <w:pPr>
        <w:spacing w:before="120"/>
        <w:ind w:firstLine="567"/>
        <w:jc w:val="both"/>
      </w:pPr>
      <w:r w:rsidRPr="007E7BB9">
        <w:t>5. Тодоров Ц.В. Понятие литературы // Семиотика. М., 1983. С.58.</w:t>
      </w:r>
    </w:p>
    <w:p w:rsidR="00D80B8C" w:rsidRPr="007E7BB9" w:rsidRDefault="00D80B8C" w:rsidP="00D80B8C">
      <w:pPr>
        <w:spacing w:before="120"/>
        <w:ind w:firstLine="567"/>
        <w:jc w:val="both"/>
        <w:rPr>
          <w:lang w:val="en-US"/>
        </w:rPr>
      </w:pPr>
      <w:r w:rsidRPr="007E7BB9">
        <w:t>6. Ф.Брет Гарт. Возникновение “короткого рассказа” // Писатели США о литературе. М</w:t>
      </w:r>
      <w:r w:rsidRPr="007E7BB9">
        <w:rPr>
          <w:lang w:val="en-US"/>
        </w:rPr>
        <w:t xml:space="preserve">. </w:t>
      </w:r>
      <w:r w:rsidRPr="007E7BB9">
        <w:t>Прогресс</w:t>
      </w:r>
      <w:r w:rsidRPr="007E7BB9">
        <w:rPr>
          <w:lang w:val="en-US"/>
        </w:rPr>
        <w:t xml:space="preserve">, 1982. </w:t>
      </w:r>
      <w:r w:rsidRPr="007E7BB9">
        <w:t>С</w:t>
      </w:r>
      <w:r w:rsidRPr="007E7BB9">
        <w:rPr>
          <w:lang w:val="en-US"/>
        </w:rPr>
        <w:t>.202.</w:t>
      </w:r>
    </w:p>
    <w:p w:rsidR="00D80B8C" w:rsidRPr="007E7BB9" w:rsidRDefault="00D80B8C" w:rsidP="00D80B8C">
      <w:pPr>
        <w:spacing w:before="120"/>
        <w:ind w:firstLine="567"/>
        <w:jc w:val="both"/>
        <w:rPr>
          <w:lang w:val="en-US"/>
        </w:rPr>
      </w:pPr>
      <w:r w:rsidRPr="007E7BB9">
        <w:rPr>
          <w:lang w:val="en-US"/>
        </w:rPr>
        <w:t>7. Nock A.Y. Bret Harte as a Parodist // Bookman. LXIX, 250 (May 1929). N 3. P.248-249.</w:t>
      </w:r>
    </w:p>
    <w:p w:rsidR="00D80B8C" w:rsidRPr="007E7BB9" w:rsidRDefault="00D80B8C" w:rsidP="00D80B8C">
      <w:pPr>
        <w:spacing w:before="120"/>
        <w:ind w:firstLine="567"/>
        <w:jc w:val="both"/>
      </w:pPr>
      <w:r w:rsidRPr="007E7BB9">
        <w:rPr>
          <w:lang w:val="en-US"/>
        </w:rPr>
        <w:t xml:space="preserve">8. Condensed Novels // The Writings of Bret Harte. </w:t>
      </w:r>
      <w:smartTag w:uri="urn:schemas-microsoft-com:office:smarttags" w:element="place">
        <w:smartTag w:uri="urn:schemas-microsoft-com:office:smarttags" w:element="City">
          <w:r w:rsidRPr="007E7BB9">
            <w:rPr>
              <w:lang w:val="en-US"/>
            </w:rPr>
            <w:t>Boston</w:t>
          </w:r>
        </w:smartTag>
      </w:smartTag>
      <w:r w:rsidRPr="007E7BB9">
        <w:rPr>
          <w:lang w:val="en-US"/>
        </w:rPr>
        <w:t xml:space="preserve">; N.Y. Mifflin and Co., 1989. </w:t>
      </w:r>
      <w:r w:rsidRPr="007E7BB9">
        <w:t>P.103.</w:t>
      </w:r>
    </w:p>
    <w:p w:rsidR="00D80B8C" w:rsidRPr="007E7BB9" w:rsidRDefault="00D80B8C" w:rsidP="00D80B8C">
      <w:pPr>
        <w:spacing w:before="120"/>
        <w:ind w:firstLine="567"/>
        <w:jc w:val="both"/>
      </w:pPr>
      <w:r w:rsidRPr="007E7BB9">
        <w:t>9. Бронте Ш. Джен Эйр. М. Худ. лит., 1989. С.133-134.</w:t>
      </w:r>
    </w:p>
    <w:p w:rsidR="00D80B8C" w:rsidRDefault="00D80B8C" w:rsidP="00D80B8C">
      <w:pPr>
        <w:spacing w:before="120"/>
        <w:ind w:firstLine="567"/>
        <w:jc w:val="both"/>
      </w:pPr>
      <w:r w:rsidRPr="007E7BB9">
        <w:t>10. Бокий О.В., Нестерова О.А. Указ. соч. С.178.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0B8C"/>
    <w:rsid w:val="001A35F6"/>
    <w:rsid w:val="003F50AD"/>
    <w:rsid w:val="00626AC8"/>
    <w:rsid w:val="007E7BB9"/>
    <w:rsid w:val="00811DD4"/>
    <w:rsid w:val="0092751C"/>
    <w:rsid w:val="00D8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1632461-27AB-4BC9-92E5-A459C5A28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B8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1580</Words>
  <Characters>9011</Characters>
  <Application>Microsoft Office Word</Application>
  <DocSecurity>0</DocSecurity>
  <Lines>75</Lines>
  <Paragraphs>21</Paragraphs>
  <ScaleCrop>false</ScaleCrop>
  <Company>Home</Company>
  <LinksUpToDate>false</LinksUpToDate>
  <CharactersWithSpaces>10570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Интертекстуальные включения в пародиях Ф</dc:title>
  <dc:subject/>
  <dc:creator>User</dc:creator>
  <cp:keywords/>
  <dc:description/>
  <cp:lastModifiedBy>Irina</cp:lastModifiedBy>
  <cp:revision>2</cp:revision>
  <dcterms:created xsi:type="dcterms:W3CDTF">2014-09-18T01:04:00Z</dcterms:created>
  <dcterms:modified xsi:type="dcterms:W3CDTF">2014-09-18T01:04:00Z</dcterms:modified>
</cp:coreProperties>
</file>