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7C" w:rsidRPr="0048404C" w:rsidRDefault="00DD2D7C" w:rsidP="00ED4499">
      <w:pPr>
        <w:pStyle w:val="af5"/>
        <w:rPr>
          <w:lang w:val="uk-UA"/>
        </w:rPr>
      </w:pPr>
      <w:r w:rsidRPr="0048404C">
        <w:rPr>
          <w:lang w:val="uk-UA"/>
        </w:rPr>
        <w:t>План</w:t>
      </w:r>
    </w:p>
    <w:p w:rsidR="00ED4499" w:rsidRPr="0048404C" w:rsidRDefault="00ED4499" w:rsidP="00ED4499">
      <w:pPr>
        <w:pStyle w:val="af5"/>
        <w:rPr>
          <w:lang w:val="uk-UA"/>
        </w:rPr>
      </w:pP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Вступ</w:t>
      </w: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1. Перша в світі модель поліцейської діяльності, заснованої на підтримці громадськості та Р. Піл</w:t>
      </w: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2. Найбільш поширені форми правоохоронної та правозахисної діяльності громадськості зарубіжних країн</w:t>
      </w: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2.1 Досвід Японії</w:t>
      </w: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2.2 Досвід США</w:t>
      </w: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Висновок</w:t>
      </w:r>
    </w:p>
    <w:p w:rsidR="00F66816" w:rsidRDefault="00F668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774D4">
        <w:rPr>
          <w:rStyle w:val="afd"/>
          <w:noProof/>
          <w:lang w:val="uk-UA"/>
        </w:rPr>
        <w:t>Список використаних джерел</w:t>
      </w:r>
    </w:p>
    <w:p w:rsidR="008D2A83" w:rsidRPr="0048404C" w:rsidRDefault="00DD2D7C" w:rsidP="0048404C">
      <w:pPr>
        <w:pStyle w:val="1"/>
        <w:rPr>
          <w:lang w:val="uk-UA"/>
        </w:rPr>
      </w:pPr>
      <w:r w:rsidRPr="0048404C">
        <w:rPr>
          <w:lang w:val="uk-UA"/>
        </w:rPr>
        <w:br w:type="page"/>
      </w:r>
      <w:bookmarkStart w:id="0" w:name="_Toc285128014"/>
      <w:bookmarkStart w:id="1" w:name="_Toc286078028"/>
      <w:r w:rsidR="008D2A83" w:rsidRPr="0048404C">
        <w:rPr>
          <w:lang w:val="uk-UA"/>
        </w:rPr>
        <w:t>Вступ</w:t>
      </w:r>
      <w:bookmarkEnd w:id="0"/>
      <w:bookmarkEnd w:id="1"/>
    </w:p>
    <w:p w:rsidR="0048404C" w:rsidRPr="0048404C" w:rsidRDefault="0048404C" w:rsidP="0048404C">
      <w:pPr>
        <w:rPr>
          <w:lang w:val="uk-UA" w:eastAsia="en-US"/>
        </w:rPr>
      </w:pP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Аналіз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узагальнення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досвіду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зарубіжних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правозахисній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можливість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врахувати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запровадити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позитивне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формувань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метою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подальшого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підвищення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ефективності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формувань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справі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охорони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Довгий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існувала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думка,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наявність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великої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кількості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міліційних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покликані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охороняти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порядок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вести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значна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кількість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співробітників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надійною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гарантією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справі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забезпечення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належного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порядку,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безпеки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Але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багаторічна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довела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хибність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мотивації,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дане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положення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принесло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очікуваного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результату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даній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сфері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суспільного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державного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життя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Надія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оперативність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забезпечують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порядок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виявилась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значно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перебільшеною,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призвело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відродження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інститутів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протидії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порушникам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злочинцям</w:t>
      </w:r>
      <w:r w:rsidR="00ED4499" w:rsidRPr="0048404C">
        <w:rPr>
          <w:lang w:val="uk-UA"/>
        </w:rPr>
        <w:t>.</w:t>
      </w:r>
    </w:p>
    <w:p w:rsidR="00ED4499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випадковим,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більшості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світу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наголос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правозахисній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державного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управління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ставиться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перш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попередженні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профілактиці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допомогою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Практика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показала,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значно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легше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дешевше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держави,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платників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податків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витрачати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зусилля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кошти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попередження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правопорушень,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ніж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розкриття</w:t>
      </w:r>
      <w:r w:rsidR="00ED4499" w:rsidRPr="0048404C">
        <w:rPr>
          <w:lang w:val="uk-UA"/>
        </w:rPr>
        <w:t>.</w:t>
      </w:r>
    </w:p>
    <w:p w:rsidR="00F66816" w:rsidRPr="00F66816" w:rsidRDefault="00F66816" w:rsidP="00F66816">
      <w:pPr>
        <w:pStyle w:val="af4"/>
        <w:rPr>
          <w:lang w:val="uk-UA"/>
        </w:rPr>
      </w:pPr>
      <w:r w:rsidRPr="00F66816">
        <w:rPr>
          <w:lang w:val="uk-UA"/>
        </w:rPr>
        <w:t>поліція громадськість правоохоронний правозахисний</w:t>
      </w:r>
    </w:p>
    <w:p w:rsidR="00ED4499" w:rsidRPr="0048404C" w:rsidRDefault="00732B35" w:rsidP="0048404C">
      <w:pPr>
        <w:pStyle w:val="1"/>
        <w:rPr>
          <w:lang w:val="uk-UA"/>
        </w:rPr>
      </w:pPr>
      <w:r w:rsidRPr="0048404C">
        <w:rPr>
          <w:lang w:val="uk-UA"/>
        </w:rPr>
        <w:br w:type="page"/>
      </w:r>
      <w:bookmarkStart w:id="2" w:name="_Toc285128015"/>
      <w:bookmarkStart w:id="3" w:name="_Toc286078029"/>
      <w:r w:rsidR="00C72D65" w:rsidRPr="0048404C">
        <w:rPr>
          <w:lang w:val="uk-UA"/>
        </w:rPr>
        <w:t>1</w:t>
      </w:r>
      <w:r w:rsidR="00ED4499" w:rsidRPr="0048404C">
        <w:rPr>
          <w:lang w:val="uk-UA"/>
        </w:rPr>
        <w:t xml:space="preserve">. </w:t>
      </w:r>
      <w:r w:rsidR="00C72D65" w:rsidRPr="0048404C">
        <w:rPr>
          <w:lang w:val="uk-UA"/>
        </w:rPr>
        <w:t>Перша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світі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модель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поліцейської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діяльності</w:t>
      </w:r>
      <w:r w:rsidR="00F66816">
        <w:rPr>
          <w:lang w:val="uk-UA"/>
        </w:rPr>
        <w:t>,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заснованої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підтримці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="00C72D65" w:rsidRPr="0048404C">
        <w:rPr>
          <w:lang w:val="uk-UA"/>
        </w:rPr>
        <w:t>Р</w:t>
      </w:r>
      <w:r w:rsidR="00ED4499" w:rsidRPr="0048404C">
        <w:rPr>
          <w:lang w:val="uk-UA"/>
        </w:rPr>
        <w:t xml:space="preserve">. </w:t>
      </w:r>
      <w:r w:rsidR="00C72D65" w:rsidRPr="0048404C">
        <w:rPr>
          <w:lang w:val="uk-UA"/>
        </w:rPr>
        <w:t>Піл</w:t>
      </w:r>
      <w:bookmarkEnd w:id="2"/>
      <w:bookmarkEnd w:id="3"/>
    </w:p>
    <w:p w:rsidR="0048404C" w:rsidRPr="0048404C" w:rsidRDefault="0048404C" w:rsidP="00ED4499">
      <w:pPr>
        <w:tabs>
          <w:tab w:val="left" w:pos="726"/>
        </w:tabs>
        <w:rPr>
          <w:lang w:val="uk-UA"/>
        </w:rPr>
      </w:pP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Перша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світі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модель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заснованої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підтримці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громадськості,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запроваджена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Великобританії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1829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Робертом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Пілом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Тоді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вперше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з’явилися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люди,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думку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автономія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це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утопія,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навіть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найбільш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реактивна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стратегія</w:t>
      </w:r>
      <w:r w:rsidR="00ED4499" w:rsidRPr="0048404C">
        <w:rPr>
          <w:lang w:val="uk-UA"/>
        </w:rPr>
        <w:t xml:space="preserve"> (</w:t>
      </w:r>
      <w:r w:rsidRPr="0048404C">
        <w:rPr>
          <w:lang w:val="uk-UA"/>
        </w:rPr>
        <w:t>тобто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стратегія,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передбачає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тільки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реагування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</w:t>
      </w:r>
      <w:r w:rsidR="00ED4499" w:rsidRPr="0048404C">
        <w:rPr>
          <w:lang w:val="uk-UA"/>
        </w:rPr>
        <w:t xml:space="preserve">) </w:t>
      </w:r>
      <w:r w:rsidRPr="0048404C">
        <w:rPr>
          <w:lang w:val="uk-UA"/>
        </w:rPr>
        <w:t>поліційної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існувати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вакуумі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підставі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цієї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тези,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відображала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актуальність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необхідність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співпраці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створена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звана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„нова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поліція”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думку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</w:t>
      </w:r>
      <w:r w:rsidR="00ED4499" w:rsidRPr="0048404C">
        <w:rPr>
          <w:lang w:val="uk-UA"/>
        </w:rPr>
        <w:t xml:space="preserve">.М. </w:t>
      </w:r>
      <w:r w:rsidRPr="0048404C">
        <w:rPr>
          <w:lang w:val="uk-UA"/>
        </w:rPr>
        <w:t>Калюжного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співпраця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зведена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двох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загальних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консультація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безпосередньо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співпраця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Консультативний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механізм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полягає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тому,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разом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визначає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проблеми,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території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обслуговування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Заході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вважається,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кожен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вдасться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запровадити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практичну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ефективний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міцний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консультативний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механізм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обговорення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зможе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ефективно,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потребує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широкої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підтримки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Консультативний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процес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допомагає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встановлювати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коротко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довгострокові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завдання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вирішення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проблем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приділяти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увагу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найбільше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турбують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Безпосередньо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співпраця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полягає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тому,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ними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встановлюються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взаємовідносини,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вони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разом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вирішують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проблеми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місцем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проживання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забезпечуючи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самим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вирішення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завдань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правозахисної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спрямованості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порівнянні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Україною,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зарубіжних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побудована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детальній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регламентації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взаємостосунків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закріплено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діючому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законодавстві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жаль,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свідчить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практика,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досі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існує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цілий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ряд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неврегульованих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законодавством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аспектів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взаємодії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>.</w:t>
      </w:r>
    </w:p>
    <w:p w:rsidR="00ED4499" w:rsidRPr="0048404C" w:rsidRDefault="0048404C" w:rsidP="0048404C">
      <w:pPr>
        <w:pStyle w:val="1"/>
        <w:rPr>
          <w:lang w:val="uk-UA"/>
        </w:rPr>
      </w:pPr>
      <w:bookmarkStart w:id="4" w:name="_Toc285128016"/>
      <w:r w:rsidRPr="0048404C">
        <w:rPr>
          <w:lang w:val="uk-UA"/>
        </w:rPr>
        <w:br w:type="page"/>
      </w:r>
      <w:bookmarkStart w:id="5" w:name="_Toc286078030"/>
      <w:r w:rsidR="00A73E79" w:rsidRPr="0048404C">
        <w:rPr>
          <w:lang w:val="uk-UA"/>
        </w:rPr>
        <w:t>2</w:t>
      </w:r>
      <w:r w:rsidR="00ED4499" w:rsidRPr="0048404C">
        <w:rPr>
          <w:lang w:val="uk-UA"/>
        </w:rPr>
        <w:t xml:space="preserve">. </w:t>
      </w:r>
      <w:r w:rsidR="00A73E79" w:rsidRPr="0048404C">
        <w:rPr>
          <w:lang w:val="uk-UA"/>
        </w:rPr>
        <w:t>Найбільш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поширені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форми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правоохоронної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правозахисної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діяльності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зарубіжних</w:t>
      </w:r>
      <w:r w:rsidR="00ED4499" w:rsidRPr="0048404C">
        <w:rPr>
          <w:lang w:val="uk-UA"/>
        </w:rPr>
        <w:t xml:space="preserve"> </w:t>
      </w:r>
      <w:r w:rsidR="00A73E79" w:rsidRPr="0048404C">
        <w:rPr>
          <w:lang w:val="uk-UA"/>
        </w:rPr>
        <w:t>країн</w:t>
      </w:r>
      <w:bookmarkEnd w:id="4"/>
      <w:bookmarkEnd w:id="5"/>
    </w:p>
    <w:p w:rsidR="0048404C" w:rsidRPr="0048404C" w:rsidRDefault="0048404C" w:rsidP="00ED4499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  <w:lang w:val="uk-UA"/>
        </w:rPr>
      </w:pPr>
      <w:bookmarkStart w:id="6" w:name="_Toc285128017"/>
    </w:p>
    <w:p w:rsidR="00ED4499" w:rsidRPr="0048404C" w:rsidRDefault="002B3197" w:rsidP="0048404C">
      <w:pPr>
        <w:pStyle w:val="1"/>
        <w:rPr>
          <w:lang w:val="uk-UA"/>
        </w:rPr>
      </w:pPr>
      <w:bookmarkStart w:id="7" w:name="_Toc286078031"/>
      <w:r w:rsidRPr="0048404C">
        <w:rPr>
          <w:lang w:val="uk-UA"/>
        </w:rPr>
        <w:t>2</w:t>
      </w:r>
      <w:r w:rsidR="00ED4499" w:rsidRPr="0048404C">
        <w:rPr>
          <w:lang w:val="uk-UA"/>
        </w:rPr>
        <w:t xml:space="preserve">.1 </w:t>
      </w:r>
      <w:r w:rsidRPr="0048404C">
        <w:rPr>
          <w:lang w:val="uk-UA"/>
        </w:rPr>
        <w:t>Досвід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Японії</w:t>
      </w:r>
      <w:bookmarkEnd w:id="6"/>
      <w:bookmarkEnd w:id="7"/>
    </w:p>
    <w:p w:rsidR="0048404C" w:rsidRPr="0048404C" w:rsidRDefault="0048404C" w:rsidP="0048404C">
      <w:pPr>
        <w:rPr>
          <w:lang w:val="uk-UA" w:eastAsia="en-US"/>
        </w:rPr>
      </w:pP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Потрібно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визначити,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багатьох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давно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функціонують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спеціальні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структурні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ланки,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співробітники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займаються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тільки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роботою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серед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Взаємодія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здійснюється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всіляких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радах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комітетах,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складу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входять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представники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профспілкових,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релігійних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організацій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Безумовно,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формування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витримують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випробування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часом,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але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зарубіжна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знає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багато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життєво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стійких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роботі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ведуть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Загальновідомо,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низький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рівень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думку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фахівців,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першу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чергу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пов’язано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умілим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співробітництвом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правопорядку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громадськістю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При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ділянках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префектурах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функціонують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відділення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об’єднання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Асоціації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попередження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Членами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Асоціацій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можуть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бажають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допомагати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правоохоронцям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вільний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роботи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Їх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обов’язок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повідомляти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вчинені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патрулювати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вулиці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ввечері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вночі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складі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„загонів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спостереження”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Асоціації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входять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тільки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пересічні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об’єднання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осіб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професією,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частіше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жертвами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злочинців</w:t>
      </w:r>
      <w:r w:rsidR="00ED4499" w:rsidRPr="0048404C">
        <w:rPr>
          <w:lang w:val="uk-UA"/>
        </w:rPr>
        <w:t xml:space="preserve"> (</w:t>
      </w:r>
      <w:r w:rsidRPr="0048404C">
        <w:rPr>
          <w:lang w:val="uk-UA"/>
        </w:rPr>
        <w:t>водії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транспорту,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листоноші,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банківські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службовці,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працівники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торгівельних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підприємств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інші</w:t>
      </w:r>
      <w:r w:rsidR="00ED4499" w:rsidRPr="0048404C">
        <w:rPr>
          <w:lang w:val="uk-UA"/>
        </w:rPr>
        <w:t>).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Всі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члени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активно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працюють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Асоціації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навіть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вносять,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немалі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кошти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розвиток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Асоціація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утворила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звані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„пункти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контакту”,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громадянин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практично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будь-який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отримати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дієву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допомогу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або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необхідну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консультацію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усіх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пунктах,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кожному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японському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місті,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ведуть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спостереження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районом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обслуговування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пункти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контакту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звертаються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оперативні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працівники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отриманням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місцевих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мешканців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випадку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злочину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Значний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інтерес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становить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сама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поліціянтів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спільного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протистояння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Коли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наприкінці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80-х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особливу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тривогу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стало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викликати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зростання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званих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„сліпих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місць</w:t>
      </w:r>
      <w:r w:rsidR="00ED4499" w:rsidRPr="0048404C">
        <w:rPr>
          <w:lang w:val="uk-UA"/>
        </w:rPr>
        <w:t xml:space="preserve">"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містах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тобто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кварталів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або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районів,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перебували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контролем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організованих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угрупувань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побоювалось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працівники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надали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необхідну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допомогу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створенні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криміногенних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місцях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безпеки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Завдяки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цьому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встановилися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тісні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контакти,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засновані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довір’ї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наслідок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мало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різке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зниження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рівня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сьогоднішній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Токіо,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наприклад,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вчиняється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лише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одне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вбивство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місяць,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одне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зґвалтування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12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лише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4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пограбування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тиждень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Значне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місце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залученні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проблем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протидії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відіграють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загальнонаціональні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кампанії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попередження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починаючи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1977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року,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щорічно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проводяться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Японії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Під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кампаній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громадянам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можливість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визначитися,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бажають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вони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брати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формі</w:t>
      </w:r>
      <w:r w:rsidR="00ED4499" w:rsidRPr="0048404C">
        <w:rPr>
          <w:lang w:val="uk-UA"/>
        </w:rPr>
        <w:t>.</w:t>
      </w:r>
    </w:p>
    <w:p w:rsidR="0048404C" w:rsidRDefault="0048404C" w:rsidP="00ED4499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  <w:lang w:val="uk-UA"/>
        </w:rPr>
      </w:pPr>
      <w:bookmarkStart w:id="8" w:name="_Toc285128018"/>
    </w:p>
    <w:p w:rsidR="00ED4499" w:rsidRDefault="005E310C" w:rsidP="0048404C">
      <w:pPr>
        <w:pStyle w:val="1"/>
        <w:rPr>
          <w:lang w:val="uk-UA"/>
        </w:rPr>
      </w:pPr>
      <w:bookmarkStart w:id="9" w:name="_Toc286078032"/>
      <w:r w:rsidRPr="0048404C">
        <w:rPr>
          <w:lang w:val="uk-UA"/>
        </w:rPr>
        <w:t>2</w:t>
      </w:r>
      <w:r w:rsidR="00ED4499" w:rsidRPr="0048404C">
        <w:rPr>
          <w:lang w:val="uk-UA"/>
        </w:rPr>
        <w:t xml:space="preserve">.2 </w:t>
      </w:r>
      <w:r w:rsidRPr="0048404C">
        <w:rPr>
          <w:lang w:val="uk-UA"/>
        </w:rPr>
        <w:t>Досвід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</w:t>
      </w:r>
      <w:bookmarkEnd w:id="8"/>
      <w:bookmarkEnd w:id="9"/>
    </w:p>
    <w:p w:rsidR="0048404C" w:rsidRPr="0048404C" w:rsidRDefault="0048404C" w:rsidP="0048404C">
      <w:pPr>
        <w:rPr>
          <w:lang w:val="uk-UA" w:eastAsia="en-US"/>
        </w:rPr>
      </w:pP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Більше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20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Сполучених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Штатах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Америки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почали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створюватися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групи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добровольців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зараз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території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всієї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країни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Залучення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групи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добровольців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числа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особливо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ефективно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практикується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управлінні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Панама-Сіті</w:t>
      </w:r>
      <w:r w:rsidR="00ED4499" w:rsidRPr="0048404C">
        <w:rPr>
          <w:lang w:val="uk-UA"/>
        </w:rPr>
        <w:t xml:space="preserve"> (</w:t>
      </w:r>
      <w:r w:rsidRPr="0048404C">
        <w:rPr>
          <w:lang w:val="uk-UA"/>
        </w:rPr>
        <w:t>штат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Флорида</w:t>
      </w:r>
      <w:r w:rsidR="00ED4499" w:rsidRPr="0048404C">
        <w:rPr>
          <w:lang w:val="uk-UA"/>
        </w:rPr>
        <w:t xml:space="preserve">). </w:t>
      </w:r>
      <w:r w:rsidRPr="0048404C">
        <w:rPr>
          <w:lang w:val="uk-UA"/>
        </w:rPr>
        <w:t>Після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відповідних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перевірок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рівня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спеціальних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знань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проходження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спеціальної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підготовки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отримують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практично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штатні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поліціянти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обов’язків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членів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добровільних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груп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входить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патрулювання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вулиць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після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закінчення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роботи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або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навчання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Колорадо-Спрінкс</w:t>
      </w:r>
      <w:r w:rsidR="00ED4499" w:rsidRPr="0048404C">
        <w:rPr>
          <w:lang w:val="uk-UA"/>
        </w:rPr>
        <w:t xml:space="preserve"> (</w:t>
      </w:r>
      <w:r w:rsidRPr="0048404C">
        <w:rPr>
          <w:lang w:val="uk-UA"/>
        </w:rPr>
        <w:t>штат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Колорадо</w:t>
      </w:r>
      <w:r w:rsidR="00ED4499" w:rsidRPr="0048404C">
        <w:rPr>
          <w:lang w:val="uk-UA"/>
        </w:rPr>
        <w:t xml:space="preserve">) </w:t>
      </w:r>
      <w:r w:rsidRPr="0048404C">
        <w:rPr>
          <w:lang w:val="uk-UA"/>
        </w:rPr>
        <w:t>поліція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залучає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добровільних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помічників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числа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згідно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фахом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правових,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соціологічних,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психологічних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консультацій,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ведення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бухгалтерського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обліку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статистичної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обробки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матеріалів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відділах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останній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американська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також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стала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широко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взаємодіяти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листоношами,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своїх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маршрутів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надсилають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телефону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пейджеру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сумнівних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суб’єктів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Нині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однією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найбільш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поширених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заходах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криміналітету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патрулі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званого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„безпечного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житлового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кварталу”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Члени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патрулів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наглядають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обстановкою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території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кварталу,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перевіряють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безпеку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житлових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помешкань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необхідності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повідомляють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найближчу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поліційну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ділянку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появу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підозрілих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осіб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або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Як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правило,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члени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патрулів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озброєні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сучасні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засоби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зв’язку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Значної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уваги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заслуговує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вивчення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Великобританії,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Франції,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Німеччині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різноманітних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програм</w:t>
      </w:r>
      <w:r w:rsidR="00ED4499" w:rsidRPr="0048404C">
        <w:rPr>
          <w:lang w:val="uk-UA"/>
        </w:rPr>
        <w:t xml:space="preserve">: </w:t>
      </w:r>
      <w:r w:rsidRPr="0048404C">
        <w:rPr>
          <w:lang w:val="uk-UA"/>
        </w:rPr>
        <w:t>“Зупини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злочинця”,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“Сусідська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взаємодопомога”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Громадська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організація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“Зупини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злочинця”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визнана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загальнонаціональною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Вона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забезпечує</w:t>
      </w:r>
      <w:r w:rsidR="00ED4499" w:rsidRPr="0048404C">
        <w:rPr>
          <w:lang w:val="uk-UA"/>
        </w:rPr>
        <w:t>: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допомогу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через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профілактику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розкриття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підготовку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або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осіб,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вчинили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але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затримані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сприяння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розшуку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злочинців,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приховуються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слідства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суду,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встановлення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невідомих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епізодів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його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співучасників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причетних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осіб</w:t>
      </w:r>
      <w:r w:rsidR="00ED4499" w:rsidRPr="0048404C">
        <w:rPr>
          <w:lang w:val="uk-UA"/>
        </w:rPr>
        <w:t>;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особисту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безпеку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відповідно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покращання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умов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життя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цілого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району</w:t>
      </w:r>
      <w:r w:rsidR="00ED4499" w:rsidRPr="0048404C">
        <w:rPr>
          <w:lang w:val="uk-UA"/>
        </w:rPr>
        <w:t>;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допомогу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подоланні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відчуття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апатії,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страху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перед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розплатою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злочинців,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небажання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залучення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кримінального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судового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розгляду</w:t>
      </w:r>
      <w:r w:rsidR="00ED4499" w:rsidRPr="0048404C">
        <w:rPr>
          <w:lang w:val="uk-UA"/>
        </w:rPr>
        <w:t>;</w:t>
      </w:r>
    </w:p>
    <w:p w:rsidR="00ED4499" w:rsidRPr="0048404C" w:rsidRDefault="0018657C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і</w:t>
      </w:r>
      <w:r w:rsidR="003B0D6A" w:rsidRPr="0048404C">
        <w:rPr>
          <w:lang w:val="uk-UA"/>
        </w:rPr>
        <w:t>ндивідуальну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загальну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превенцію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злочинності,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кожному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регіоні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організація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має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свій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офіс,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розташований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приміщенні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місцевої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. </w:t>
      </w:r>
      <w:r w:rsidR="003B0D6A"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цьому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офісі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приймаються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дзвінки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загальнонаціональним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номером,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після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спеціальної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обробки</w:t>
      </w:r>
      <w:r w:rsidR="00ED4499" w:rsidRPr="0048404C">
        <w:rPr>
          <w:lang w:val="uk-UA"/>
        </w:rPr>
        <w:t xml:space="preserve"> (</w:t>
      </w:r>
      <w:r w:rsidR="003B0D6A" w:rsidRPr="0048404C">
        <w:rPr>
          <w:lang w:val="uk-UA"/>
        </w:rPr>
        <w:t>кожному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дзвінку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присвоюється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код</w:t>
      </w:r>
      <w:r w:rsidR="00ED4499" w:rsidRPr="0048404C">
        <w:rPr>
          <w:lang w:val="uk-UA"/>
        </w:rPr>
        <w:t xml:space="preserve">) </w:t>
      </w:r>
      <w:r w:rsidR="003B0D6A" w:rsidRPr="0048404C">
        <w:rPr>
          <w:lang w:val="uk-UA"/>
        </w:rPr>
        <w:t>передаються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відповідні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підрозділи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відповідного</w:t>
      </w:r>
      <w:r w:rsidR="00ED4499" w:rsidRPr="0048404C">
        <w:rPr>
          <w:lang w:val="uk-UA"/>
        </w:rPr>
        <w:t xml:space="preserve"> </w:t>
      </w:r>
      <w:r w:rsidR="003B0D6A" w:rsidRPr="0048404C">
        <w:rPr>
          <w:lang w:val="uk-UA"/>
        </w:rPr>
        <w:t>реагування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Правоохоронне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об’єднання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“Сусідська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взаємодопомога”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це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найвідоміший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найефективніший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приклад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співпраці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підвищенні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рівня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безпеки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районі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проживання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Наприклад,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сьогодні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Великобританії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існує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понад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155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тис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осередків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організацій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сусідської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взаємодопомоги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понад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10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млн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людей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отримують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безпосередню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користь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існування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Зазначене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об’єднання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найбільш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поширеним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країні</w:t>
      </w:r>
      <w:r w:rsidR="00ED4499" w:rsidRPr="0048404C">
        <w:rPr>
          <w:lang w:val="uk-UA"/>
        </w:rPr>
        <w:t>.</w:t>
      </w:r>
    </w:p>
    <w:p w:rsidR="00E438EE" w:rsidRDefault="0048404C" w:rsidP="0048404C">
      <w:pPr>
        <w:pStyle w:val="1"/>
        <w:rPr>
          <w:lang w:val="uk-UA"/>
        </w:rPr>
      </w:pPr>
      <w:bookmarkStart w:id="10" w:name="_Toc285128019"/>
      <w:r>
        <w:rPr>
          <w:lang w:val="uk-UA"/>
        </w:rPr>
        <w:br w:type="page"/>
      </w:r>
      <w:bookmarkStart w:id="11" w:name="_Toc286078033"/>
      <w:r w:rsidR="002E1EE2" w:rsidRPr="0048404C">
        <w:rPr>
          <w:lang w:val="uk-UA"/>
        </w:rPr>
        <w:t>Висновок</w:t>
      </w:r>
      <w:bookmarkEnd w:id="10"/>
      <w:bookmarkEnd w:id="11"/>
    </w:p>
    <w:p w:rsidR="0048404C" w:rsidRPr="0048404C" w:rsidRDefault="0048404C" w:rsidP="0048404C">
      <w:pPr>
        <w:rPr>
          <w:lang w:val="uk-UA" w:eastAsia="en-US"/>
        </w:rPr>
      </w:pP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Значної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уваги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заслуговує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вивчення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практики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різноманітних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програм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матеріальної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допомоги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населенню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Ці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програми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направлені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отримання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точної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інформації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Анонімність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інформатора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гарантується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кодовим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номером,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установлюється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комп’ютером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анонімним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телефонним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дзвінком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При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цьому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особа,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контактує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навіть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після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отримання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грошей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банку,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речі,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також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здійснюється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кодовим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номером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постійно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інформується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криміногенну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ситуацію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через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посередництво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газет,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журналів,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телебачення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засоби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масової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інформації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При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цьому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закриті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завісою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“Секретність”,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часто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трапляється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нашій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навіть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стосовно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дрібних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злочинів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рубриках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майже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всіх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газет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</w:t>
      </w:r>
      <w:r w:rsidR="00ED4499" w:rsidRPr="0048404C">
        <w:rPr>
          <w:lang w:val="uk-UA"/>
        </w:rPr>
        <w:t xml:space="preserve"> - </w:t>
      </w:r>
      <w:r w:rsidRPr="0048404C">
        <w:rPr>
          <w:lang w:val="uk-UA"/>
        </w:rPr>
        <w:t>інформація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осіб,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підозрюваних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скоєнні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винагороду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їх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затримання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Гроші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цілей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надходять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приватних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осіб,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релігійних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або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фінансових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структур,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установ,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підприємств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роду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організацій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Тому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зрозуміло,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поліціанти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позитивно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ставляться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програм,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оскільки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вони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можливість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певній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мірі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залучати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час,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контролювати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такій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важливій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для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суспільства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Заслуговує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особливу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увагу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досвід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Англії,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Швеції,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Японії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неповнолітніх,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проблема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гостро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стоїть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зв’язку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різким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ростом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рівня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цієї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категорії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вищевказаних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школах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засадах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створені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комітети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зв’язку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школи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працюють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батьки,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вчителі,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старшокласники,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займаються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попередженням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серед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неповнолітніх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Тісний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контакт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входить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обов’язків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голови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комітету,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яким,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більшості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випадків,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обирається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директор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школи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Англії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навіть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створена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об’єднана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робоча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група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асоціації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начальників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товариства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працівників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освіти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зв’язку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поліцією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школами</w:t>
      </w:r>
      <w:r w:rsidR="00ED4499" w:rsidRPr="0048404C">
        <w:rPr>
          <w:lang w:val="uk-UA"/>
        </w:rPr>
        <w:t>.</w:t>
      </w:r>
    </w:p>
    <w:p w:rsidR="00ED4499" w:rsidRPr="0048404C" w:rsidRDefault="003B0D6A" w:rsidP="00ED4499">
      <w:pPr>
        <w:tabs>
          <w:tab w:val="left" w:pos="726"/>
        </w:tabs>
        <w:rPr>
          <w:lang w:val="uk-UA"/>
        </w:rPr>
      </w:pPr>
      <w:r w:rsidRPr="0048404C">
        <w:rPr>
          <w:lang w:val="uk-UA"/>
        </w:rPr>
        <w:t>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підставі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викладеного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можна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зробити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висновок,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незалежно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державних,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суспільно-політичних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національних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особливостей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різних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країнах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створюються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різні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охороні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порядку,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які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дають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позитивний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результат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справі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злочинністю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було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дуже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корисним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аналізувати,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узагальнювати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запроваджувати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кращий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закордонний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досвід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участі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громадськості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охороні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що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надало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змоги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ефективніше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залучати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правоохоронної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правозахисної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діяльності,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розширювати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укріплювати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взаємодію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між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внутрішніх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справ,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підрозділами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Державної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прикордонної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служби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населенням,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створювати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вводити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дію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вдосконалений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організаційно-правовий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механізм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залучення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громадян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охорони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порядку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державного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кордону,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забезпечення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громадської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безпеки,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боротьби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злочинами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іншими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правопорушеннями</w:t>
      </w:r>
      <w:r w:rsidR="00ED4499" w:rsidRPr="0048404C">
        <w:rPr>
          <w:lang w:val="uk-UA"/>
        </w:rPr>
        <w:t>.</w:t>
      </w:r>
    </w:p>
    <w:p w:rsidR="00ED4499" w:rsidRDefault="00E72572" w:rsidP="0048404C">
      <w:pPr>
        <w:pStyle w:val="1"/>
        <w:rPr>
          <w:lang w:val="uk-UA"/>
        </w:rPr>
      </w:pPr>
      <w:r w:rsidRPr="0048404C">
        <w:rPr>
          <w:lang w:val="uk-UA"/>
        </w:rPr>
        <w:br w:type="page"/>
      </w:r>
      <w:bookmarkStart w:id="12" w:name="_Toc285128020"/>
      <w:bookmarkStart w:id="13" w:name="_Toc286078034"/>
      <w:r w:rsidR="000E12F1" w:rsidRPr="0048404C">
        <w:rPr>
          <w:lang w:val="uk-UA"/>
        </w:rPr>
        <w:t>Список</w:t>
      </w:r>
      <w:r w:rsidR="00ED4499" w:rsidRPr="0048404C">
        <w:rPr>
          <w:lang w:val="uk-UA"/>
        </w:rPr>
        <w:t xml:space="preserve"> </w:t>
      </w:r>
      <w:r w:rsidR="000E12F1" w:rsidRPr="0048404C">
        <w:rPr>
          <w:lang w:val="uk-UA"/>
        </w:rPr>
        <w:t>використаних</w:t>
      </w:r>
      <w:r w:rsidR="00ED4499" w:rsidRPr="0048404C">
        <w:rPr>
          <w:lang w:val="uk-UA"/>
        </w:rPr>
        <w:t xml:space="preserve"> </w:t>
      </w:r>
      <w:r w:rsidR="000E12F1" w:rsidRPr="0048404C">
        <w:rPr>
          <w:lang w:val="uk-UA"/>
        </w:rPr>
        <w:t>джерел</w:t>
      </w:r>
      <w:bookmarkEnd w:id="12"/>
      <w:bookmarkEnd w:id="13"/>
    </w:p>
    <w:p w:rsidR="0048404C" w:rsidRPr="0048404C" w:rsidRDefault="0048404C" w:rsidP="0048404C">
      <w:pPr>
        <w:rPr>
          <w:lang w:val="uk-UA" w:eastAsia="en-US"/>
        </w:rPr>
      </w:pPr>
    </w:p>
    <w:p w:rsidR="00ED4499" w:rsidRPr="0048404C" w:rsidRDefault="000E12F1" w:rsidP="0048404C">
      <w:pPr>
        <w:pStyle w:val="ad"/>
        <w:rPr>
          <w:lang w:val="uk-UA"/>
        </w:rPr>
      </w:pPr>
      <w:r w:rsidRPr="0048404C">
        <w:rPr>
          <w:lang w:val="uk-UA"/>
        </w:rPr>
        <w:t>1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Анищенко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.М. </w:t>
      </w:r>
      <w:r w:rsidRPr="0048404C">
        <w:rPr>
          <w:lang w:val="uk-UA"/>
        </w:rPr>
        <w:t>Зарубежный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опыт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подготовки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руководителей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полиции</w:t>
      </w:r>
      <w:r w:rsidR="00ED4499" w:rsidRPr="0048404C">
        <w:rPr>
          <w:lang w:val="uk-UA"/>
        </w:rPr>
        <w:t xml:space="preserve"> (</w:t>
      </w:r>
      <w:r w:rsidRPr="0048404C">
        <w:rPr>
          <w:lang w:val="uk-UA"/>
        </w:rPr>
        <w:t>по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материалам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I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Европейского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конгресса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вопросам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управления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качеством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работы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полиции</w:t>
      </w:r>
      <w:r w:rsidR="00ED4499" w:rsidRPr="0048404C">
        <w:rPr>
          <w:lang w:val="uk-UA"/>
        </w:rPr>
        <w:t xml:space="preserve">) // </w:t>
      </w:r>
      <w:r w:rsidRPr="0048404C">
        <w:rPr>
          <w:lang w:val="uk-UA"/>
        </w:rPr>
        <w:t>Развитие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науки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управления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проблемы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формирования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учебных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дисциплин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современных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условиях</w:t>
      </w:r>
      <w:r w:rsidR="00ED4499" w:rsidRPr="0048404C">
        <w:rPr>
          <w:lang w:val="uk-UA"/>
        </w:rPr>
        <w:t xml:space="preserve">: </w:t>
      </w:r>
      <w:r w:rsidRPr="0048404C">
        <w:rPr>
          <w:lang w:val="uk-UA"/>
        </w:rPr>
        <w:t>Теоретический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семинар</w:t>
      </w:r>
      <w:r w:rsidR="00ED4499" w:rsidRPr="0048404C">
        <w:rPr>
          <w:lang w:val="uk-UA"/>
        </w:rPr>
        <w:t xml:space="preserve">. - </w:t>
      </w:r>
      <w:r w:rsidRPr="0048404C">
        <w:rPr>
          <w:lang w:val="uk-UA"/>
        </w:rPr>
        <w:t>М</w:t>
      </w:r>
      <w:r w:rsidR="00ED4499" w:rsidRPr="0048404C">
        <w:rPr>
          <w:lang w:val="uk-UA"/>
        </w:rPr>
        <w:t xml:space="preserve">.: </w:t>
      </w:r>
      <w:r w:rsidRPr="0048404C">
        <w:rPr>
          <w:lang w:val="uk-UA"/>
        </w:rPr>
        <w:t>Академия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МВД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России,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2008</w:t>
      </w:r>
      <w:r w:rsidR="00ED4499" w:rsidRPr="0048404C">
        <w:rPr>
          <w:lang w:val="uk-UA"/>
        </w:rPr>
        <w:t>.</w:t>
      </w:r>
    </w:p>
    <w:p w:rsidR="00ED4499" w:rsidRPr="0048404C" w:rsidRDefault="000E12F1" w:rsidP="0048404C">
      <w:pPr>
        <w:pStyle w:val="ad"/>
        <w:rPr>
          <w:lang w:val="uk-UA"/>
        </w:rPr>
      </w:pPr>
      <w:r w:rsidRPr="0048404C">
        <w:rPr>
          <w:lang w:val="uk-UA"/>
        </w:rPr>
        <w:t>2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Астафьев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</w:t>
      </w:r>
      <w:r w:rsidR="00ED4499" w:rsidRPr="0048404C">
        <w:rPr>
          <w:lang w:val="uk-UA"/>
        </w:rPr>
        <w:t xml:space="preserve">.Н. </w:t>
      </w:r>
      <w:r w:rsidRPr="0048404C">
        <w:rPr>
          <w:lang w:val="uk-UA"/>
        </w:rPr>
        <w:t>Основы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работы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внутреннего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устройства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полиции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европейских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странах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США</w:t>
      </w:r>
      <w:r w:rsidR="00ED4499" w:rsidRPr="0048404C">
        <w:rPr>
          <w:lang w:val="uk-UA"/>
        </w:rPr>
        <w:t xml:space="preserve">. - </w:t>
      </w:r>
      <w:r w:rsidRPr="0048404C">
        <w:rPr>
          <w:lang w:val="uk-UA"/>
        </w:rPr>
        <w:t>СПб</w:t>
      </w:r>
      <w:r w:rsidR="00ED4499" w:rsidRPr="0048404C">
        <w:rPr>
          <w:lang w:val="uk-UA"/>
        </w:rPr>
        <w:t xml:space="preserve">.: </w:t>
      </w:r>
      <w:r w:rsidRPr="0048404C">
        <w:rPr>
          <w:lang w:val="uk-UA"/>
        </w:rPr>
        <w:t>Санкт-Петербургск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ун-т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МВД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Росси,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2004</w:t>
      </w:r>
      <w:r w:rsidR="00ED4499" w:rsidRPr="0048404C">
        <w:rPr>
          <w:lang w:val="uk-UA"/>
        </w:rPr>
        <w:t>.</w:t>
      </w:r>
    </w:p>
    <w:p w:rsidR="00ED4499" w:rsidRPr="0048404C" w:rsidRDefault="000E12F1" w:rsidP="0048404C">
      <w:pPr>
        <w:pStyle w:val="ad"/>
        <w:rPr>
          <w:lang w:val="uk-UA"/>
        </w:rPr>
      </w:pPr>
      <w:r w:rsidRPr="0048404C">
        <w:rPr>
          <w:lang w:val="uk-UA"/>
        </w:rPr>
        <w:t>3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Зарубежный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опыт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организации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подготовки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полицейских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кадров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работы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полиции</w:t>
      </w:r>
      <w:r w:rsidR="00ED4499" w:rsidRPr="0048404C">
        <w:rPr>
          <w:lang w:val="uk-UA"/>
        </w:rPr>
        <w:t xml:space="preserve">: </w:t>
      </w:r>
      <w:r w:rsidRPr="0048404C">
        <w:rPr>
          <w:lang w:val="uk-UA"/>
        </w:rPr>
        <w:t>Сборник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статей</w:t>
      </w:r>
      <w:r w:rsidR="00ED4499" w:rsidRPr="0048404C">
        <w:rPr>
          <w:lang w:val="uk-UA"/>
        </w:rPr>
        <w:t xml:space="preserve">. - </w:t>
      </w:r>
      <w:r w:rsidRPr="0048404C">
        <w:rPr>
          <w:lang w:val="uk-UA"/>
        </w:rPr>
        <w:t>СПб</w:t>
      </w:r>
      <w:r w:rsidR="00ED4499" w:rsidRPr="0048404C">
        <w:rPr>
          <w:lang w:val="uk-UA"/>
        </w:rPr>
        <w:t xml:space="preserve">: </w:t>
      </w:r>
      <w:r w:rsidRPr="0048404C">
        <w:rPr>
          <w:lang w:val="uk-UA"/>
        </w:rPr>
        <w:t>Санкт-Петербургск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ун-т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МВД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Росси,</w:t>
      </w:r>
      <w:r w:rsidR="00ED4499" w:rsidRPr="0048404C">
        <w:rPr>
          <w:lang w:val="uk-UA"/>
        </w:rPr>
        <w:t xml:space="preserve"> </w:t>
      </w:r>
      <w:r w:rsidR="00B9115B" w:rsidRPr="0048404C">
        <w:rPr>
          <w:lang w:val="uk-UA"/>
        </w:rPr>
        <w:t>2005</w:t>
      </w:r>
      <w:r w:rsidR="00ED4499" w:rsidRPr="0048404C">
        <w:rPr>
          <w:lang w:val="uk-UA"/>
        </w:rPr>
        <w:t>.</w:t>
      </w:r>
    </w:p>
    <w:p w:rsidR="00ED4499" w:rsidRPr="0048404C" w:rsidRDefault="000E12F1" w:rsidP="0048404C">
      <w:pPr>
        <w:pStyle w:val="ad"/>
        <w:rPr>
          <w:lang w:val="uk-UA"/>
        </w:rPr>
      </w:pPr>
      <w:r w:rsidRPr="0048404C">
        <w:rPr>
          <w:lang w:val="uk-UA"/>
        </w:rPr>
        <w:t>4</w:t>
      </w:r>
      <w:r w:rsidR="00ED4499" w:rsidRPr="0048404C">
        <w:rPr>
          <w:lang w:val="uk-UA"/>
        </w:rPr>
        <w:t xml:space="preserve">. </w:t>
      </w:r>
      <w:r w:rsidR="00B9115B" w:rsidRPr="0048404C">
        <w:rPr>
          <w:lang w:val="uk-UA"/>
        </w:rPr>
        <w:t>Лозинский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Я</w:t>
      </w:r>
      <w:r w:rsidR="00ED4499" w:rsidRPr="0048404C">
        <w:rPr>
          <w:lang w:val="uk-UA"/>
        </w:rPr>
        <w:t xml:space="preserve">.Ю. </w:t>
      </w:r>
      <w:r w:rsidRPr="0048404C">
        <w:rPr>
          <w:lang w:val="uk-UA"/>
        </w:rPr>
        <w:t>Організація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національної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підготовки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поліцейських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сполученого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королівства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Лекція</w:t>
      </w:r>
      <w:r w:rsidR="00ED4499" w:rsidRPr="0048404C">
        <w:rPr>
          <w:lang w:val="uk-UA"/>
        </w:rPr>
        <w:t xml:space="preserve">. - </w:t>
      </w:r>
      <w:r w:rsidRPr="0048404C">
        <w:rPr>
          <w:lang w:val="uk-UA"/>
        </w:rPr>
        <w:t>К</w:t>
      </w:r>
      <w:r w:rsidR="00ED4499" w:rsidRPr="0048404C">
        <w:rPr>
          <w:lang w:val="uk-UA"/>
        </w:rPr>
        <w:t xml:space="preserve">.: </w:t>
      </w:r>
      <w:r w:rsidRPr="0048404C">
        <w:rPr>
          <w:lang w:val="uk-UA"/>
        </w:rPr>
        <w:t>Національна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академія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внутр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справ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200</w:t>
      </w:r>
      <w:r w:rsidR="00B9115B" w:rsidRPr="0048404C">
        <w:rPr>
          <w:lang w:val="uk-UA"/>
        </w:rPr>
        <w:t>4</w:t>
      </w:r>
      <w:r w:rsidR="00ED4499" w:rsidRPr="0048404C">
        <w:rPr>
          <w:lang w:val="uk-UA"/>
        </w:rPr>
        <w:t>.</w:t>
      </w:r>
    </w:p>
    <w:p w:rsidR="00ED4499" w:rsidRPr="0048404C" w:rsidRDefault="000E12F1" w:rsidP="0048404C">
      <w:pPr>
        <w:pStyle w:val="ad"/>
        <w:rPr>
          <w:lang w:val="uk-UA"/>
        </w:rPr>
      </w:pPr>
      <w:r w:rsidRPr="0048404C">
        <w:rPr>
          <w:lang w:val="uk-UA"/>
        </w:rPr>
        <w:t>5</w:t>
      </w:r>
      <w:r w:rsidR="00ED4499" w:rsidRPr="0048404C">
        <w:rPr>
          <w:lang w:val="uk-UA"/>
        </w:rPr>
        <w:t xml:space="preserve">. </w:t>
      </w:r>
      <w:r w:rsidRPr="0048404C">
        <w:rPr>
          <w:lang w:val="uk-UA"/>
        </w:rPr>
        <w:t>Матюхіна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Н</w:t>
      </w:r>
      <w:r w:rsidR="00ED4499" w:rsidRPr="0048404C">
        <w:rPr>
          <w:lang w:val="uk-UA"/>
        </w:rPr>
        <w:t xml:space="preserve">.П. </w:t>
      </w:r>
      <w:r w:rsidRPr="0048404C">
        <w:rPr>
          <w:lang w:val="uk-UA"/>
        </w:rPr>
        <w:t>Поліція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Великобританії</w:t>
      </w:r>
      <w:r w:rsidR="00ED4499" w:rsidRPr="0048404C">
        <w:rPr>
          <w:lang w:val="uk-UA"/>
        </w:rPr>
        <w:t xml:space="preserve">: </w:t>
      </w:r>
      <w:r w:rsidRPr="0048404C">
        <w:rPr>
          <w:lang w:val="uk-UA"/>
        </w:rPr>
        <w:t>сучасні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тенденції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розвитку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та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управління</w:t>
      </w:r>
      <w:r w:rsidR="00ED4499" w:rsidRPr="0048404C">
        <w:rPr>
          <w:lang w:val="uk-UA"/>
        </w:rPr>
        <w:t xml:space="preserve">: </w:t>
      </w:r>
      <w:r w:rsidRPr="0048404C">
        <w:rPr>
          <w:lang w:val="uk-UA"/>
        </w:rPr>
        <w:t>Монографія</w:t>
      </w:r>
      <w:r w:rsidR="00ED4499" w:rsidRPr="0048404C">
        <w:rPr>
          <w:lang w:val="uk-UA"/>
        </w:rPr>
        <w:t xml:space="preserve">. - </w:t>
      </w:r>
      <w:r w:rsidRPr="0048404C">
        <w:rPr>
          <w:lang w:val="uk-UA"/>
        </w:rPr>
        <w:t>Харків</w:t>
      </w:r>
      <w:r w:rsidR="00ED4499" w:rsidRPr="0048404C">
        <w:rPr>
          <w:lang w:val="uk-UA"/>
        </w:rPr>
        <w:t xml:space="preserve">.: </w:t>
      </w:r>
      <w:r w:rsidRPr="0048404C">
        <w:rPr>
          <w:lang w:val="uk-UA"/>
        </w:rPr>
        <w:t>Харківський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ун-т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МВС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України,</w:t>
      </w:r>
      <w:r w:rsidR="00ED4499" w:rsidRPr="0048404C">
        <w:rPr>
          <w:lang w:val="uk-UA"/>
        </w:rPr>
        <w:t xml:space="preserve"> </w:t>
      </w:r>
      <w:r w:rsidRPr="0048404C">
        <w:rPr>
          <w:lang w:val="uk-UA"/>
        </w:rPr>
        <w:t>200</w:t>
      </w:r>
      <w:r w:rsidR="00B9115B" w:rsidRPr="0048404C">
        <w:rPr>
          <w:lang w:val="uk-UA"/>
        </w:rPr>
        <w:t>7</w:t>
      </w:r>
      <w:r w:rsidR="00ED4499" w:rsidRPr="0048404C">
        <w:rPr>
          <w:lang w:val="uk-UA"/>
        </w:rPr>
        <w:t>.</w:t>
      </w:r>
    </w:p>
    <w:p w:rsidR="005C53C5" w:rsidRPr="00F66816" w:rsidRDefault="005C53C5" w:rsidP="00F66816">
      <w:pPr>
        <w:pStyle w:val="af4"/>
      </w:pPr>
      <w:bookmarkStart w:id="14" w:name="_GoBack"/>
      <w:bookmarkEnd w:id="14"/>
    </w:p>
    <w:sectPr w:rsidR="005C53C5" w:rsidRPr="00F66816" w:rsidSect="00ED4499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468" w:rsidRDefault="000A7468">
      <w:r>
        <w:separator/>
      </w:r>
    </w:p>
  </w:endnote>
  <w:endnote w:type="continuationSeparator" w:id="0">
    <w:p w:rsidR="000A7468" w:rsidRDefault="000A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99" w:rsidRDefault="00ED4499" w:rsidP="00220185">
    <w:pPr>
      <w:pStyle w:val="a4"/>
      <w:framePr w:wrap="around" w:vAnchor="text" w:hAnchor="margin" w:xAlign="right" w:y="1"/>
      <w:rPr>
        <w:rStyle w:val="a6"/>
      </w:rPr>
    </w:pPr>
  </w:p>
  <w:p w:rsidR="00ED4499" w:rsidRDefault="00ED4499" w:rsidP="00D0612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99" w:rsidRDefault="00ED4499" w:rsidP="0048404C">
    <w:pPr>
      <w:pStyle w:val="a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468" w:rsidRDefault="000A7468">
      <w:r>
        <w:separator/>
      </w:r>
    </w:p>
  </w:footnote>
  <w:footnote w:type="continuationSeparator" w:id="0">
    <w:p w:rsidR="000A7468" w:rsidRDefault="000A7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99" w:rsidRDefault="00ED4499" w:rsidP="00ED449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3C5"/>
    <w:rsid w:val="000134E2"/>
    <w:rsid w:val="00023BF5"/>
    <w:rsid w:val="000321F8"/>
    <w:rsid w:val="00071C78"/>
    <w:rsid w:val="000944E5"/>
    <w:rsid w:val="000A7468"/>
    <w:rsid w:val="000D6506"/>
    <w:rsid w:val="000E12F1"/>
    <w:rsid w:val="00176FFB"/>
    <w:rsid w:val="001774D4"/>
    <w:rsid w:val="0018657C"/>
    <w:rsid w:val="001A5E20"/>
    <w:rsid w:val="00220185"/>
    <w:rsid w:val="0029287A"/>
    <w:rsid w:val="002B3197"/>
    <w:rsid w:val="002E16BD"/>
    <w:rsid w:val="002E1EE2"/>
    <w:rsid w:val="003B0D6A"/>
    <w:rsid w:val="004258F2"/>
    <w:rsid w:val="00435E9C"/>
    <w:rsid w:val="004717BD"/>
    <w:rsid w:val="0048404C"/>
    <w:rsid w:val="004D340C"/>
    <w:rsid w:val="00533129"/>
    <w:rsid w:val="005346FE"/>
    <w:rsid w:val="005905CC"/>
    <w:rsid w:val="005C53C5"/>
    <w:rsid w:val="005E310C"/>
    <w:rsid w:val="00655684"/>
    <w:rsid w:val="0066364F"/>
    <w:rsid w:val="006711C0"/>
    <w:rsid w:val="006D0E9B"/>
    <w:rsid w:val="00714026"/>
    <w:rsid w:val="00732B35"/>
    <w:rsid w:val="007A00C7"/>
    <w:rsid w:val="0081505F"/>
    <w:rsid w:val="00821539"/>
    <w:rsid w:val="008D2A83"/>
    <w:rsid w:val="008E7777"/>
    <w:rsid w:val="009953F4"/>
    <w:rsid w:val="009C057C"/>
    <w:rsid w:val="009D4A44"/>
    <w:rsid w:val="009F4B45"/>
    <w:rsid w:val="00A73E79"/>
    <w:rsid w:val="00A908D4"/>
    <w:rsid w:val="00AF1EF3"/>
    <w:rsid w:val="00B139A5"/>
    <w:rsid w:val="00B2049F"/>
    <w:rsid w:val="00B379A5"/>
    <w:rsid w:val="00B77A29"/>
    <w:rsid w:val="00B9115B"/>
    <w:rsid w:val="00BA1A49"/>
    <w:rsid w:val="00C2097A"/>
    <w:rsid w:val="00C30A93"/>
    <w:rsid w:val="00C56AB3"/>
    <w:rsid w:val="00C72D65"/>
    <w:rsid w:val="00C8219F"/>
    <w:rsid w:val="00C9099E"/>
    <w:rsid w:val="00D06123"/>
    <w:rsid w:val="00D2584E"/>
    <w:rsid w:val="00D25CB1"/>
    <w:rsid w:val="00D51FE2"/>
    <w:rsid w:val="00D90E07"/>
    <w:rsid w:val="00DA6CCA"/>
    <w:rsid w:val="00DC0187"/>
    <w:rsid w:val="00DD2D7C"/>
    <w:rsid w:val="00E023D8"/>
    <w:rsid w:val="00E438EE"/>
    <w:rsid w:val="00E446ED"/>
    <w:rsid w:val="00E61028"/>
    <w:rsid w:val="00E6257D"/>
    <w:rsid w:val="00E674FC"/>
    <w:rsid w:val="00E72572"/>
    <w:rsid w:val="00E84D5F"/>
    <w:rsid w:val="00EA2174"/>
    <w:rsid w:val="00ED4499"/>
    <w:rsid w:val="00EF2C42"/>
    <w:rsid w:val="00F26B23"/>
    <w:rsid w:val="00F600ED"/>
    <w:rsid w:val="00F66816"/>
    <w:rsid w:val="00F9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7E528C-1F72-4B59-B92D-8D0D9E88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D449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D449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D449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D449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D449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D449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D449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D449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D449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D449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340C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rsid w:val="00D0612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ED4499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ED449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7">
    <w:name w:val="header"/>
    <w:basedOn w:val="a0"/>
    <w:next w:val="a8"/>
    <w:link w:val="a9"/>
    <w:autoRedefine/>
    <w:uiPriority w:val="99"/>
    <w:rsid w:val="00ED449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ED4499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ED4499"/>
  </w:style>
  <w:style w:type="character" w:customStyle="1" w:styleId="ab">
    <w:name w:val="Основной текст Знак"/>
    <w:link w:val="a8"/>
    <w:uiPriority w:val="99"/>
    <w:semiHidden/>
    <w:rPr>
      <w:color w:val="000000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ED449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ED449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D4499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ED4499"/>
    <w:pPr>
      <w:ind w:firstLine="0"/>
    </w:pPr>
    <w:rPr>
      <w:iCs/>
    </w:rPr>
  </w:style>
  <w:style w:type="paragraph" w:styleId="ae">
    <w:name w:val="caption"/>
    <w:basedOn w:val="a0"/>
    <w:next w:val="a0"/>
    <w:uiPriority w:val="99"/>
    <w:qFormat/>
    <w:rsid w:val="00ED4499"/>
    <w:rPr>
      <w:b/>
      <w:bCs/>
      <w:sz w:val="20"/>
      <w:szCs w:val="20"/>
    </w:rPr>
  </w:style>
  <w:style w:type="character" w:customStyle="1" w:styleId="af">
    <w:name w:val="номер страницы"/>
    <w:uiPriority w:val="99"/>
    <w:rsid w:val="00ED4499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ED4499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ED4499"/>
    <w:rPr>
      <w:szCs w:val="20"/>
    </w:rPr>
  </w:style>
  <w:style w:type="paragraph" w:styleId="af2">
    <w:name w:val="Body Text Indent"/>
    <w:basedOn w:val="a0"/>
    <w:link w:val="af3"/>
    <w:uiPriority w:val="99"/>
    <w:rsid w:val="00ED4499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ED4499"/>
    <w:rPr>
      <w:color w:val="FFFFFF"/>
    </w:rPr>
  </w:style>
  <w:style w:type="paragraph" w:customStyle="1" w:styleId="af5">
    <w:name w:val="содержание"/>
    <w:uiPriority w:val="99"/>
    <w:rsid w:val="00ED449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D449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ED4499"/>
    <w:pPr>
      <w:jc w:val="center"/>
    </w:pPr>
  </w:style>
  <w:style w:type="paragraph" w:customStyle="1" w:styleId="af7">
    <w:name w:val="ТАБЛИЦА"/>
    <w:next w:val="a0"/>
    <w:autoRedefine/>
    <w:uiPriority w:val="99"/>
    <w:rsid w:val="00ED4499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ED4499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ED4499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ED4499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ED4499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4840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DREAM LIFE</Company>
  <LinksUpToDate>false</LinksUpToDate>
  <CharactersWithSpaces>14198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СВОБОДНЫЙ RAPper</dc:creator>
  <cp:keywords/>
  <dc:description/>
  <cp:lastModifiedBy>admin</cp:lastModifiedBy>
  <cp:revision>2</cp:revision>
  <dcterms:created xsi:type="dcterms:W3CDTF">2014-03-23T05:10:00Z</dcterms:created>
  <dcterms:modified xsi:type="dcterms:W3CDTF">2014-03-23T05:10:00Z</dcterms:modified>
</cp:coreProperties>
</file>