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120" w:rsidRDefault="00ED6120">
      <w:pPr>
        <w:pStyle w:val="2"/>
        <w:jc w:val="both"/>
      </w:pPr>
    </w:p>
    <w:p w:rsidR="00594DAC" w:rsidRDefault="00594DAC">
      <w:pPr>
        <w:pStyle w:val="2"/>
        <w:jc w:val="both"/>
      </w:pPr>
      <w:r>
        <w:t>Анализ стихотворения К.Д.Бальмонта «Я не знаю мудрости»</w:t>
      </w:r>
    </w:p>
    <w:p w:rsidR="00594DAC" w:rsidRDefault="00594DA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Бальмонт К.</w:t>
      </w:r>
    </w:p>
    <w:p w:rsidR="00594DAC" w:rsidRPr="00ED6120" w:rsidRDefault="00594DA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К.Д.Бальмонта «Я не знаю мудрости» написано в 1902 году. Оно входит в сборник «Только любовь» (1903 год), который наряду с другими книгами («Горящие здания», «Будем как солнце») упрочил авторитет К.Д.Бальмонта как одного из ведущих поэтов символистского направления. </w:t>
      </w:r>
    </w:p>
    <w:p w:rsidR="00594DAC" w:rsidRDefault="00594DA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стихах поэта преобладают мотивы неприятия мира, меланхолия, скорбь, но для него характерны и черты импрессионизма: способность передать мгновение, утверждение мимолетности жизни, изменчивость настроений. Все эти черты и мотивы мы можем проследить в данном стихотворении: «В каждой мимолетности вижу я миры,/Полные изменчивой радужной игры». </w:t>
      </w:r>
    </w:p>
    <w:p w:rsidR="00594DAC" w:rsidRDefault="00594DA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Данное стихотворение состоит из двух четверостиший. В зависимости от окончания – мужская рифма, по расположению строках – смежная рифма. Также в этом стихотворении используется анафора – во втором четверостишии используется местоимение «я»-«я ведь только», «я ведь только», «я зову». В первом четверостишии во второй и третьей строках повторяется слово «мимолетность», а во втором четверостишии во второй и третьей строках – фраза: «я ведь только облачко». В стихотворении используются вопросительные и восклицательные предложения и психологическая пауза – умолчание, причем все эти приемы находятся во втором четверостишии. Также используются метафоры: «облачко, полное огня» и эпитеты: «изменчивый радужной игры». Все перечисленные приемы придают стихотворению особую музыкальность, легкость. «Вслушиваясь долго и пристально в разные звуки, - писал Бальмонт, - всматриваясь любовно в отдельные буквы, я не могу не подходить к известным угадываниям, я строю из звуков, слогов родной своей речи заветную часовню, где все исполнено углубленного смысла и проникновения». Теперь удивительно, почему данный поэт больше других символистов музыкален. </w:t>
      </w:r>
    </w:p>
    <w:p w:rsidR="00594DAC" w:rsidRDefault="00594DA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Стихотворение «Я не знаю мудрости» не столько передает мысли и чувства автора, сколько пробуждает в читателе его собственные. Но оно обращено не ко всем, не к читателю-потребителю, а читателю – творцу, соавтору, мечтателю, который сможет продолжить то, что недосказал автор, например, продолжить фразу «Я зову мечтателей».</w:t>
      </w:r>
      <w:bookmarkStart w:id="0" w:name="_GoBack"/>
      <w:bookmarkEnd w:id="0"/>
    </w:p>
    <w:sectPr w:rsidR="00594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120"/>
    <w:rsid w:val="001342EB"/>
    <w:rsid w:val="002769E6"/>
    <w:rsid w:val="00594DAC"/>
    <w:rsid w:val="00ED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0B945-64CA-40FC-8EDA-59344036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К.Д.Бальмонта «Я не знаю мудрости» - CoolReferat.com</vt:lpstr>
    </vt:vector>
  </TitlesOfParts>
  <Company>*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К.Д.Бальмонта «Я не знаю мудрости» - CoolReferat.com</dc:title>
  <dc:subject/>
  <dc:creator>Admin</dc:creator>
  <cp:keywords/>
  <dc:description/>
  <cp:lastModifiedBy>Irina</cp:lastModifiedBy>
  <cp:revision>2</cp:revision>
  <dcterms:created xsi:type="dcterms:W3CDTF">2014-08-22T14:13:00Z</dcterms:created>
  <dcterms:modified xsi:type="dcterms:W3CDTF">2014-08-22T14:13:00Z</dcterms:modified>
</cp:coreProperties>
</file>