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559" w:rsidRPr="004A065A" w:rsidRDefault="000E7559" w:rsidP="00690879">
      <w:pPr>
        <w:spacing w:after="0" w:line="360" w:lineRule="auto"/>
        <w:jc w:val="center"/>
        <w:rPr>
          <w:rFonts w:ascii="Times New Roman" w:hAnsi="Times New Roman"/>
          <w:noProof/>
          <w:color w:val="000000"/>
          <w:sz w:val="28"/>
          <w:szCs w:val="28"/>
        </w:rPr>
      </w:pPr>
      <w:r w:rsidRPr="004A065A">
        <w:rPr>
          <w:rFonts w:ascii="Times New Roman" w:hAnsi="Times New Roman"/>
          <w:noProof/>
          <w:color w:val="000000"/>
          <w:sz w:val="28"/>
          <w:szCs w:val="28"/>
        </w:rPr>
        <w:t>Министерство образования Российской Федерации</w:t>
      </w:r>
    </w:p>
    <w:p w:rsidR="000E7559" w:rsidRPr="004A065A" w:rsidRDefault="000E7559" w:rsidP="00690879">
      <w:pPr>
        <w:spacing w:after="0" w:line="360" w:lineRule="auto"/>
        <w:jc w:val="center"/>
        <w:rPr>
          <w:rFonts w:ascii="Times New Roman" w:hAnsi="Times New Roman"/>
          <w:noProof/>
          <w:color w:val="000000"/>
          <w:sz w:val="28"/>
          <w:szCs w:val="28"/>
        </w:rPr>
      </w:pPr>
      <w:r w:rsidRPr="004A065A">
        <w:rPr>
          <w:rFonts w:ascii="Times New Roman" w:hAnsi="Times New Roman"/>
          <w:noProof/>
          <w:color w:val="000000"/>
          <w:sz w:val="28"/>
          <w:szCs w:val="28"/>
        </w:rPr>
        <w:t>Якутская государственная сельскохозяйственная академия</w:t>
      </w:r>
    </w:p>
    <w:p w:rsidR="000E7559" w:rsidRPr="004A065A" w:rsidRDefault="000E7559" w:rsidP="00690879">
      <w:pPr>
        <w:spacing w:after="0" w:line="360" w:lineRule="auto"/>
        <w:jc w:val="center"/>
        <w:rPr>
          <w:rFonts w:ascii="Times New Roman" w:hAnsi="Times New Roman"/>
          <w:noProof/>
          <w:color w:val="000000"/>
          <w:sz w:val="28"/>
          <w:szCs w:val="28"/>
        </w:rPr>
      </w:pPr>
      <w:r w:rsidRPr="004A065A">
        <w:rPr>
          <w:rFonts w:ascii="Times New Roman" w:hAnsi="Times New Roman"/>
          <w:noProof/>
          <w:color w:val="000000"/>
          <w:sz w:val="28"/>
          <w:szCs w:val="28"/>
        </w:rPr>
        <w:t>Юридический факультет</w:t>
      </w:r>
    </w:p>
    <w:p w:rsidR="000E7559" w:rsidRPr="004A065A" w:rsidRDefault="000E7559" w:rsidP="00690879">
      <w:pPr>
        <w:spacing w:after="0" w:line="360" w:lineRule="auto"/>
        <w:jc w:val="center"/>
        <w:rPr>
          <w:rFonts w:ascii="Times New Roman" w:hAnsi="Times New Roman"/>
          <w:noProof/>
          <w:color w:val="000000"/>
          <w:sz w:val="28"/>
          <w:szCs w:val="28"/>
        </w:rPr>
      </w:pPr>
      <w:r w:rsidRPr="004A065A">
        <w:rPr>
          <w:rFonts w:ascii="Times New Roman" w:hAnsi="Times New Roman"/>
          <w:noProof/>
          <w:color w:val="000000"/>
          <w:sz w:val="28"/>
          <w:szCs w:val="28"/>
        </w:rPr>
        <w:t>Кафедра гражданского и аграрного права</w:t>
      </w:r>
    </w:p>
    <w:p w:rsidR="000E7559" w:rsidRPr="004A065A" w:rsidRDefault="000E7559" w:rsidP="00690879">
      <w:pPr>
        <w:spacing w:after="0" w:line="360" w:lineRule="auto"/>
        <w:jc w:val="center"/>
        <w:rPr>
          <w:rFonts w:ascii="Times New Roman" w:hAnsi="Times New Roman"/>
          <w:noProof/>
          <w:color w:val="000000"/>
          <w:sz w:val="28"/>
          <w:szCs w:val="28"/>
        </w:rPr>
      </w:pPr>
    </w:p>
    <w:p w:rsidR="000E7559" w:rsidRPr="004A065A" w:rsidRDefault="000E7559" w:rsidP="00690879">
      <w:pPr>
        <w:spacing w:after="0" w:line="360" w:lineRule="auto"/>
        <w:jc w:val="center"/>
        <w:rPr>
          <w:rFonts w:ascii="Times New Roman" w:hAnsi="Times New Roman"/>
          <w:noProof/>
          <w:color w:val="000000"/>
          <w:sz w:val="28"/>
          <w:szCs w:val="28"/>
        </w:rPr>
      </w:pPr>
    </w:p>
    <w:p w:rsidR="00690879" w:rsidRPr="004A065A" w:rsidRDefault="00690879" w:rsidP="00690879">
      <w:pPr>
        <w:spacing w:after="0" w:line="360" w:lineRule="auto"/>
        <w:jc w:val="center"/>
        <w:rPr>
          <w:rFonts w:ascii="Times New Roman" w:hAnsi="Times New Roman"/>
          <w:noProof/>
          <w:color w:val="000000"/>
          <w:sz w:val="28"/>
          <w:szCs w:val="28"/>
        </w:rPr>
      </w:pPr>
    </w:p>
    <w:p w:rsidR="00690879" w:rsidRPr="004A065A" w:rsidRDefault="00690879" w:rsidP="00690879">
      <w:pPr>
        <w:spacing w:after="0" w:line="360" w:lineRule="auto"/>
        <w:jc w:val="center"/>
        <w:rPr>
          <w:rFonts w:ascii="Times New Roman" w:hAnsi="Times New Roman"/>
          <w:noProof/>
          <w:color w:val="000000"/>
          <w:sz w:val="28"/>
          <w:szCs w:val="28"/>
        </w:rPr>
      </w:pPr>
    </w:p>
    <w:p w:rsidR="00690879" w:rsidRPr="004A065A" w:rsidRDefault="00690879" w:rsidP="00690879">
      <w:pPr>
        <w:spacing w:after="0" w:line="360" w:lineRule="auto"/>
        <w:jc w:val="center"/>
        <w:rPr>
          <w:rFonts w:ascii="Times New Roman" w:hAnsi="Times New Roman"/>
          <w:noProof/>
          <w:color w:val="000000"/>
          <w:sz w:val="28"/>
          <w:szCs w:val="28"/>
        </w:rPr>
      </w:pPr>
    </w:p>
    <w:p w:rsidR="00690879" w:rsidRPr="004A065A" w:rsidRDefault="00690879" w:rsidP="00690879">
      <w:pPr>
        <w:spacing w:after="0" w:line="360" w:lineRule="auto"/>
        <w:jc w:val="center"/>
        <w:rPr>
          <w:rFonts w:ascii="Times New Roman" w:hAnsi="Times New Roman"/>
          <w:noProof/>
          <w:color w:val="000000"/>
          <w:sz w:val="28"/>
          <w:szCs w:val="28"/>
        </w:rPr>
      </w:pPr>
    </w:p>
    <w:p w:rsidR="000E7559" w:rsidRPr="004A065A" w:rsidRDefault="000E7559" w:rsidP="00690879">
      <w:pPr>
        <w:spacing w:after="0" w:line="360" w:lineRule="auto"/>
        <w:jc w:val="center"/>
        <w:rPr>
          <w:rFonts w:ascii="Times New Roman" w:hAnsi="Times New Roman"/>
          <w:noProof/>
          <w:color w:val="000000"/>
          <w:sz w:val="28"/>
          <w:szCs w:val="28"/>
        </w:rPr>
      </w:pPr>
    </w:p>
    <w:p w:rsidR="000E7559" w:rsidRPr="004A065A" w:rsidRDefault="000E7559" w:rsidP="00690879">
      <w:pPr>
        <w:spacing w:after="0" w:line="360" w:lineRule="auto"/>
        <w:jc w:val="center"/>
        <w:rPr>
          <w:rFonts w:ascii="Times New Roman" w:hAnsi="Times New Roman"/>
          <w:noProof/>
          <w:color w:val="000000"/>
          <w:sz w:val="28"/>
          <w:szCs w:val="28"/>
        </w:rPr>
      </w:pPr>
    </w:p>
    <w:p w:rsidR="000E7559" w:rsidRPr="004A065A" w:rsidRDefault="000E7559" w:rsidP="00690879">
      <w:pPr>
        <w:spacing w:after="0" w:line="360" w:lineRule="auto"/>
        <w:jc w:val="center"/>
        <w:rPr>
          <w:rFonts w:ascii="Times New Roman" w:hAnsi="Times New Roman"/>
          <w:noProof/>
          <w:color w:val="000000"/>
          <w:sz w:val="28"/>
          <w:szCs w:val="36"/>
        </w:rPr>
      </w:pPr>
      <w:r w:rsidRPr="004A065A">
        <w:rPr>
          <w:rFonts w:ascii="Times New Roman" w:hAnsi="Times New Roman"/>
          <w:noProof/>
          <w:color w:val="000000"/>
          <w:sz w:val="28"/>
          <w:szCs w:val="36"/>
        </w:rPr>
        <w:t>КОНТРОЛЬНАЯ РАБОТА</w:t>
      </w:r>
    </w:p>
    <w:p w:rsidR="000E7559" w:rsidRPr="004A065A" w:rsidRDefault="000E7559" w:rsidP="00690879">
      <w:pPr>
        <w:spacing w:after="0" w:line="360" w:lineRule="auto"/>
        <w:jc w:val="center"/>
        <w:rPr>
          <w:rFonts w:ascii="Times New Roman" w:hAnsi="Times New Roman"/>
          <w:noProof/>
          <w:color w:val="000000"/>
          <w:sz w:val="28"/>
          <w:szCs w:val="28"/>
        </w:rPr>
      </w:pPr>
      <w:r w:rsidRPr="004A065A">
        <w:rPr>
          <w:rFonts w:ascii="Times New Roman" w:hAnsi="Times New Roman"/>
          <w:noProof/>
          <w:color w:val="000000"/>
          <w:sz w:val="28"/>
          <w:szCs w:val="28"/>
        </w:rPr>
        <w:t>По дисциплине: Международное частное право</w:t>
      </w:r>
    </w:p>
    <w:p w:rsidR="000E7559" w:rsidRPr="004A065A" w:rsidRDefault="000E7559" w:rsidP="00690879">
      <w:pPr>
        <w:spacing w:after="0" w:line="360" w:lineRule="auto"/>
        <w:jc w:val="center"/>
        <w:rPr>
          <w:rFonts w:ascii="Times New Roman" w:hAnsi="Times New Roman"/>
          <w:noProof/>
          <w:color w:val="000000"/>
          <w:sz w:val="28"/>
          <w:szCs w:val="28"/>
        </w:rPr>
      </w:pPr>
    </w:p>
    <w:p w:rsidR="000E7559" w:rsidRPr="004A065A" w:rsidRDefault="000E7559" w:rsidP="00690879">
      <w:pPr>
        <w:spacing w:after="0" w:line="360" w:lineRule="auto"/>
        <w:rPr>
          <w:rFonts w:ascii="Times New Roman" w:hAnsi="Times New Roman"/>
          <w:noProof/>
          <w:color w:val="000000"/>
          <w:sz w:val="28"/>
          <w:szCs w:val="28"/>
        </w:rPr>
      </w:pPr>
      <w:r w:rsidRPr="004A065A">
        <w:rPr>
          <w:rFonts w:ascii="Times New Roman" w:hAnsi="Times New Roman"/>
          <w:noProof/>
          <w:color w:val="000000"/>
          <w:sz w:val="28"/>
          <w:szCs w:val="28"/>
        </w:rPr>
        <w:t>Выполнила: студентка 6-го курса з/о Ю-05</w:t>
      </w:r>
    </w:p>
    <w:p w:rsidR="000E7559" w:rsidRPr="004A065A" w:rsidRDefault="000E7559" w:rsidP="00690879">
      <w:pPr>
        <w:tabs>
          <w:tab w:val="left" w:pos="4111"/>
        </w:tabs>
        <w:spacing w:after="0" w:line="360" w:lineRule="auto"/>
        <w:rPr>
          <w:rFonts w:ascii="Times New Roman" w:hAnsi="Times New Roman"/>
          <w:noProof/>
          <w:color w:val="000000"/>
          <w:sz w:val="28"/>
          <w:szCs w:val="28"/>
        </w:rPr>
      </w:pPr>
      <w:r w:rsidRPr="004A065A">
        <w:rPr>
          <w:rFonts w:ascii="Times New Roman" w:hAnsi="Times New Roman"/>
          <w:noProof/>
          <w:color w:val="000000"/>
          <w:sz w:val="28"/>
          <w:szCs w:val="28"/>
        </w:rPr>
        <w:t>Федорова Лилия Николаевна</w:t>
      </w:r>
    </w:p>
    <w:p w:rsidR="000E7559" w:rsidRPr="004A065A" w:rsidRDefault="000E7559" w:rsidP="00690879">
      <w:pPr>
        <w:tabs>
          <w:tab w:val="left" w:pos="4111"/>
        </w:tabs>
        <w:spacing w:after="0" w:line="360" w:lineRule="auto"/>
        <w:rPr>
          <w:rFonts w:ascii="Times New Roman" w:hAnsi="Times New Roman"/>
          <w:noProof/>
          <w:color w:val="000000"/>
          <w:sz w:val="28"/>
          <w:szCs w:val="28"/>
        </w:rPr>
      </w:pPr>
      <w:r w:rsidRPr="004A065A">
        <w:rPr>
          <w:rFonts w:ascii="Times New Roman" w:hAnsi="Times New Roman"/>
          <w:noProof/>
          <w:color w:val="000000"/>
          <w:sz w:val="28"/>
          <w:szCs w:val="28"/>
        </w:rPr>
        <w:t>Проверил</w:t>
      </w:r>
      <w:r w:rsidR="00D846E4" w:rsidRPr="004A065A">
        <w:rPr>
          <w:rFonts w:ascii="Times New Roman" w:hAnsi="Times New Roman"/>
          <w:noProof/>
          <w:color w:val="000000"/>
          <w:sz w:val="28"/>
          <w:szCs w:val="28"/>
        </w:rPr>
        <w:t>а</w:t>
      </w:r>
      <w:r w:rsidRPr="004A065A">
        <w:rPr>
          <w:rFonts w:ascii="Times New Roman" w:hAnsi="Times New Roman"/>
          <w:noProof/>
          <w:color w:val="000000"/>
          <w:sz w:val="28"/>
          <w:szCs w:val="28"/>
        </w:rPr>
        <w:t>:</w:t>
      </w:r>
      <w:r w:rsidR="00D846E4" w:rsidRPr="004A065A">
        <w:rPr>
          <w:rFonts w:ascii="Times New Roman" w:hAnsi="Times New Roman"/>
          <w:noProof/>
          <w:color w:val="000000"/>
          <w:sz w:val="28"/>
          <w:szCs w:val="28"/>
        </w:rPr>
        <w:t xml:space="preserve"> </w:t>
      </w:r>
      <w:r w:rsidR="00690879" w:rsidRPr="004A065A">
        <w:rPr>
          <w:rFonts w:ascii="Times New Roman" w:hAnsi="Times New Roman"/>
          <w:noProof/>
          <w:color w:val="000000"/>
          <w:sz w:val="28"/>
          <w:szCs w:val="28"/>
        </w:rPr>
        <w:t>Иванова Т.</w:t>
      </w:r>
      <w:r w:rsidR="00D846E4" w:rsidRPr="004A065A">
        <w:rPr>
          <w:rFonts w:ascii="Times New Roman" w:hAnsi="Times New Roman"/>
          <w:noProof/>
          <w:color w:val="000000"/>
          <w:sz w:val="28"/>
          <w:szCs w:val="28"/>
        </w:rPr>
        <w:t>Н.</w:t>
      </w:r>
    </w:p>
    <w:p w:rsidR="000E7559" w:rsidRPr="004A065A" w:rsidRDefault="000E7559" w:rsidP="00690879">
      <w:pPr>
        <w:tabs>
          <w:tab w:val="left" w:pos="4111"/>
        </w:tabs>
        <w:spacing w:after="0" w:line="360" w:lineRule="auto"/>
        <w:jc w:val="center"/>
        <w:rPr>
          <w:rFonts w:ascii="Times New Roman" w:hAnsi="Times New Roman"/>
          <w:noProof/>
          <w:color w:val="000000"/>
          <w:sz w:val="28"/>
          <w:szCs w:val="28"/>
        </w:rPr>
      </w:pPr>
    </w:p>
    <w:p w:rsidR="000E7559" w:rsidRPr="004A065A" w:rsidRDefault="000E7559" w:rsidP="00690879">
      <w:pPr>
        <w:tabs>
          <w:tab w:val="left" w:pos="4111"/>
        </w:tabs>
        <w:spacing w:after="0" w:line="360" w:lineRule="auto"/>
        <w:jc w:val="center"/>
        <w:rPr>
          <w:rFonts w:ascii="Times New Roman" w:hAnsi="Times New Roman"/>
          <w:noProof/>
          <w:color w:val="000000"/>
          <w:sz w:val="28"/>
          <w:szCs w:val="28"/>
        </w:rPr>
      </w:pPr>
    </w:p>
    <w:p w:rsidR="00690879" w:rsidRPr="004A065A" w:rsidRDefault="00690879" w:rsidP="00690879">
      <w:pPr>
        <w:tabs>
          <w:tab w:val="left" w:pos="4111"/>
        </w:tabs>
        <w:spacing w:after="0" w:line="360" w:lineRule="auto"/>
        <w:jc w:val="center"/>
        <w:rPr>
          <w:rFonts w:ascii="Times New Roman" w:hAnsi="Times New Roman"/>
          <w:noProof/>
          <w:color w:val="000000"/>
          <w:sz w:val="28"/>
          <w:szCs w:val="28"/>
        </w:rPr>
      </w:pPr>
    </w:p>
    <w:p w:rsidR="00690879" w:rsidRPr="004A065A" w:rsidRDefault="00690879" w:rsidP="00690879">
      <w:pPr>
        <w:tabs>
          <w:tab w:val="left" w:pos="4111"/>
        </w:tabs>
        <w:spacing w:after="0" w:line="360" w:lineRule="auto"/>
        <w:jc w:val="center"/>
        <w:rPr>
          <w:rFonts w:ascii="Times New Roman" w:hAnsi="Times New Roman"/>
          <w:noProof/>
          <w:color w:val="000000"/>
          <w:sz w:val="28"/>
          <w:szCs w:val="28"/>
        </w:rPr>
      </w:pPr>
    </w:p>
    <w:p w:rsidR="00690879" w:rsidRPr="004A065A" w:rsidRDefault="00690879" w:rsidP="00690879">
      <w:pPr>
        <w:tabs>
          <w:tab w:val="left" w:pos="4111"/>
        </w:tabs>
        <w:spacing w:after="0" w:line="360" w:lineRule="auto"/>
        <w:jc w:val="center"/>
        <w:rPr>
          <w:rFonts w:ascii="Times New Roman" w:hAnsi="Times New Roman"/>
          <w:noProof/>
          <w:color w:val="000000"/>
          <w:sz w:val="28"/>
          <w:szCs w:val="28"/>
        </w:rPr>
      </w:pPr>
    </w:p>
    <w:p w:rsidR="00690879" w:rsidRPr="004A065A" w:rsidRDefault="00690879" w:rsidP="00690879">
      <w:pPr>
        <w:tabs>
          <w:tab w:val="left" w:pos="4111"/>
        </w:tabs>
        <w:spacing w:after="0" w:line="360" w:lineRule="auto"/>
        <w:jc w:val="center"/>
        <w:rPr>
          <w:rFonts w:ascii="Times New Roman" w:hAnsi="Times New Roman"/>
          <w:noProof/>
          <w:color w:val="000000"/>
          <w:sz w:val="28"/>
          <w:szCs w:val="28"/>
        </w:rPr>
      </w:pPr>
    </w:p>
    <w:p w:rsidR="000E7559" w:rsidRPr="004A065A" w:rsidRDefault="000E7559" w:rsidP="00690879">
      <w:pPr>
        <w:tabs>
          <w:tab w:val="left" w:pos="4111"/>
        </w:tabs>
        <w:spacing w:after="0" w:line="360" w:lineRule="auto"/>
        <w:jc w:val="center"/>
        <w:rPr>
          <w:rFonts w:ascii="Times New Roman" w:hAnsi="Times New Roman"/>
          <w:noProof/>
          <w:color w:val="000000"/>
          <w:sz w:val="28"/>
          <w:szCs w:val="28"/>
        </w:rPr>
      </w:pPr>
    </w:p>
    <w:p w:rsidR="00690879" w:rsidRPr="004A065A" w:rsidRDefault="00690879" w:rsidP="00690879">
      <w:pPr>
        <w:tabs>
          <w:tab w:val="left" w:pos="4111"/>
        </w:tabs>
        <w:spacing w:after="0" w:line="360" w:lineRule="auto"/>
        <w:jc w:val="center"/>
        <w:rPr>
          <w:rFonts w:ascii="Times New Roman" w:hAnsi="Times New Roman"/>
          <w:noProof/>
          <w:color w:val="000000"/>
          <w:sz w:val="28"/>
          <w:szCs w:val="28"/>
        </w:rPr>
      </w:pPr>
    </w:p>
    <w:p w:rsidR="00690879" w:rsidRPr="004A065A" w:rsidRDefault="00690879" w:rsidP="00690879">
      <w:pPr>
        <w:tabs>
          <w:tab w:val="left" w:pos="4111"/>
        </w:tabs>
        <w:spacing w:after="0" w:line="360" w:lineRule="auto"/>
        <w:jc w:val="center"/>
        <w:rPr>
          <w:rFonts w:ascii="Times New Roman" w:hAnsi="Times New Roman"/>
          <w:noProof/>
          <w:color w:val="000000"/>
          <w:sz w:val="28"/>
          <w:szCs w:val="28"/>
        </w:rPr>
      </w:pPr>
    </w:p>
    <w:p w:rsidR="00690879" w:rsidRPr="004A065A" w:rsidRDefault="00690879" w:rsidP="00690879">
      <w:pPr>
        <w:tabs>
          <w:tab w:val="left" w:pos="4111"/>
        </w:tabs>
        <w:spacing w:after="0" w:line="360" w:lineRule="auto"/>
        <w:jc w:val="center"/>
        <w:rPr>
          <w:rFonts w:ascii="Times New Roman" w:hAnsi="Times New Roman"/>
          <w:noProof/>
          <w:color w:val="000000"/>
          <w:sz w:val="28"/>
          <w:szCs w:val="28"/>
        </w:rPr>
      </w:pPr>
    </w:p>
    <w:p w:rsidR="000E7559" w:rsidRPr="004A065A" w:rsidRDefault="000E7559" w:rsidP="00690879">
      <w:pPr>
        <w:tabs>
          <w:tab w:val="left" w:pos="0"/>
        </w:tabs>
        <w:spacing w:after="0" w:line="360" w:lineRule="auto"/>
        <w:jc w:val="center"/>
        <w:rPr>
          <w:rFonts w:ascii="Times New Roman" w:hAnsi="Times New Roman"/>
          <w:noProof/>
          <w:color w:val="000000"/>
          <w:sz w:val="28"/>
          <w:szCs w:val="28"/>
        </w:rPr>
      </w:pPr>
      <w:r w:rsidRPr="004A065A">
        <w:rPr>
          <w:rFonts w:ascii="Times New Roman" w:hAnsi="Times New Roman"/>
          <w:noProof/>
          <w:color w:val="000000"/>
          <w:sz w:val="28"/>
          <w:szCs w:val="28"/>
        </w:rPr>
        <w:t>Якутск 2010</w:t>
      </w:r>
    </w:p>
    <w:p w:rsidR="00690879" w:rsidRPr="004A065A" w:rsidRDefault="00690879">
      <w:pPr>
        <w:rPr>
          <w:rFonts w:ascii="Times New Roman" w:hAnsi="Times New Roman"/>
          <w:b/>
          <w:noProof/>
          <w:color w:val="000000"/>
          <w:sz w:val="28"/>
          <w:szCs w:val="28"/>
        </w:rPr>
      </w:pPr>
      <w:r w:rsidRPr="004A065A">
        <w:rPr>
          <w:rFonts w:ascii="Times New Roman" w:hAnsi="Times New Roman"/>
          <w:b/>
          <w:noProof/>
          <w:color w:val="000000"/>
          <w:sz w:val="28"/>
          <w:szCs w:val="28"/>
        </w:rPr>
        <w:br w:type="page"/>
      </w:r>
    </w:p>
    <w:p w:rsidR="000B57D5" w:rsidRPr="004A065A" w:rsidRDefault="00690879" w:rsidP="00690879">
      <w:pPr>
        <w:tabs>
          <w:tab w:val="left" w:pos="0"/>
        </w:tabs>
        <w:spacing w:after="0" w:line="360" w:lineRule="auto"/>
        <w:ind w:firstLine="709"/>
        <w:jc w:val="both"/>
        <w:rPr>
          <w:rFonts w:ascii="Times New Roman" w:hAnsi="Times New Roman"/>
          <w:b/>
          <w:noProof/>
          <w:color w:val="000000"/>
          <w:sz w:val="28"/>
          <w:szCs w:val="28"/>
        </w:rPr>
      </w:pPr>
      <w:r w:rsidRPr="004A065A">
        <w:rPr>
          <w:rFonts w:ascii="Times New Roman" w:hAnsi="Times New Roman"/>
          <w:b/>
          <w:noProof/>
          <w:color w:val="000000"/>
          <w:sz w:val="28"/>
          <w:szCs w:val="28"/>
        </w:rPr>
        <w:t>Содержание</w:t>
      </w:r>
    </w:p>
    <w:p w:rsidR="00690879" w:rsidRPr="004A065A" w:rsidRDefault="00690879" w:rsidP="00690879">
      <w:pPr>
        <w:tabs>
          <w:tab w:val="left" w:pos="0"/>
        </w:tabs>
        <w:spacing w:after="0" w:line="360" w:lineRule="auto"/>
        <w:ind w:firstLine="709"/>
        <w:jc w:val="both"/>
        <w:rPr>
          <w:rFonts w:ascii="Times New Roman" w:hAnsi="Times New Roman"/>
          <w:b/>
          <w:noProof/>
          <w:color w:val="000000"/>
          <w:sz w:val="28"/>
          <w:szCs w:val="28"/>
        </w:rPr>
      </w:pPr>
    </w:p>
    <w:p w:rsidR="000B57D5" w:rsidRPr="004A065A" w:rsidRDefault="000B57D5" w:rsidP="00690879">
      <w:pPr>
        <w:pStyle w:val="a4"/>
        <w:numPr>
          <w:ilvl w:val="0"/>
          <w:numId w:val="1"/>
        </w:numPr>
        <w:tabs>
          <w:tab w:val="left" w:pos="284"/>
        </w:tabs>
        <w:spacing w:line="360" w:lineRule="auto"/>
        <w:ind w:left="0" w:right="0" w:firstLine="0"/>
        <w:rPr>
          <w:noProof/>
          <w:color w:val="000000"/>
        </w:rPr>
      </w:pPr>
      <w:r w:rsidRPr="004A065A">
        <w:rPr>
          <w:noProof/>
          <w:color w:val="000000"/>
        </w:rPr>
        <w:t>Виды третейски</w:t>
      </w:r>
      <w:r w:rsidR="00D846E4" w:rsidRPr="004A065A">
        <w:rPr>
          <w:noProof/>
          <w:color w:val="000000"/>
        </w:rPr>
        <w:t>х судов</w:t>
      </w:r>
    </w:p>
    <w:p w:rsidR="00A704AB" w:rsidRPr="004A065A" w:rsidRDefault="000B57D5" w:rsidP="00690879">
      <w:pPr>
        <w:pStyle w:val="a4"/>
        <w:numPr>
          <w:ilvl w:val="0"/>
          <w:numId w:val="1"/>
        </w:numPr>
        <w:tabs>
          <w:tab w:val="left" w:pos="284"/>
        </w:tabs>
        <w:spacing w:line="360" w:lineRule="auto"/>
        <w:ind w:left="0" w:right="0" w:firstLine="0"/>
        <w:rPr>
          <w:noProof/>
          <w:color w:val="000000"/>
        </w:rPr>
      </w:pPr>
      <w:r w:rsidRPr="004A065A">
        <w:rPr>
          <w:noProof/>
          <w:color w:val="000000"/>
        </w:rPr>
        <w:t>Вопросы усыновления в межд</w:t>
      </w:r>
      <w:r w:rsidR="00A704AB" w:rsidRPr="004A065A">
        <w:rPr>
          <w:noProof/>
          <w:color w:val="000000"/>
        </w:rPr>
        <w:t>ународном частном праве</w:t>
      </w:r>
    </w:p>
    <w:p w:rsidR="000B57D5" w:rsidRPr="004A065A" w:rsidRDefault="00A704AB" w:rsidP="00690879">
      <w:pPr>
        <w:pStyle w:val="a4"/>
        <w:tabs>
          <w:tab w:val="left" w:pos="0"/>
        </w:tabs>
        <w:spacing w:line="360" w:lineRule="auto"/>
        <w:ind w:right="0" w:firstLine="0"/>
        <w:rPr>
          <w:noProof/>
          <w:color w:val="000000"/>
        </w:rPr>
      </w:pPr>
      <w:r w:rsidRPr="004A065A">
        <w:rPr>
          <w:noProof/>
          <w:color w:val="000000"/>
        </w:rPr>
        <w:t>Использованная литература</w:t>
      </w:r>
    </w:p>
    <w:p w:rsidR="000B57D5" w:rsidRPr="004A065A" w:rsidRDefault="000B57D5" w:rsidP="00690879">
      <w:pPr>
        <w:spacing w:after="0" w:line="360" w:lineRule="auto"/>
        <w:ind w:firstLine="709"/>
        <w:jc w:val="both"/>
        <w:rPr>
          <w:rFonts w:ascii="Times New Roman" w:hAnsi="Times New Roman"/>
          <w:noProof/>
          <w:color w:val="000000"/>
          <w:sz w:val="28"/>
        </w:rPr>
      </w:pPr>
    </w:p>
    <w:p w:rsidR="00690879" w:rsidRPr="004A065A" w:rsidRDefault="00690879">
      <w:pPr>
        <w:rPr>
          <w:rFonts w:ascii="Times New Roman" w:hAnsi="Times New Roman"/>
          <w:b/>
          <w:noProof/>
          <w:color w:val="000000"/>
          <w:sz w:val="28"/>
          <w:szCs w:val="28"/>
        </w:rPr>
      </w:pPr>
      <w:r w:rsidRPr="004A065A">
        <w:rPr>
          <w:rFonts w:ascii="Times New Roman" w:hAnsi="Times New Roman"/>
          <w:b/>
          <w:noProof/>
          <w:color w:val="000000"/>
          <w:sz w:val="28"/>
          <w:szCs w:val="28"/>
        </w:rPr>
        <w:br w:type="page"/>
      </w:r>
    </w:p>
    <w:p w:rsidR="000B57D5" w:rsidRPr="004A065A" w:rsidRDefault="000B57D5" w:rsidP="00690879">
      <w:pPr>
        <w:pStyle w:val="a3"/>
        <w:numPr>
          <w:ilvl w:val="0"/>
          <w:numId w:val="3"/>
        </w:numPr>
        <w:tabs>
          <w:tab w:val="left" w:pos="1134"/>
        </w:tabs>
        <w:spacing w:after="0" w:line="360" w:lineRule="auto"/>
        <w:ind w:left="0" w:firstLine="709"/>
        <w:jc w:val="both"/>
        <w:rPr>
          <w:rFonts w:ascii="Times New Roman" w:hAnsi="Times New Roman"/>
          <w:b/>
          <w:noProof/>
          <w:color w:val="000000"/>
          <w:sz w:val="28"/>
          <w:szCs w:val="28"/>
        </w:rPr>
      </w:pPr>
      <w:r w:rsidRPr="004A065A">
        <w:rPr>
          <w:rFonts w:ascii="Times New Roman" w:hAnsi="Times New Roman"/>
          <w:b/>
          <w:noProof/>
          <w:color w:val="000000"/>
          <w:sz w:val="28"/>
          <w:szCs w:val="28"/>
        </w:rPr>
        <w:t>Виды третейских судов</w:t>
      </w:r>
    </w:p>
    <w:p w:rsidR="00690879" w:rsidRPr="004A065A" w:rsidRDefault="00690879" w:rsidP="00690879">
      <w:pPr>
        <w:pStyle w:val="a3"/>
        <w:tabs>
          <w:tab w:val="left" w:pos="1134"/>
        </w:tabs>
        <w:spacing w:after="0" w:line="360" w:lineRule="auto"/>
        <w:ind w:left="0" w:firstLine="709"/>
        <w:jc w:val="both"/>
        <w:rPr>
          <w:rFonts w:ascii="Times New Roman" w:hAnsi="Times New Roman"/>
          <w:noProof/>
          <w:color w:val="000000"/>
          <w:sz w:val="28"/>
          <w:szCs w:val="28"/>
        </w:rPr>
      </w:pPr>
    </w:p>
    <w:p w:rsidR="004F40DF" w:rsidRPr="004A065A" w:rsidRDefault="000B57D5"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В условиях интернационализации хозяйственного оборота организации и фирмы </w:t>
      </w:r>
      <w:r w:rsidR="00DE48FD" w:rsidRPr="004A065A">
        <w:rPr>
          <w:rFonts w:ascii="Times New Roman" w:hAnsi="Times New Roman"/>
          <w:noProof/>
          <w:color w:val="000000"/>
          <w:sz w:val="28"/>
          <w:szCs w:val="28"/>
        </w:rPr>
        <w:t xml:space="preserve">различных государств в случаях возникновения споров стали часто обращаться к международным коммерческим арбитражным судам, а не к государственным судам страны ответчика. В подавляющем большинстве контрактов, заключаемых российскими юридическими лицами с фирмами других стран, предусматривается, что споры будут рассматриваться в порядке арбитража (в третейских судах). </w:t>
      </w:r>
      <w:r w:rsidR="00DE48FD" w:rsidRPr="004A065A">
        <w:rPr>
          <w:rFonts w:ascii="Times New Roman" w:hAnsi="Times New Roman"/>
          <w:i/>
          <w:noProof/>
          <w:color w:val="000000"/>
          <w:sz w:val="28"/>
          <w:szCs w:val="28"/>
        </w:rPr>
        <w:t xml:space="preserve">Под арбитражным разбирательством в международном частном праве понимается рассмотрение споров в третейских судах, избираемых или специально создаваемых сторонами внешнеэкономических контрактов для рассмотрения возникающих между ними споров. </w:t>
      </w:r>
      <w:r w:rsidR="00DE48FD" w:rsidRPr="004A065A">
        <w:rPr>
          <w:rFonts w:ascii="Times New Roman" w:hAnsi="Times New Roman"/>
          <w:noProof/>
          <w:color w:val="000000"/>
          <w:sz w:val="28"/>
          <w:szCs w:val="28"/>
        </w:rPr>
        <w:t xml:space="preserve">Из этого следует, что </w:t>
      </w:r>
      <w:r w:rsidR="00DE48FD" w:rsidRPr="004A065A">
        <w:rPr>
          <w:rFonts w:ascii="Times New Roman" w:hAnsi="Times New Roman"/>
          <w:i/>
          <w:noProof/>
          <w:color w:val="000000"/>
          <w:sz w:val="28"/>
          <w:szCs w:val="28"/>
        </w:rPr>
        <w:t>международный арбитражный суд – это орган, предназначенный для разрешения споров с участием иностранных фирм и организаций. По своей юридической природе – это третейский суд, т.е. суд, избираемый или создаваемый самими сторонами и исключительно</w:t>
      </w:r>
      <w:r w:rsidR="004F40DF" w:rsidRPr="004A065A">
        <w:rPr>
          <w:rFonts w:ascii="Times New Roman" w:hAnsi="Times New Roman"/>
          <w:i/>
          <w:noProof/>
          <w:color w:val="000000"/>
          <w:sz w:val="28"/>
          <w:szCs w:val="28"/>
        </w:rPr>
        <w:t xml:space="preserve"> по их усмотрению. </w:t>
      </w:r>
      <w:r w:rsidR="004F40DF" w:rsidRPr="004A065A">
        <w:rPr>
          <w:rFonts w:ascii="Times New Roman" w:hAnsi="Times New Roman"/>
          <w:noProof/>
          <w:color w:val="000000"/>
          <w:sz w:val="28"/>
          <w:szCs w:val="28"/>
        </w:rPr>
        <w:t>Применение в названии этих третейских судов термина «арбитраж» требует разъяснения.</w:t>
      </w:r>
    </w:p>
    <w:p w:rsidR="004B756D" w:rsidRPr="004A065A" w:rsidRDefault="004F40DF"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b/>
          <w:noProof/>
          <w:color w:val="000000"/>
          <w:sz w:val="28"/>
          <w:szCs w:val="28"/>
        </w:rPr>
        <w:t xml:space="preserve">Во-первых, </w:t>
      </w:r>
      <w:r w:rsidRPr="004A065A">
        <w:rPr>
          <w:rFonts w:ascii="Times New Roman" w:hAnsi="Times New Roman"/>
          <w:noProof/>
          <w:color w:val="000000"/>
          <w:sz w:val="28"/>
          <w:szCs w:val="28"/>
        </w:rPr>
        <w:t xml:space="preserve">и это особенно важно подчеркнуть, речь идет не о государственных арбитражных судах, образующих в соответствии с Конституцией РФ вместе с судами общей юрисдикции судебную систему РФ и призванных рассматривать споры в сфере предпринимательской и иной экономической деятельности (экономические споры). В России и в некоторых других государствах СНГ термином «арбитраж» обозначается суд как государственный орган. Именно поэтому во избежание смешения с другими арбитражными судами в отношении третейских (арбитражных) судов, специально предназначенных для рассмотрения споров с иностранными фирмами, обычно применяется понятие «международный коммерческий арбитраж» (или аналогичное понятие «международный торговый арбитраж»). Термин «международный коммерческий арбитраж» используется как для обозначения </w:t>
      </w:r>
      <w:r w:rsidR="004B756D" w:rsidRPr="004A065A">
        <w:rPr>
          <w:rFonts w:ascii="Times New Roman" w:hAnsi="Times New Roman"/>
          <w:noProof/>
          <w:color w:val="000000"/>
          <w:sz w:val="28"/>
          <w:szCs w:val="28"/>
        </w:rPr>
        <w:t>в целом этого специфического механизма рассмотрения споров, так и для обозначения конкретного органа, созданного для рассмотрения таких споров (например, такой орган при Торгово-промышленной палате РФ именуется «Международный коммерческий арбитражный суд при ТПП РФ»). Он может означать состав арбитров или единоличного арбитра, рассматривающих конкретный спор.</w:t>
      </w:r>
    </w:p>
    <w:p w:rsidR="007252C6" w:rsidRPr="004A065A" w:rsidRDefault="004B756D"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b/>
          <w:noProof/>
          <w:color w:val="000000"/>
          <w:sz w:val="28"/>
          <w:szCs w:val="28"/>
        </w:rPr>
        <w:t>Во-вторых,</w:t>
      </w:r>
      <w:r w:rsidRPr="004A065A">
        <w:rPr>
          <w:rFonts w:ascii="Times New Roman" w:hAnsi="Times New Roman"/>
          <w:noProof/>
          <w:color w:val="000000"/>
          <w:sz w:val="28"/>
          <w:szCs w:val="28"/>
        </w:rPr>
        <w:t xml:space="preserve"> учитывая исторические традиции как в России, так и в ряде стран СНГ, международные коммерческие арбитражные суды как третейские суды следует отличать от обычных третейских судов как альтернативной формы судебного разбирательства, рассматривающих споры как и в области предпринимательской деятельности, так и иные споры между соседями в области землепользования, семейные споры, а также споры в отношении незначительных денежных сумм. В случаях такого рода спорящие стороны готовы без государственного принуждения признать решение авторитетного лица, рассматривающего спор. Международные коммерческие арбитражные суды отличаются от обычных третейских судов не только тем, что они не могут рассматриваться в качестве альтернативной формы разрешения споров в досудебной стадии, а тем, что при обращении к таким судам исключается возможность обращения</w:t>
      </w:r>
      <w:r w:rsidR="007252C6" w:rsidRPr="004A065A">
        <w:rPr>
          <w:rFonts w:ascii="Times New Roman" w:hAnsi="Times New Roman"/>
          <w:noProof/>
          <w:color w:val="000000"/>
          <w:sz w:val="28"/>
          <w:szCs w:val="28"/>
        </w:rPr>
        <w:t xml:space="preserve"> в принципе к государственному правосудию.</w:t>
      </w:r>
    </w:p>
    <w:p w:rsidR="000B57D5" w:rsidRPr="004A065A" w:rsidRDefault="007252C6"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российском законодательстве проводится различие между третейскими судами общего характера и международными коммерческими арбитражными судами. В ст. 13 Закона о третейских судах 2002 г. прямо предусмотрено, что он «… не распространяется на международный коммерческий арбитраж». Из этого исходит и АПК РФ. Следует также иметь в виду, что в российском законодательстве, в частности в АПК РФ, под понятием «иностранные арбитражные решения» понимаются не решения судов иностранных государств, а решения третейских судов и международных коммерческих арбитражей, принятых ими на территориях иностранных государств по спорам и иным делам, возникающим при осуществлении предпринимательской и экономической деятельности (ст. 32, п. 9 ст. 38, п. 5 ст. 230, ст. 241-246 АПК РФ).</w:t>
      </w:r>
      <w:r w:rsidR="00690879" w:rsidRPr="004A065A">
        <w:rPr>
          <w:rFonts w:ascii="Times New Roman" w:hAnsi="Times New Roman"/>
          <w:noProof/>
          <w:color w:val="000000"/>
          <w:sz w:val="28"/>
          <w:szCs w:val="28"/>
        </w:rPr>
        <w:t xml:space="preserve"> </w:t>
      </w:r>
    </w:p>
    <w:p w:rsidR="007252C6" w:rsidRPr="004A065A" w:rsidRDefault="007252C6"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b/>
          <w:noProof/>
          <w:color w:val="000000"/>
          <w:sz w:val="28"/>
          <w:szCs w:val="28"/>
        </w:rPr>
        <w:t xml:space="preserve">В-третьих, </w:t>
      </w:r>
      <w:r w:rsidRPr="004A065A">
        <w:rPr>
          <w:rFonts w:ascii="Times New Roman" w:hAnsi="Times New Roman"/>
          <w:noProof/>
          <w:color w:val="000000"/>
          <w:sz w:val="28"/>
          <w:szCs w:val="28"/>
        </w:rPr>
        <w:t>международные коммерческие арбитражные суды, к которым прибегают юридические лица различных государств</w:t>
      </w:r>
      <w:r w:rsidR="00266ED1" w:rsidRPr="004A065A">
        <w:rPr>
          <w:rFonts w:ascii="Times New Roman" w:hAnsi="Times New Roman"/>
          <w:noProof/>
          <w:color w:val="000000"/>
          <w:sz w:val="28"/>
          <w:szCs w:val="28"/>
        </w:rPr>
        <w:t xml:space="preserve"> для рассмотрения их споров, отличаются от третейских судов, рассматривающих споры, сторонами в которых являются государства и международные организации. К разряду таких судов относятся Постоянная палата третейского суда в Гааге, различные арбитражи, создаваемые для рассмотрения конкретных споров между государствами, специальные арбитражи, предусмотренные Конвенцией ООН по морскому праву 1982 г., Договором о Всемирной торговой организации (ВТО), в рамках Всемирной организации по интеллектуальной собственности (ВОИС) и др.</w:t>
      </w:r>
    </w:p>
    <w:p w:rsidR="00266ED1" w:rsidRPr="004A065A" w:rsidRDefault="00266ED1"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По своим целям и назначению международные коммерческие арбитражные суды, рассматривающие споры в странах СНГ, следует отличать от Экономического суда СНГ.</w:t>
      </w:r>
    </w:p>
    <w:p w:rsidR="00266ED1" w:rsidRPr="004A065A" w:rsidRDefault="00266ED1"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Обращение сторон не к государственному, а к третейскому суду в области международных экономических связей объясняется тем, что одна из сторон не верит в объективность судопроизводства в другой стране. Это может быть связано и с языковым барьером, и с трудностью ознакомления с чуждыми ей правовыми, в том числе и процессуальными, традициями и правилами.</w:t>
      </w:r>
    </w:p>
    <w:p w:rsidR="00266ED1" w:rsidRPr="004A065A" w:rsidRDefault="00266ED1"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Делая выбор в пользу третейского суда, стороны исходят из следующих соображений:</w:t>
      </w:r>
    </w:p>
    <w:p w:rsidR="0098354A" w:rsidRPr="004A065A" w:rsidRDefault="00266ED1" w:rsidP="00690879">
      <w:pPr>
        <w:pStyle w:val="a3"/>
        <w:numPr>
          <w:ilvl w:val="0"/>
          <w:numId w:val="4"/>
        </w:numPr>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срок рассмотрения дел в третейском суде, как правило, короче, чем в обычном суде;</w:t>
      </w:r>
    </w:p>
    <w:p w:rsidR="0098354A" w:rsidRPr="004A065A" w:rsidRDefault="0098354A" w:rsidP="00690879">
      <w:pPr>
        <w:pStyle w:val="a3"/>
        <w:numPr>
          <w:ilvl w:val="0"/>
          <w:numId w:val="4"/>
        </w:numPr>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профессиональная компетентность арбитров, которые должны рассматривать спор, обычно выше, чем судей в государственных судах, поскольку последние не обладают специальными знаниями и опытом ведения операций в области международной торговли, валютного регулирования, торгового мореплавания и в других аналогичных сферах;</w:t>
      </w:r>
    </w:p>
    <w:p w:rsidR="0098354A" w:rsidRPr="004A065A" w:rsidRDefault="0098354A" w:rsidP="00690879">
      <w:pPr>
        <w:pStyle w:val="a3"/>
        <w:numPr>
          <w:ilvl w:val="0"/>
          <w:numId w:val="4"/>
        </w:numPr>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решение арбитража, как правило, не подлежит обжалованию;</w:t>
      </w:r>
    </w:p>
    <w:p w:rsidR="0098354A" w:rsidRPr="004A065A" w:rsidRDefault="0098354A" w:rsidP="00690879">
      <w:pPr>
        <w:pStyle w:val="a3"/>
        <w:numPr>
          <w:ilvl w:val="0"/>
          <w:numId w:val="4"/>
        </w:numPr>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предусматривается возможность согласования между сторонами языка, на котором будет вестись разбирательство дела в арбитраже;</w:t>
      </w:r>
    </w:p>
    <w:p w:rsidR="0098354A" w:rsidRPr="004A065A" w:rsidRDefault="0098354A" w:rsidP="00690879">
      <w:pPr>
        <w:pStyle w:val="a3"/>
        <w:numPr>
          <w:ilvl w:val="0"/>
          <w:numId w:val="4"/>
        </w:numPr>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для фирм, ведущих споры, возможно соблюдение конфиденциальности, а третейский суд заседает негласно, его решения обычно не публикуются, а если и публикуются, то без указания наименования спорящих сторон и уж во всяком случае без приведения сведений о суммах исковых требований. Эти преимущества третейского разбирательства представляются бесспорными.</w:t>
      </w:r>
    </w:p>
    <w:p w:rsidR="00266ED1" w:rsidRPr="004A065A" w:rsidRDefault="0098354A"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Хотя, как свидетельствует практика, эти ожидания сторон не всегда оправдываются, тем не менее в подавляющем большинстве случаев при заключении контрактов стороны предусматривают обращение все-таки не к государственному суду, а к арбитражу, в формировании состава которого они участвуют</w:t>
      </w:r>
      <w:r w:rsidR="00B669B4" w:rsidRPr="004A065A">
        <w:rPr>
          <w:rFonts w:ascii="Times New Roman" w:hAnsi="Times New Roman"/>
          <w:noProof/>
          <w:color w:val="000000"/>
          <w:sz w:val="28"/>
          <w:szCs w:val="28"/>
        </w:rPr>
        <w:t xml:space="preserve"> и которому больше доверяют.</w:t>
      </w:r>
    </w:p>
    <w:p w:rsidR="00B669B4" w:rsidRPr="004A065A" w:rsidRDefault="00B669B4"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Необходимо также учитывать, что судебное производство в каждой зарубежной стране ведется в соответствии с ее весьма сложным процессуальным законодательством, которое надо специально изучать, а производство дел в международном коммерческом арбитраже осущ</w:t>
      </w:r>
      <w:r w:rsidR="00111951" w:rsidRPr="004A065A">
        <w:rPr>
          <w:rFonts w:ascii="Times New Roman" w:hAnsi="Times New Roman"/>
          <w:noProof/>
          <w:color w:val="000000"/>
          <w:sz w:val="28"/>
          <w:szCs w:val="28"/>
        </w:rPr>
        <w:t>ествляется на основе процедурных правил, заранее известных сторонам и не отличающихся большой сложностью.</w:t>
      </w:r>
    </w:p>
    <w:p w:rsidR="00111951" w:rsidRPr="004A065A" w:rsidRDefault="00111951"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Главное же преимущество арбитражного способа рассмотрения споров перед судебным для российских организаций и их партнеров состоит в том, что решение иностранного суда, как правило, в отличие</w:t>
      </w:r>
      <w:r w:rsidR="003D18B3" w:rsidRPr="004A065A">
        <w:rPr>
          <w:rFonts w:ascii="Times New Roman" w:hAnsi="Times New Roman"/>
          <w:noProof/>
          <w:color w:val="000000"/>
          <w:sz w:val="28"/>
          <w:szCs w:val="28"/>
        </w:rPr>
        <w:t xml:space="preserve"> от решения иностранного арбитража, нельзя будет реализовать, исполнить в другой стране. Придется заново начинать все рассмотрение по существу дела в суде страны исполнения решения.</w:t>
      </w:r>
    </w:p>
    <w:p w:rsidR="003D18B3" w:rsidRPr="004A065A" w:rsidRDefault="003D18B3"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Если иностранная фирма</w:t>
      </w:r>
      <w:r w:rsidR="00F33764" w:rsidRPr="004A065A">
        <w:rPr>
          <w:rFonts w:ascii="Times New Roman" w:hAnsi="Times New Roman"/>
          <w:noProof/>
          <w:color w:val="000000"/>
          <w:sz w:val="28"/>
          <w:szCs w:val="28"/>
        </w:rPr>
        <w:t xml:space="preserve"> предъявляет иск к российской организации только в случае арбитражного разбирательства, имеется возможность при удовлетворении исковых требований осуществить признание и исполнение решений. В отношении судебных решений это возможно только в тех странах (а их число, что следует из данных, приведенных в гл. 18, весьма невелико), с которыми Россия заключила соответствующие соглашения.</w:t>
      </w:r>
    </w:p>
    <w:p w:rsidR="00F33764" w:rsidRPr="004A065A" w:rsidRDefault="00F33764"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Возможность признания и исполнения иностранных арбитражных решений была создана благодаря участию широкого круга государств в Нью-Йоркской конвенции 1958 г. Поскольку среди некоторой части практических работников в России было распространено ошибочное понимание сферы применения этой Конвенции, как</w:t>
      </w:r>
      <w:r w:rsidR="005D160E" w:rsidRPr="004A065A">
        <w:rPr>
          <w:rFonts w:ascii="Times New Roman" w:hAnsi="Times New Roman"/>
          <w:noProof/>
          <w:color w:val="000000"/>
          <w:sz w:val="28"/>
          <w:szCs w:val="28"/>
        </w:rPr>
        <w:t xml:space="preserve"> охватывающей признание и исполнение не только решений третейских судов, но и решений арбитражных судов, входящих в государственную судебную систему, Высший Арбитражный Суд РФ в своем Информационном письме от 1 марта 1996 г. разъяснил, что эта Конвенция регулирует вопросы взаимного признания и исполнения на территории государств – участников Конвенции не судебных, а арбитражных решений, т.е. решений, принятых на территории другого государства арбитражами, избираемыми сторонами в международном коммерческом споре или назначенными органами коммерческого арбитража. Эти органы, отмечается далее в Информационном письме, именуются по терминологии, принятой в нашей стране, третейскими судами.</w:t>
      </w:r>
    </w:p>
    <w:p w:rsidR="009647AB" w:rsidRPr="004A065A" w:rsidRDefault="009647AB"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В международной практике известны два вида третейских судов: так называемые </w:t>
      </w:r>
      <w:r w:rsidRPr="004A065A">
        <w:rPr>
          <w:rFonts w:ascii="Times New Roman" w:hAnsi="Times New Roman"/>
          <w:i/>
          <w:noProof/>
          <w:color w:val="000000"/>
          <w:sz w:val="28"/>
          <w:szCs w:val="28"/>
        </w:rPr>
        <w:t xml:space="preserve">изолированные </w:t>
      </w:r>
      <w:r w:rsidRPr="004A065A">
        <w:rPr>
          <w:rFonts w:ascii="Times New Roman" w:hAnsi="Times New Roman"/>
          <w:noProof/>
          <w:color w:val="000000"/>
          <w:sz w:val="28"/>
          <w:szCs w:val="28"/>
        </w:rPr>
        <w:t>и</w:t>
      </w:r>
      <w:r w:rsidRPr="004A065A">
        <w:rPr>
          <w:rFonts w:ascii="Times New Roman" w:hAnsi="Times New Roman"/>
          <w:i/>
          <w:noProof/>
          <w:color w:val="000000"/>
          <w:sz w:val="28"/>
          <w:szCs w:val="28"/>
        </w:rPr>
        <w:t xml:space="preserve"> постоянно действующие (институционные). </w:t>
      </w:r>
      <w:r w:rsidRPr="004A065A">
        <w:rPr>
          <w:rFonts w:ascii="Times New Roman" w:hAnsi="Times New Roman"/>
          <w:noProof/>
          <w:color w:val="000000"/>
          <w:sz w:val="28"/>
          <w:szCs w:val="28"/>
        </w:rPr>
        <w:t>Изолированный третейский суд создается сторонами специально для рассмотрения конкретного спора.</w:t>
      </w:r>
      <w:r w:rsidR="00690879" w:rsidRPr="004A065A">
        <w:rPr>
          <w:rFonts w:ascii="Times New Roman" w:hAnsi="Times New Roman"/>
          <w:noProof/>
          <w:color w:val="000000"/>
          <w:sz w:val="28"/>
          <w:szCs w:val="28"/>
        </w:rPr>
        <w:t xml:space="preserve"> </w:t>
      </w:r>
      <w:r w:rsidRPr="004A065A">
        <w:rPr>
          <w:rFonts w:ascii="Times New Roman" w:hAnsi="Times New Roman"/>
          <w:noProof/>
          <w:color w:val="000000"/>
          <w:sz w:val="28"/>
          <w:szCs w:val="28"/>
        </w:rPr>
        <w:t>Стороны сами определяют порядок создания третейского суда и правила рассмотрения в нем дела. После вынесения решения по делу такой суд прекращает свое существование. Он получил также название третейского суда ad hoc (буквально – «для этого», т.е. для рассмотрения данного дела).</w:t>
      </w:r>
    </w:p>
    <w:p w:rsidR="009647AB" w:rsidRPr="004A065A" w:rsidRDefault="009647AB"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В отличие от третейских судов </w:t>
      </w:r>
      <w:r w:rsidR="001654C2" w:rsidRPr="004A065A">
        <w:rPr>
          <w:rFonts w:ascii="Times New Roman" w:hAnsi="Times New Roman"/>
          <w:noProof/>
          <w:color w:val="000000"/>
          <w:sz w:val="28"/>
          <w:szCs w:val="28"/>
        </w:rPr>
        <w:t>ad hoc постоянно действующие третейские суды создаются при различных организациях и ассоциациях, при торгово-промышленных и торговых палатках. Их часто называют арбитражными центрами.</w:t>
      </w:r>
    </w:p>
    <w:p w:rsidR="001654C2" w:rsidRPr="004A065A" w:rsidRDefault="001654C2"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Характерным для постоянно действующих арбитражей является то, что каждый из них имеет положение (или устав), свой регламент или правила производства дел, список арбитров, из которых стороны выбирают арбитров для конкретного разбирательства.</w:t>
      </w:r>
    </w:p>
    <w:p w:rsidR="001654C2" w:rsidRPr="004A065A" w:rsidRDefault="001654C2"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Существует более 100 постоянно действующих арбитражей. В Европе наибольшим авторитетом пользуется арбитражный суд при Международной торговой палате в Париже, Арбитражный институт Торговой палаты в Стокгольме, арбитражные суды в Лондоне и Цюрихе.</w:t>
      </w:r>
    </w:p>
    <w:p w:rsidR="001654C2" w:rsidRPr="004A065A" w:rsidRDefault="001654C2"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Необходимо обратить внимание на наличие тесной связи, осуществляемой между конкретными постоянно действующими арбитражными центрами и арбитражами ad hoc.</w:t>
      </w:r>
    </w:p>
    <w:p w:rsidR="009B479C" w:rsidRPr="004A065A" w:rsidRDefault="009B479C"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Одним из проявлений взаимодействия этих двух различных видов арбитража является получающая довольно широкое распространение практика содействия арбитражам ad hoc со стороны постоянно действующих арбитражных центров. Суть данной практики состоит в том, что при намерении сторон передать свои разногласия на рассмотрение арбитража ad hoc соответствующие арбитражные центры нередко оказывают помощь в назначении арбитров, принятии решений по вопросу об отводе арбитров или прекращении их полномочий по иным основаниям, организации слушания дела, включая предоставление для этой цели помещений, услуг переводчиков, современных технических средств связи и размножения материалов.</w:t>
      </w:r>
    </w:p>
    <w:p w:rsidR="009B479C" w:rsidRPr="004A065A" w:rsidRDefault="009B479C"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В отличие от государственной судебной системы создание третейских судов в области международной торговли не может быть связано с существующим в каждой стране </w:t>
      </w:r>
      <w:r w:rsidR="00121388" w:rsidRPr="004A065A">
        <w:rPr>
          <w:rFonts w:ascii="Times New Roman" w:hAnsi="Times New Roman"/>
          <w:noProof/>
          <w:color w:val="000000"/>
          <w:sz w:val="28"/>
          <w:szCs w:val="28"/>
        </w:rPr>
        <w:t>административным делением и с наличием определенных ведомственных структур.</w:t>
      </w:r>
      <w:r w:rsidR="00A02976" w:rsidRPr="004A065A">
        <w:rPr>
          <w:rFonts w:ascii="Times New Roman" w:hAnsi="Times New Roman"/>
          <w:noProof/>
          <w:color w:val="000000"/>
          <w:sz w:val="28"/>
          <w:szCs w:val="28"/>
        </w:rPr>
        <w:t xml:space="preserve"> Не нужно в каждой стране </w:t>
      </w:r>
      <w:r w:rsidRPr="004A065A">
        <w:rPr>
          <w:rFonts w:ascii="Times New Roman" w:hAnsi="Times New Roman"/>
          <w:noProof/>
          <w:color w:val="000000"/>
          <w:sz w:val="28"/>
          <w:szCs w:val="28"/>
        </w:rPr>
        <w:t>или в каждом регионе</w:t>
      </w:r>
      <w:r w:rsidR="00A02976" w:rsidRPr="004A065A">
        <w:rPr>
          <w:rFonts w:ascii="Times New Roman" w:hAnsi="Times New Roman"/>
          <w:noProof/>
          <w:color w:val="000000"/>
          <w:sz w:val="28"/>
          <w:szCs w:val="28"/>
        </w:rPr>
        <w:t xml:space="preserve"> создавать свой постоянно действующий международный третейский суд. Учредить формально такой суд можно, но в литературе обращалось внимание на то, что необходимы определенные предпосылки и длительное время, для того чтобы такой третейский суд смог реально осуществлять свои функции. Известные арбитражные центры обладают определенными преимуществами для сторон. Организация процесса и выбор состава арбитражного суда в каждом случае зависят лишь от желания самих сторон, которые могут в рамках механизма какого-либо международного арбитража, например при Международной торговой палате в Париже, свободно назначить место и язык разбирательства, а также определить процедуру разбирательства. Хотя штаб-квартира суда находится во Франции, более 80 % всех заседаний по рассмотрению конкретных споров проводится в других странах.</w:t>
      </w:r>
    </w:p>
    <w:p w:rsidR="00422D45" w:rsidRPr="004A065A" w:rsidRDefault="00422D45"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дальнейшем прогнозируется расширение предметной компетенции третейских судов, прежде всего постоянно действующих так называемых институционных.</w:t>
      </w:r>
    </w:p>
    <w:p w:rsidR="00422D45" w:rsidRPr="004A065A" w:rsidRDefault="00422D45" w:rsidP="00690879">
      <w:pPr>
        <w:pStyle w:val="a3"/>
        <w:tabs>
          <w:tab w:val="left" w:pos="1134"/>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Широкое привлечение в экономику различных государств иностранных инвестиций привело к созданию специальных международных третейских судов </w:t>
      </w:r>
      <w:r w:rsidRPr="004A065A">
        <w:rPr>
          <w:rFonts w:ascii="Times New Roman" w:hAnsi="Times New Roman"/>
          <w:i/>
          <w:noProof/>
          <w:color w:val="000000"/>
          <w:sz w:val="28"/>
          <w:szCs w:val="28"/>
        </w:rPr>
        <w:t xml:space="preserve">по инвестиционным спорам </w:t>
      </w:r>
      <w:r w:rsidRPr="004A065A">
        <w:rPr>
          <w:rFonts w:ascii="Times New Roman" w:hAnsi="Times New Roman"/>
          <w:noProof/>
          <w:color w:val="000000"/>
          <w:sz w:val="28"/>
          <w:szCs w:val="28"/>
        </w:rPr>
        <w:t>(Международный центр по разрешению инвестиционных споров при Международном банке реконструкции и развития) или включению в состав споров, подлежащих рассмотрению в третейском суде, споров предприятий с иностранными инвестициями, созданными в данной стране.</w:t>
      </w:r>
    </w:p>
    <w:p w:rsidR="00422D45" w:rsidRPr="004A065A" w:rsidRDefault="00422D45" w:rsidP="00690879">
      <w:pPr>
        <w:pStyle w:val="a3"/>
        <w:tabs>
          <w:tab w:val="left" w:pos="1134"/>
        </w:tabs>
        <w:spacing w:after="0" w:line="360" w:lineRule="auto"/>
        <w:ind w:left="0" w:firstLine="709"/>
        <w:jc w:val="both"/>
        <w:rPr>
          <w:rFonts w:ascii="Times New Roman" w:hAnsi="Times New Roman"/>
          <w:noProof/>
          <w:color w:val="000000"/>
          <w:sz w:val="28"/>
          <w:szCs w:val="28"/>
        </w:rPr>
      </w:pPr>
    </w:p>
    <w:p w:rsidR="00422D45" w:rsidRPr="004A065A" w:rsidRDefault="00422D45" w:rsidP="00690879">
      <w:pPr>
        <w:pStyle w:val="a3"/>
        <w:numPr>
          <w:ilvl w:val="0"/>
          <w:numId w:val="3"/>
        </w:numPr>
        <w:tabs>
          <w:tab w:val="left" w:pos="1134"/>
        </w:tabs>
        <w:spacing w:after="0" w:line="360" w:lineRule="auto"/>
        <w:ind w:left="0" w:firstLine="709"/>
        <w:jc w:val="both"/>
        <w:rPr>
          <w:rFonts w:ascii="Times New Roman" w:hAnsi="Times New Roman"/>
          <w:b/>
          <w:noProof/>
          <w:color w:val="000000"/>
          <w:sz w:val="28"/>
          <w:szCs w:val="28"/>
        </w:rPr>
      </w:pPr>
      <w:r w:rsidRPr="004A065A">
        <w:rPr>
          <w:rFonts w:ascii="Times New Roman" w:hAnsi="Times New Roman"/>
          <w:b/>
          <w:noProof/>
          <w:color w:val="000000"/>
          <w:sz w:val="28"/>
          <w:szCs w:val="28"/>
        </w:rPr>
        <w:t>Вопросы усыновления в международном частном праве</w:t>
      </w:r>
    </w:p>
    <w:p w:rsidR="00690879" w:rsidRPr="00E504F1" w:rsidRDefault="008528C3" w:rsidP="00690879">
      <w:pPr>
        <w:tabs>
          <w:tab w:val="left" w:pos="1134"/>
        </w:tabs>
        <w:spacing w:after="0" w:line="360" w:lineRule="auto"/>
        <w:ind w:firstLine="709"/>
        <w:jc w:val="both"/>
        <w:rPr>
          <w:rFonts w:ascii="Times New Roman" w:hAnsi="Times New Roman"/>
          <w:noProof/>
          <w:color w:val="FFFFFF"/>
          <w:sz w:val="28"/>
          <w:szCs w:val="28"/>
        </w:rPr>
      </w:pPr>
      <w:r w:rsidRPr="00E504F1">
        <w:rPr>
          <w:rFonts w:ascii="Times New Roman" w:hAnsi="Times New Roman"/>
          <w:noProof/>
          <w:color w:val="FFFFFF"/>
          <w:sz w:val="28"/>
          <w:szCs w:val="28"/>
        </w:rPr>
        <w:t>третейский арбитражный суд спор усыновление</w:t>
      </w:r>
    </w:p>
    <w:p w:rsidR="00422D45" w:rsidRPr="004A065A" w:rsidRDefault="00422D45" w:rsidP="00690879">
      <w:pPr>
        <w:tabs>
          <w:tab w:val="left" w:pos="1134"/>
        </w:tabs>
        <w:spacing w:after="0" w:line="360" w:lineRule="auto"/>
        <w:ind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Усыновление – это такой юридический акт, в силу которого между усыновленным ребенком и лицом или лицами, принявшими его на воспитание, устанавливаются личные и имущественные отношения</w:t>
      </w:r>
      <w:r w:rsidR="00C14AA0" w:rsidRPr="004A065A">
        <w:rPr>
          <w:rFonts w:ascii="Times New Roman" w:hAnsi="Times New Roman"/>
          <w:noProof/>
          <w:color w:val="000000"/>
          <w:sz w:val="28"/>
          <w:szCs w:val="28"/>
        </w:rPr>
        <w:t>, существующие между родителями и детьми. Такие семейно-правовые отношения, осложненные наличием так называемого иностранного элемента, регулируются нормами международного частного права, которое устанавливает юридические связи данного отношения с правопорядками нескольких государств. Если усыновитель и усыновляемые являются гражданами разных государств либо если факт усыновления должен иметь место за границей и осуществляться в соответствии с законодательством иностранного государства, применяется понятие «международного», или «иностранного», усыновления.</w:t>
      </w:r>
    </w:p>
    <w:p w:rsidR="00C14AA0" w:rsidRPr="004A065A" w:rsidRDefault="00C14AA0" w:rsidP="00690879">
      <w:pPr>
        <w:tabs>
          <w:tab w:val="left" w:pos="1134"/>
        </w:tabs>
        <w:spacing w:after="0" w:line="360" w:lineRule="auto"/>
        <w:ind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Снижение рождаемости в странах Западной Европы и США и ряд других факторов, прежде всего связанных с ухудшением экономического положения в странах Юго-Восточной Азии, привели в конце ХХ в. и в начале ХХ</w:t>
      </w:r>
      <w:r w:rsidR="00795B16" w:rsidRPr="004A065A">
        <w:rPr>
          <w:rFonts w:ascii="Times New Roman" w:hAnsi="Times New Roman"/>
          <w:noProof/>
          <w:color w:val="000000"/>
          <w:sz w:val="28"/>
          <w:szCs w:val="28"/>
        </w:rPr>
        <w:t xml:space="preserve">I в. к распространению международного усыновления. В последние годы особенно актуальным международное усыновление стало для России, поскольку многих российских детей усыновляют граждане США, Италии, Испании, Германии и других стран. В ряде случаев усыновлялись тяжелобольные дети, и для них были созданы в новых семьях, в частности в США, соответствующие условия. </w:t>
      </w:r>
    </w:p>
    <w:p w:rsidR="00795B16" w:rsidRPr="004A065A" w:rsidRDefault="00795B16" w:rsidP="00690879">
      <w:pPr>
        <w:tabs>
          <w:tab w:val="left" w:pos="1134"/>
        </w:tabs>
        <w:spacing w:after="0" w:line="360" w:lineRule="auto"/>
        <w:ind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Однако иногда при усыновлении иностранцами российских детей нарушались права ребенка, а также его родственников в России, осуществлялась преступная «торговля детьми», другие злоупотребления. К сожалению, имели место и случаи, иностранные граждане, усыновив ребенка, увозили его за границу, а затем отказывались от него и бросали на произвол судьбы.</w:t>
      </w:r>
    </w:p>
    <w:p w:rsidR="00795B16" w:rsidRPr="004A065A" w:rsidRDefault="00795B16" w:rsidP="00690879">
      <w:pPr>
        <w:tabs>
          <w:tab w:val="left" w:pos="1134"/>
        </w:tabs>
        <w:spacing w:after="0" w:line="360" w:lineRule="auto"/>
        <w:ind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Все это привело к необходимости </w:t>
      </w:r>
      <w:r w:rsidR="00A6471B" w:rsidRPr="004A065A">
        <w:rPr>
          <w:rFonts w:ascii="Times New Roman" w:hAnsi="Times New Roman"/>
          <w:noProof/>
          <w:color w:val="000000"/>
          <w:sz w:val="28"/>
          <w:szCs w:val="28"/>
        </w:rPr>
        <w:t>внести изменения в законодательство в этой области. В СК РФ были установлены новые правила, Правительством РФ принят ряд постановлений по вопросам усыновления иностранными гражданами детей, являющихся гражданами РФ. Правительством утверждены правила передачи детей на усыновление и осуществления контроля за условиями их жизни и воспитании в семьях усыновителей на территории РФ.</w:t>
      </w:r>
    </w:p>
    <w:p w:rsidR="00A6471B" w:rsidRPr="004A065A" w:rsidRDefault="00A6471B" w:rsidP="00690879">
      <w:pPr>
        <w:tabs>
          <w:tab w:val="left" w:pos="1134"/>
        </w:tabs>
        <w:spacing w:after="0" w:line="360" w:lineRule="auto"/>
        <w:ind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Согласно конвенции ООН о правах ребенка 1989 г., ратифицированной нашим государством, «государства-участники, которые признают и</w:t>
      </w:r>
      <w:r w:rsidR="00D11825" w:rsidRPr="004A065A">
        <w:rPr>
          <w:rFonts w:ascii="Times New Roman" w:hAnsi="Times New Roman"/>
          <w:noProof/>
          <w:color w:val="000000"/>
          <w:sz w:val="28"/>
          <w:szCs w:val="28"/>
        </w:rPr>
        <w:t>/или разрешают существование системы усыновления, обеспечивают, чтобы наилучшие интересы ребенка учитывались в первостепенном порядке, и они:</w:t>
      </w:r>
    </w:p>
    <w:p w:rsidR="00D11825" w:rsidRPr="004A065A" w:rsidRDefault="00D11825" w:rsidP="00690879">
      <w:pPr>
        <w:pStyle w:val="a3"/>
        <w:numPr>
          <w:ilvl w:val="0"/>
          <w:numId w:val="6"/>
        </w:numPr>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w:t>
      </w:r>
      <w:r w:rsidR="005C1194" w:rsidRPr="004A065A">
        <w:rPr>
          <w:rFonts w:ascii="Times New Roman" w:hAnsi="Times New Roman"/>
          <w:noProof/>
          <w:color w:val="000000"/>
          <w:sz w:val="28"/>
          <w:szCs w:val="28"/>
        </w:rPr>
        <w:t xml:space="preserve">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w:t>
      </w:r>
    </w:p>
    <w:p w:rsidR="005C1194" w:rsidRPr="004A065A" w:rsidRDefault="005C1194" w:rsidP="00690879">
      <w:pPr>
        <w:pStyle w:val="a3"/>
        <w:numPr>
          <w:ilvl w:val="0"/>
          <w:numId w:val="6"/>
        </w:numPr>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w:t>
      </w:r>
    </w:p>
    <w:p w:rsidR="005C1194" w:rsidRPr="004A065A" w:rsidRDefault="00985F0D" w:rsidP="00690879">
      <w:pPr>
        <w:pStyle w:val="a3"/>
        <w:numPr>
          <w:ilvl w:val="0"/>
          <w:numId w:val="6"/>
        </w:numPr>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обеспечивают, чтобы в случае усыновления ребенка в другой стране применялись такие гарантии и нормы, которые применяются в отношении усыновления внутри страны;</w:t>
      </w:r>
    </w:p>
    <w:p w:rsidR="00985F0D" w:rsidRPr="004A065A" w:rsidRDefault="00985F0D" w:rsidP="00690879">
      <w:pPr>
        <w:pStyle w:val="a3"/>
        <w:numPr>
          <w:ilvl w:val="0"/>
          <w:numId w:val="6"/>
        </w:numPr>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связанных с этими лицами» (ст. 21).</w:t>
      </w:r>
    </w:p>
    <w:p w:rsidR="00985F0D" w:rsidRPr="004A065A" w:rsidRDefault="00985F0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Статья 165 СК РФ допускает усыновление в России иностранными гражданами детей, являющихся как российскими гражданами, так и иностранными, проживающими на ее территории.</w:t>
      </w:r>
    </w:p>
    <w:p w:rsidR="00985F0D" w:rsidRPr="004A065A" w:rsidRDefault="00985F0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В отношении </w:t>
      </w:r>
      <w:r w:rsidRPr="004A065A">
        <w:rPr>
          <w:rFonts w:ascii="Times New Roman" w:hAnsi="Times New Roman"/>
          <w:i/>
          <w:noProof/>
          <w:color w:val="000000"/>
          <w:sz w:val="28"/>
          <w:szCs w:val="28"/>
        </w:rPr>
        <w:t xml:space="preserve">усыновления на территории РФ иностранными гражданами и лицами без гражданства детей, являющихся российскими гражданами, </w:t>
      </w:r>
      <w:r w:rsidRPr="004A065A">
        <w:rPr>
          <w:rFonts w:ascii="Times New Roman" w:hAnsi="Times New Roman"/>
          <w:noProof/>
          <w:color w:val="000000"/>
          <w:sz w:val="28"/>
          <w:szCs w:val="28"/>
        </w:rPr>
        <w:t xml:space="preserve">российское законодательство предусматривает, что усыновление производится в соответствии с законодательством государства, </w:t>
      </w:r>
      <w:r w:rsidRPr="004A065A">
        <w:rPr>
          <w:rFonts w:ascii="Times New Roman" w:hAnsi="Times New Roman"/>
          <w:i/>
          <w:noProof/>
          <w:color w:val="000000"/>
          <w:sz w:val="28"/>
          <w:szCs w:val="28"/>
        </w:rPr>
        <w:t xml:space="preserve">гражданином которого является усыновитель </w:t>
      </w:r>
      <w:r w:rsidRPr="004A065A">
        <w:rPr>
          <w:rFonts w:ascii="Times New Roman" w:hAnsi="Times New Roman"/>
          <w:noProof/>
          <w:color w:val="000000"/>
          <w:sz w:val="28"/>
          <w:szCs w:val="28"/>
        </w:rPr>
        <w:t>(при усыновлении ребенка лицом без гражданства – в соответствии с законодательством государства, в котором это лицо имеет постоянное место жительства) на момент подачи заявления об усыновлении (ст. 165 СК РФ).</w:t>
      </w:r>
    </w:p>
    <w:p w:rsidR="00690879" w:rsidRPr="004A065A" w:rsidRDefault="00985F0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Применение при усыновлении соответс</w:t>
      </w:r>
      <w:r w:rsidR="008038CA" w:rsidRPr="004A065A">
        <w:rPr>
          <w:rFonts w:ascii="Times New Roman" w:hAnsi="Times New Roman"/>
          <w:noProof/>
          <w:color w:val="000000"/>
          <w:sz w:val="28"/>
          <w:szCs w:val="28"/>
        </w:rPr>
        <w:t>твующего иностранного законодате</w:t>
      </w:r>
      <w:r w:rsidRPr="004A065A">
        <w:rPr>
          <w:rFonts w:ascii="Times New Roman" w:hAnsi="Times New Roman"/>
          <w:noProof/>
          <w:color w:val="000000"/>
          <w:sz w:val="28"/>
          <w:szCs w:val="28"/>
        </w:rPr>
        <w:t>льства о требованиях к усыновлению (в отношении возраста, материального положения и т.п.)</w:t>
      </w:r>
      <w:r w:rsidR="008038CA" w:rsidRPr="004A065A">
        <w:rPr>
          <w:rFonts w:ascii="Times New Roman" w:hAnsi="Times New Roman"/>
          <w:noProof/>
          <w:color w:val="000000"/>
          <w:sz w:val="28"/>
          <w:szCs w:val="28"/>
        </w:rPr>
        <w:t xml:space="preserve"> призвано обеспечивать в дальнейшем стабильность усыновления в иностранном государстве, поскольку обычно усыновитель-иностранец увозит ребенка в свою страну.</w:t>
      </w:r>
    </w:p>
    <w:p w:rsidR="001869B8" w:rsidRPr="004A065A" w:rsidRDefault="00B9502F"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Например, если усыновители – граждане США, то они должны соответствовать требованиям, которые предъявляются к усыновителям законом об усыновлении соответствующего штата США, поскольку в этой стране нет федерального законодательства об усыновлении.</w:t>
      </w:r>
    </w:p>
    <w:p w:rsidR="00B9502F" w:rsidRPr="004A065A" w:rsidRDefault="00B9502F"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соответствии со ст. 165 СК РФ должны также соблюдены требования ст. 124-126, 129-132, исходящие прежде всего из того, что усыновление допускается в отношении несовершеннолетних детей и только в их интересах. Согласно п. 4 ст. 124 усыновление детей иностранными гражданами или лицами без гражданства допускается только в случаях, если не представляется возможным передать этих детей на воспитание в семьи российских граждан, постоянно проживающих на территории РФ, либо на усыновление родственниками детей независимо от гражданства и места жительства этих родственников.</w:t>
      </w:r>
    </w:p>
    <w:p w:rsidR="00B9502F" w:rsidRPr="004A065A" w:rsidRDefault="00B9502F"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практике судов известны случаи несоблюдения этих правил.</w:t>
      </w:r>
      <w:r w:rsidR="008B146D" w:rsidRPr="004A065A">
        <w:rPr>
          <w:rFonts w:ascii="Times New Roman" w:hAnsi="Times New Roman"/>
          <w:noProof/>
          <w:color w:val="000000"/>
          <w:sz w:val="28"/>
          <w:szCs w:val="28"/>
        </w:rPr>
        <w:t xml:space="preserve"> Усыновление детей иностранными гражданами допускается только в случае, если не представилось возможным, несмотря на принимаемые меры, передать детей в российские семьи (на усыновление, под опеку (попечительство), в приемную семью). При этом дети могут переданы на усыновление иностранным гражданам лишь при условии, что прошло более трех месяцев с момента постановки их на централизованный учет детей, оставшихся без попечения родителей, порядок которого в соответствии со ст. 124 был определен постановлением Правительства РФ от3 августа 1996 г. «Об организации централизованного учета детей, оставшихся без попечения родителей». Учет ведется органами исполнительной власти субъектов Федерации, и в масштабах Российской Федерации – Министерством просвещения РФ.</w:t>
      </w:r>
    </w:p>
    <w:p w:rsidR="0008750B" w:rsidRPr="004A065A" w:rsidRDefault="0008750B"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отношении усыновления применяется утвержденное Правительством РФ 15 сентября 1995 г. Положение о порядке передачи детей, являющихся гражданами Российской Федерации, на усыновление гражданам Российской Федерации и иностранным гражданам. Учреждение, производящее усыновление ребенка – иностранного гражданина, должно в соответствии с п. 1 ч. 3 ст. 165 СК РФ получить согласие законного представителя ребенка и компетентного органа государства, гражданином которого является ребенок</w:t>
      </w:r>
      <w:r w:rsidR="006F3681" w:rsidRPr="004A065A">
        <w:rPr>
          <w:rFonts w:ascii="Times New Roman" w:hAnsi="Times New Roman"/>
          <w:noProof/>
          <w:color w:val="000000"/>
          <w:sz w:val="28"/>
          <w:szCs w:val="28"/>
        </w:rPr>
        <w:t>, а также, если это требуется в соответствии с законодательством указанного государства, согласие ребенка на усыновление.</w:t>
      </w:r>
    </w:p>
    <w:p w:rsidR="006F3681" w:rsidRPr="004A065A" w:rsidRDefault="006F3681"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случае если в результате усыновления могут быть нарушены права ребенка, установленные законодательством РФ и международными договорами РФ (прежде всего Конвенцией ООН о правах ребенка), усыновление не может быть произведено независимо от гражданства усыновителя, а произведенное усыновление подлежит отмене в судебном порядке (п. 2 ст. 165 СК РФ).</w:t>
      </w:r>
    </w:p>
    <w:p w:rsidR="006F3681" w:rsidRPr="004A065A" w:rsidRDefault="006F3681"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соответствии со ст. 166 СК РФ иностранные усыновители сами вправе представить в суд документы, подтверждающие содержание соответствующих норм права государства, гражданами которого они являются. Если такие документы заявителем не представлены, сведения об иностранном праве могут быть запрошены судом в Министерстве юстиции РФ или в консульском учреждении России за рубежом. Информацию об иностранном праве можно также получить путем привлечения экспертов – специалистов в области иностранного права. При неустановлении, несмотря на предпринятые меры, иностранного права суд вправе применить при усыновлении нормы российского закона, т.е. соответствующие положения СК РФ.</w:t>
      </w:r>
    </w:p>
    <w:p w:rsidR="00C269DD" w:rsidRPr="004A065A" w:rsidRDefault="00C269D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Таким образом, приоритет при усыновлении в соответствии с Конвенцией ООН о правах ребенка 1989 г. всегда должен оставаться за усыновителем – российским гражданином, проживающим в России. Согласно этой Конвенции, участником которой является и Россия,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w:t>
      </w:r>
    </w:p>
    <w:p w:rsidR="00C269DD" w:rsidRPr="004A065A" w:rsidRDefault="00C269D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Усыновление иностранцами, состоящими в браке с российскими гражданами, производится в порядке, установленном Семейным кодексом РФ для российских граждан, если иное не предусмотрено международными договорами РФ.</w:t>
      </w:r>
    </w:p>
    <w:p w:rsidR="008F557F" w:rsidRPr="004A065A" w:rsidRDefault="00C269D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Росси установлен следующий порядок передачи детей, являющихся российскими гражданами, на усыновление гражданам РФ, постоянно проживающим за пределами России, иностранным гражданам или лицам без гражданства. Такое усыновление допускается только в случаях, если не представляется возможным передать этих детей на воспитание в семьи граждан РФ, постоянно проживающих в России, либо на усыновление родственникам детей, независимо от гражданства и местожительства. Усыновление производится судом по месту жительства или нахождения ребенка. Иностранные граждане должны получить</w:t>
      </w:r>
      <w:r w:rsidR="008F557F" w:rsidRPr="004A065A">
        <w:rPr>
          <w:rFonts w:ascii="Times New Roman" w:hAnsi="Times New Roman"/>
          <w:noProof/>
          <w:color w:val="000000"/>
          <w:sz w:val="28"/>
          <w:szCs w:val="28"/>
        </w:rPr>
        <w:t xml:space="preserve"> предварительное разрешение на усыновление соответствующим органом исполнительной власти (в том числе и заключение компетентного органа своего государства об обоснованности усыновления или о его соответствии интересам усыновляемого ребенка).</w:t>
      </w:r>
    </w:p>
    <w:p w:rsidR="008F557F" w:rsidRPr="004A065A" w:rsidRDefault="008F557F"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Для рассмотрения в суде вопроса об усыновлении к заявлению с просьбой об усыновлении ребенка должны быть приложены: заключение компетентного органа страны гражданства усыновителя об условиях его жизни, содержащие биографические данные, сведения о составе семьи, характеристику; документ о доходах или справка с места работы с указанием годового дохода; медицинское заключение о состоянии здоровья; копия свидетельства о браке (если усыновитель состоит в браке); разрешение на въезд и постоянное место</w:t>
      </w:r>
      <w:r w:rsidR="00690879" w:rsidRPr="004A065A">
        <w:rPr>
          <w:rFonts w:ascii="Times New Roman" w:hAnsi="Times New Roman"/>
          <w:noProof/>
          <w:color w:val="000000"/>
          <w:sz w:val="28"/>
          <w:szCs w:val="28"/>
        </w:rPr>
        <w:t xml:space="preserve"> </w:t>
      </w:r>
      <w:r w:rsidRPr="004A065A">
        <w:rPr>
          <w:rFonts w:ascii="Times New Roman" w:hAnsi="Times New Roman"/>
          <w:noProof/>
          <w:color w:val="000000"/>
          <w:sz w:val="28"/>
          <w:szCs w:val="28"/>
        </w:rPr>
        <w:t>жительства усыновляемого ребенка, выданное компетентным органом страны кандидата в усыновители, в ведении которого находятся вопросы иммиграции и натурализации, и другие сведения.</w:t>
      </w:r>
    </w:p>
    <w:p w:rsidR="008F557F" w:rsidRPr="004A065A" w:rsidRDefault="008F557F" w:rsidP="00690879">
      <w:pPr>
        <w:pStyle w:val="a3"/>
        <w:tabs>
          <w:tab w:val="left" w:pos="1560"/>
        </w:tabs>
        <w:spacing w:after="0" w:line="360" w:lineRule="auto"/>
        <w:ind w:left="0" w:firstLine="709"/>
        <w:jc w:val="both"/>
        <w:rPr>
          <w:rFonts w:ascii="Times New Roman" w:hAnsi="Times New Roman"/>
          <w:i/>
          <w:noProof/>
          <w:color w:val="000000"/>
          <w:sz w:val="28"/>
          <w:szCs w:val="28"/>
        </w:rPr>
      </w:pPr>
      <w:r w:rsidRPr="004A065A">
        <w:rPr>
          <w:rFonts w:ascii="Times New Roman" w:hAnsi="Times New Roman"/>
          <w:noProof/>
          <w:color w:val="000000"/>
          <w:sz w:val="28"/>
          <w:szCs w:val="28"/>
        </w:rPr>
        <w:t xml:space="preserve">Согласно российскому законодательству в России допускается </w:t>
      </w:r>
      <w:r w:rsidRPr="004A065A">
        <w:rPr>
          <w:rFonts w:ascii="Times New Roman" w:hAnsi="Times New Roman"/>
          <w:i/>
          <w:noProof/>
          <w:color w:val="000000"/>
          <w:sz w:val="28"/>
          <w:szCs w:val="28"/>
        </w:rPr>
        <w:t>усыновление иностранными гражданами, проживающими на ее территории, детей, являющихся иностранными гражданами.</w:t>
      </w:r>
    </w:p>
    <w:p w:rsidR="00616593" w:rsidRPr="004A065A" w:rsidRDefault="008F557F"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При усыновлении должны соблюдаться все нормы российского законодательства, определяющего, в отношении каких детей допускаются усыновление, порядок усыновления, ведение учета нуждающихся в усыновлении детей и лиц, желающих усыновить ребенка</w:t>
      </w:r>
      <w:r w:rsidR="00616593" w:rsidRPr="004A065A">
        <w:rPr>
          <w:rFonts w:ascii="Times New Roman" w:hAnsi="Times New Roman"/>
          <w:noProof/>
          <w:color w:val="000000"/>
          <w:sz w:val="28"/>
          <w:szCs w:val="28"/>
        </w:rPr>
        <w:t>, т.е. обеспечивающего интересы усыновляемых детей.</w:t>
      </w:r>
    </w:p>
    <w:p w:rsidR="00616593" w:rsidRPr="004A065A" w:rsidRDefault="00616593"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Несоблюдение положений российского законодательства об усыновлении влечет за собой отказ в разрешении усыновления. Если усыновление состоялось, то оно подлежит отмене в судебном порядке.</w:t>
      </w:r>
    </w:p>
    <w:p w:rsidR="00616593" w:rsidRPr="004A065A" w:rsidRDefault="00616593"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i/>
          <w:noProof/>
          <w:color w:val="000000"/>
          <w:sz w:val="28"/>
          <w:szCs w:val="28"/>
        </w:rPr>
        <w:t xml:space="preserve">Усыновление ребенка, являющегося гражданином России и проживающего за ее пределами, произведенное компетентным органом иностранного государства, гражданином которого является усыновитель, признается действительным в России </w:t>
      </w:r>
      <w:r w:rsidRPr="004A065A">
        <w:rPr>
          <w:rFonts w:ascii="Times New Roman" w:hAnsi="Times New Roman"/>
          <w:noProof/>
          <w:color w:val="000000"/>
          <w:sz w:val="28"/>
          <w:szCs w:val="28"/>
        </w:rPr>
        <w:t>при условии получения предварительного разрешения на усыновление от органа исполнительной власти субъекта РФ, на территории которого ребенок или его родители (один из них) проживали до выезда за пределы территории России (п.3 ст. 165 СК РФ).</w:t>
      </w:r>
    </w:p>
    <w:p w:rsidR="00877154" w:rsidRPr="004A065A" w:rsidRDefault="00616593"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Защита прав и законных интересов детей, являющихся российскими гражданами и усыновленными иностранцами, за пределами России осуществляется в пределах, допускаемых нормами международного права, консульскими учреждениями РФ, в которых эти дети состоят на учете до достижения ими совершеннолетия. В 2000 г. были также утверждены правила постановки на учет консульскими учреждениями РФ детей, являющихся гражданами </w:t>
      </w:r>
      <w:r w:rsidR="00877154" w:rsidRPr="004A065A">
        <w:rPr>
          <w:rFonts w:ascii="Times New Roman" w:hAnsi="Times New Roman"/>
          <w:noProof/>
          <w:color w:val="000000"/>
          <w:sz w:val="28"/>
          <w:szCs w:val="28"/>
        </w:rPr>
        <w:t>РФ и усыновленных иностранными гражданами или лицами без гражданства.</w:t>
      </w:r>
    </w:p>
    <w:p w:rsidR="00877154" w:rsidRPr="004A065A" w:rsidRDefault="00877154"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 xml:space="preserve">При усыновлении на </w:t>
      </w:r>
      <w:r w:rsidRPr="004A065A">
        <w:rPr>
          <w:rFonts w:ascii="Times New Roman" w:hAnsi="Times New Roman"/>
          <w:i/>
          <w:noProof/>
          <w:color w:val="000000"/>
          <w:sz w:val="28"/>
          <w:szCs w:val="28"/>
        </w:rPr>
        <w:t xml:space="preserve">территории РФ российскими гражданами ребенка, являющегося иностранным гражданином, </w:t>
      </w:r>
      <w:r w:rsidRPr="004A065A">
        <w:rPr>
          <w:rFonts w:ascii="Times New Roman" w:hAnsi="Times New Roman"/>
          <w:noProof/>
          <w:color w:val="000000"/>
          <w:sz w:val="28"/>
          <w:szCs w:val="28"/>
        </w:rPr>
        <w:t>необходимо получить согласие законного представителя ребенка и компетентного органа государства, гражданином которого является ребенок, а также, если это требуется в соответствии с законодательством такого государства, согласие ребенка на усыновление.</w:t>
      </w:r>
    </w:p>
    <w:p w:rsidR="00795627" w:rsidRPr="004A065A" w:rsidRDefault="00877154"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В России не допускается посредническая деятельность по усыновлении детей. В качестве такой деятельности не рассматривается деятельность органов опеки и попечительства и органов исполнительной власти по выполнению возложенных на них обязанностей, связанных с выявлением и устройством детей, оставшихся без попечения родителей. Не рассматривается в качестве такой деятельности и деятельность специально уполномоченных иностранными государствами органов или организаций по усыновлению детей. Все эти органы и организации не могут преследовать в своей деятельности коммерческие цели.</w:t>
      </w:r>
    </w:p>
    <w:p w:rsidR="00795627" w:rsidRPr="004A065A" w:rsidRDefault="00795627"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Статья 165 СК РФ, в отличие от ранее действовавшего законодательства, не содержит норм, предоставляющих возможность усыновления детей, являющихся российскими гражданами и проживающих за границей, в консульских учреждениях РФ. Это связано с изменением порядка усыновления детей: согласно ст. 125 СК РФ усыновление должно производиться судом по правилам, предусмотренным ГПК РФ. Однако до введения судебного порядка усыновления в действие продолжала действовать ст. 32 Консульского устава СССР. Поэтому усыновление детей, являющихся российскими гражданами и проживающих за границей, могло быть до введения в действие судебного порядка усыновления осуществлено и в консульских учреждения России.</w:t>
      </w:r>
    </w:p>
    <w:p w:rsidR="009C7BEA" w:rsidRPr="004A065A" w:rsidRDefault="009C7BEA"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Согласно консульским конвенциям, заключенным нашей страной с некоторыми государствами (например, с Болгарией), консул имеет право оформлять усыновление в соответствии с законодательством представляемого государства и договором о правовой помощи. По другим конвенциям (например, с Австрией) предусмотрено, что консулы имеют право производить усыновление, когда усыновитель и усыновляемый являются гражданами государства,</w:t>
      </w:r>
      <w:r w:rsidR="00A9667E" w:rsidRPr="004A065A">
        <w:rPr>
          <w:rFonts w:ascii="Times New Roman" w:hAnsi="Times New Roman"/>
          <w:noProof/>
          <w:color w:val="000000"/>
          <w:sz w:val="28"/>
          <w:szCs w:val="28"/>
        </w:rPr>
        <w:t xml:space="preserve"> назначившего консула. Действительность такого акта усыновления, совершенного в стране пребывания консула, будет определяться исключительно законами этой страны.</w:t>
      </w:r>
    </w:p>
    <w:p w:rsidR="00A9667E" w:rsidRPr="004A065A" w:rsidRDefault="00A9667E"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Положения об усыновлении содержатся также в двусторонних договорах о правовой помощи. Эти положения заключенные Россией со странами СНГ и государствами Балтии, не всегда идентичны. Так, договор с Эстонией наряду с применением законодательства</w:t>
      </w:r>
      <w:r w:rsidR="00690879" w:rsidRPr="004A065A">
        <w:rPr>
          <w:rFonts w:ascii="Times New Roman" w:hAnsi="Times New Roman"/>
          <w:noProof/>
          <w:color w:val="000000"/>
          <w:sz w:val="28"/>
          <w:szCs w:val="28"/>
        </w:rPr>
        <w:t xml:space="preserve"> </w:t>
      </w:r>
      <w:r w:rsidRPr="004A065A">
        <w:rPr>
          <w:rFonts w:ascii="Times New Roman" w:hAnsi="Times New Roman"/>
          <w:noProof/>
          <w:color w:val="000000"/>
          <w:sz w:val="28"/>
          <w:szCs w:val="28"/>
        </w:rPr>
        <w:t>государства гражданства усыновителя предусматривает, что если усыновители ребенка являются гражданами разных государств, то усыновление должно отвечать требованиям законодательства обеих стран.</w:t>
      </w:r>
    </w:p>
    <w:p w:rsidR="00A9667E" w:rsidRPr="004A065A" w:rsidRDefault="00A9667E"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Согласно договорам о правовом статусе граждан, постоянно проживающих</w:t>
      </w:r>
      <w:r w:rsidR="00D629CD" w:rsidRPr="004A065A">
        <w:rPr>
          <w:rFonts w:ascii="Times New Roman" w:hAnsi="Times New Roman"/>
          <w:noProof/>
          <w:color w:val="000000"/>
          <w:sz w:val="28"/>
          <w:szCs w:val="28"/>
        </w:rPr>
        <w:t xml:space="preserve"> на территории другой страны, заключенным Россией с Казахстаном (1995), Туркменистаном (1995), исходным является не гражданство усыновителя, а его постоянное место жительства.</w:t>
      </w:r>
    </w:p>
    <w:p w:rsidR="00D629CD" w:rsidRPr="004A065A" w:rsidRDefault="00D629C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Согласно Минской конвенции 1993 г. (ст.37) и Кишиневской конвенции 2002 г. (ст. 40), так же как и по российскому законодательству, усыновление или его отмена осуществляются по законодательству страны, гражданином которой является усыновитель в момент подачи заявления</w:t>
      </w:r>
      <w:r w:rsidR="00DF3C6D" w:rsidRPr="004A065A">
        <w:rPr>
          <w:rFonts w:ascii="Times New Roman" w:hAnsi="Times New Roman"/>
          <w:noProof/>
          <w:color w:val="000000"/>
          <w:sz w:val="28"/>
          <w:szCs w:val="28"/>
        </w:rPr>
        <w:t xml:space="preserve"> об усыновлении или его отмене. При разном гражданстве усыновителя и усыновляемого необходимо, кроме того, получить согласие на усыновление родителей или иных законных представителей ребенка, а также компетентного органа страны гражданства ребенка. В случаях, если законодательством страны, гражданином которой является ребенок, предусмотрено получение также его согласия на усыновление, согласие усыновляемого является обязательным условием усыновления.</w:t>
      </w:r>
    </w:p>
    <w:p w:rsidR="00DF3C6D" w:rsidRPr="004A065A" w:rsidRDefault="00DF3C6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Если усыновителями являются супруги, имеющие гражданство разных стран – участниц Конвенции, в отношении условий усыновления применяется законодательство и той и другой страны.</w:t>
      </w:r>
    </w:p>
    <w:p w:rsidR="00DF3C6D" w:rsidRPr="004A065A" w:rsidRDefault="00DF3C6D"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Органом, правомочным производить усыновление и его отмену, является компетентный орган страны гражданства усыновителя.</w:t>
      </w:r>
      <w:r w:rsidR="00170C6B" w:rsidRPr="004A065A">
        <w:rPr>
          <w:rFonts w:ascii="Times New Roman" w:hAnsi="Times New Roman"/>
          <w:noProof/>
          <w:color w:val="000000"/>
          <w:sz w:val="28"/>
          <w:szCs w:val="28"/>
        </w:rPr>
        <w:t xml:space="preserve"> Если супруги-усыновители не имеют общего гражданства, вопросы усыновления рассматриваются в стране, в которой они имеют или имели последнее совместное место жительства или место пребывания.</w:t>
      </w:r>
    </w:p>
    <w:p w:rsidR="00170C6B" w:rsidRPr="004A065A" w:rsidRDefault="00170C6B"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Гаагская конвенция по защите детей и сотрудничестве в области международного усыновления устанавливает материально-правовые нормы, предусматривающие гарантию того, что усыновление должно осуществляться в интересах ребенка, предусматривает признание усыновлений в договаривающихся государствах, совершенных в соответствии с этой конвенцией.</w:t>
      </w:r>
    </w:p>
    <w:p w:rsidR="00170C6B" w:rsidRPr="004A065A" w:rsidRDefault="00170C6B" w:rsidP="00690879">
      <w:pPr>
        <w:pStyle w:val="a3"/>
        <w:tabs>
          <w:tab w:val="left" w:pos="1560"/>
        </w:tabs>
        <w:spacing w:after="0" w:line="360" w:lineRule="auto"/>
        <w:ind w:left="0" w:firstLine="709"/>
        <w:jc w:val="both"/>
        <w:rPr>
          <w:rFonts w:ascii="Times New Roman" w:hAnsi="Times New Roman"/>
          <w:noProof/>
          <w:color w:val="000000"/>
          <w:sz w:val="28"/>
          <w:szCs w:val="28"/>
        </w:rPr>
      </w:pPr>
      <w:r w:rsidRPr="004A065A">
        <w:rPr>
          <w:rFonts w:ascii="Times New Roman" w:hAnsi="Times New Roman"/>
          <w:noProof/>
          <w:color w:val="000000"/>
          <w:sz w:val="28"/>
          <w:szCs w:val="28"/>
        </w:rPr>
        <w:t>Проблемы правового регулирования усыновления детей как гражданами РФ, в том числе проживающими за границей, так и иностранцами, пресечения незаконной деятельности в области усыновления российских детей иностранцами сохраняет</w:t>
      </w:r>
      <w:r w:rsidR="004F292C" w:rsidRPr="004A065A">
        <w:rPr>
          <w:rFonts w:ascii="Times New Roman" w:hAnsi="Times New Roman"/>
          <w:noProof/>
          <w:color w:val="000000"/>
          <w:sz w:val="28"/>
          <w:szCs w:val="28"/>
        </w:rPr>
        <w:t xml:space="preserve"> свою актуальность. Об этом свидетельствуют следующие данные: за 10 лет (1993-2003 гг.) число российских детей, оставшихся без попечения родителей, выросло вдвое, причем количество российских семей, усыновивших детей-сирот, сократилось в два раза, в то время как иностранных – увеличилось в пять раз. В 2003 г. впервые иностранцы усыновили больше российских детей, чем наши сограждане.</w:t>
      </w:r>
    </w:p>
    <w:p w:rsidR="001545D8" w:rsidRPr="004A065A" w:rsidRDefault="001545D8" w:rsidP="00690879">
      <w:pPr>
        <w:pStyle w:val="a3"/>
        <w:tabs>
          <w:tab w:val="left" w:pos="1560"/>
        </w:tabs>
        <w:spacing w:after="0" w:line="360" w:lineRule="auto"/>
        <w:ind w:left="0" w:firstLine="709"/>
        <w:jc w:val="both"/>
        <w:rPr>
          <w:rFonts w:ascii="Times New Roman" w:hAnsi="Times New Roman"/>
          <w:noProof/>
          <w:color w:val="000000"/>
          <w:sz w:val="28"/>
          <w:szCs w:val="28"/>
        </w:rPr>
      </w:pPr>
    </w:p>
    <w:p w:rsidR="00690879" w:rsidRPr="004A065A" w:rsidRDefault="00690879">
      <w:pPr>
        <w:rPr>
          <w:rFonts w:ascii="Times New Roman" w:hAnsi="Times New Roman"/>
          <w:b/>
          <w:noProof/>
          <w:color w:val="000000"/>
          <w:sz w:val="28"/>
          <w:szCs w:val="28"/>
        </w:rPr>
      </w:pPr>
      <w:r w:rsidRPr="004A065A">
        <w:rPr>
          <w:rFonts w:ascii="Times New Roman" w:hAnsi="Times New Roman"/>
          <w:b/>
          <w:noProof/>
          <w:color w:val="000000"/>
          <w:sz w:val="28"/>
          <w:szCs w:val="28"/>
        </w:rPr>
        <w:br w:type="page"/>
      </w:r>
    </w:p>
    <w:p w:rsidR="001545D8" w:rsidRPr="004A065A" w:rsidRDefault="001545D8" w:rsidP="00690879">
      <w:pPr>
        <w:pStyle w:val="a3"/>
        <w:tabs>
          <w:tab w:val="left" w:pos="1560"/>
        </w:tabs>
        <w:spacing w:after="0" w:line="360" w:lineRule="auto"/>
        <w:ind w:left="0" w:firstLine="709"/>
        <w:jc w:val="both"/>
        <w:rPr>
          <w:rFonts w:ascii="Times New Roman" w:hAnsi="Times New Roman"/>
          <w:b/>
          <w:noProof/>
          <w:color w:val="000000"/>
          <w:sz w:val="28"/>
          <w:szCs w:val="28"/>
        </w:rPr>
      </w:pPr>
      <w:r w:rsidRPr="004A065A">
        <w:rPr>
          <w:rFonts w:ascii="Times New Roman" w:hAnsi="Times New Roman"/>
          <w:b/>
          <w:noProof/>
          <w:color w:val="000000"/>
          <w:sz w:val="28"/>
          <w:szCs w:val="28"/>
        </w:rPr>
        <w:t>Использованная литература</w:t>
      </w:r>
    </w:p>
    <w:p w:rsidR="00690879" w:rsidRPr="004A065A" w:rsidRDefault="00690879" w:rsidP="00690879">
      <w:pPr>
        <w:pStyle w:val="a3"/>
        <w:tabs>
          <w:tab w:val="left" w:pos="1560"/>
        </w:tabs>
        <w:spacing w:after="0" w:line="360" w:lineRule="auto"/>
        <w:ind w:left="0" w:firstLine="709"/>
        <w:jc w:val="both"/>
        <w:rPr>
          <w:rFonts w:ascii="Times New Roman" w:hAnsi="Times New Roman"/>
          <w:b/>
          <w:noProof/>
          <w:color w:val="000000"/>
          <w:sz w:val="28"/>
          <w:szCs w:val="28"/>
        </w:rPr>
      </w:pPr>
    </w:p>
    <w:p w:rsidR="001545D8" w:rsidRPr="004A065A" w:rsidRDefault="001545D8" w:rsidP="00690879">
      <w:pPr>
        <w:pStyle w:val="a3"/>
        <w:numPr>
          <w:ilvl w:val="0"/>
          <w:numId w:val="7"/>
        </w:numPr>
        <w:tabs>
          <w:tab w:val="left" w:pos="426"/>
          <w:tab w:val="left" w:pos="1560"/>
        </w:tabs>
        <w:spacing w:after="0" w:line="360" w:lineRule="auto"/>
        <w:ind w:left="0" w:firstLine="0"/>
        <w:jc w:val="both"/>
        <w:rPr>
          <w:rFonts w:ascii="Times New Roman" w:hAnsi="Times New Roman"/>
          <w:b/>
          <w:noProof/>
          <w:color w:val="000000"/>
          <w:sz w:val="28"/>
          <w:szCs w:val="28"/>
        </w:rPr>
      </w:pPr>
      <w:r w:rsidRPr="004A065A">
        <w:rPr>
          <w:rFonts w:ascii="Times New Roman" w:hAnsi="Times New Roman"/>
          <w:noProof/>
          <w:color w:val="000000"/>
          <w:sz w:val="28"/>
          <w:szCs w:val="28"/>
        </w:rPr>
        <w:t>Международное частное право: Учебник. – 5-е изд., перераб. и доп. – М.: Юристъ, 2005. – 606 с.</w:t>
      </w:r>
    </w:p>
    <w:p w:rsidR="00690879" w:rsidRPr="00E504F1" w:rsidRDefault="00690879" w:rsidP="00690879">
      <w:pPr>
        <w:tabs>
          <w:tab w:val="left" w:pos="1560"/>
        </w:tabs>
        <w:spacing w:after="0" w:line="360" w:lineRule="auto"/>
        <w:ind w:left="567"/>
        <w:jc w:val="both"/>
        <w:rPr>
          <w:rFonts w:ascii="Times New Roman" w:hAnsi="Times New Roman"/>
          <w:noProof/>
          <w:color w:val="FFFFFF"/>
          <w:sz w:val="28"/>
          <w:szCs w:val="28"/>
        </w:rPr>
      </w:pPr>
      <w:bookmarkStart w:id="0" w:name="_GoBack"/>
      <w:bookmarkEnd w:id="0"/>
    </w:p>
    <w:sectPr w:rsidR="00690879" w:rsidRPr="00E504F1" w:rsidSect="00690879">
      <w:headerReference w:type="default"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6A4" w:rsidRDefault="003956A4" w:rsidP="00D846E4">
      <w:pPr>
        <w:spacing w:after="0" w:line="240" w:lineRule="auto"/>
      </w:pPr>
      <w:r>
        <w:separator/>
      </w:r>
    </w:p>
  </w:endnote>
  <w:endnote w:type="continuationSeparator" w:id="0">
    <w:p w:rsidR="003956A4" w:rsidRDefault="003956A4" w:rsidP="00D84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6E4" w:rsidRDefault="00E504F1">
    <w:pPr>
      <w:pStyle w:val="a8"/>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6A4" w:rsidRDefault="003956A4" w:rsidP="00D846E4">
      <w:pPr>
        <w:spacing w:after="0" w:line="240" w:lineRule="auto"/>
      </w:pPr>
      <w:r>
        <w:separator/>
      </w:r>
    </w:p>
  </w:footnote>
  <w:footnote w:type="continuationSeparator" w:id="0">
    <w:p w:rsidR="003956A4" w:rsidRDefault="003956A4" w:rsidP="00D846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879" w:rsidRDefault="00690879" w:rsidP="00690879">
    <w:pPr>
      <w:pStyle w:val="a6"/>
      <w:jc w:val="center"/>
    </w:pPr>
    <w:r w:rsidRPr="00690879">
      <w:rPr>
        <w:rFonts w:ascii="Times New Roman" w:hAnsi="Times New Roman"/>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879" w:rsidRPr="00690879" w:rsidRDefault="00690879" w:rsidP="00690879">
    <w:pPr>
      <w:pStyle w:val="a6"/>
      <w:jc w:val="center"/>
      <w:rPr>
        <w:rFonts w:ascii="Times New Roman" w:hAnsi="Times New Roman"/>
        <w:sz w:val="28"/>
        <w:szCs w:val="28"/>
      </w:rPr>
    </w:pPr>
    <w:r w:rsidRPr="00690879">
      <w:rPr>
        <w:rFonts w:ascii="Times New Roman" w:hAnsi="Times New Roman"/>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97EE4"/>
    <w:multiLevelType w:val="hybridMultilevel"/>
    <w:tmpl w:val="822A258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BF34A20"/>
    <w:multiLevelType w:val="hybridMultilevel"/>
    <w:tmpl w:val="1444DA82"/>
    <w:lvl w:ilvl="0" w:tplc="E5C2DA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39EA09A5"/>
    <w:multiLevelType w:val="hybridMultilevel"/>
    <w:tmpl w:val="0B6C963C"/>
    <w:lvl w:ilvl="0" w:tplc="195C3938">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43136BA2"/>
    <w:multiLevelType w:val="hybridMultilevel"/>
    <w:tmpl w:val="BF84D90A"/>
    <w:lvl w:ilvl="0" w:tplc="1206CB5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87830D5"/>
    <w:multiLevelType w:val="hybridMultilevel"/>
    <w:tmpl w:val="C14647F2"/>
    <w:lvl w:ilvl="0" w:tplc="200499B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6BA84FAD"/>
    <w:multiLevelType w:val="hybridMultilevel"/>
    <w:tmpl w:val="AC32A122"/>
    <w:lvl w:ilvl="0" w:tplc="04190017">
      <w:start w:val="1"/>
      <w:numFmt w:val="lowerLetter"/>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6">
    <w:nsid w:val="7D451655"/>
    <w:multiLevelType w:val="hybridMultilevel"/>
    <w:tmpl w:val="36B666F8"/>
    <w:lvl w:ilvl="0" w:tplc="07D0FD70">
      <w:start w:val="1"/>
      <w:numFmt w:val="decimal"/>
      <w:lvlText w:val="%1."/>
      <w:lvlJc w:val="left"/>
      <w:pPr>
        <w:tabs>
          <w:tab w:val="num" w:pos="2741"/>
        </w:tabs>
        <w:ind w:left="2741" w:hanging="360"/>
      </w:pPr>
      <w:rPr>
        <w:rFonts w:cs="Times New Roman" w:hint="default"/>
      </w:rPr>
    </w:lvl>
    <w:lvl w:ilvl="1" w:tplc="04190019" w:tentative="1">
      <w:start w:val="1"/>
      <w:numFmt w:val="lowerLetter"/>
      <w:lvlText w:val="%2."/>
      <w:lvlJc w:val="left"/>
      <w:pPr>
        <w:tabs>
          <w:tab w:val="num" w:pos="3461"/>
        </w:tabs>
        <w:ind w:left="3461" w:hanging="360"/>
      </w:pPr>
      <w:rPr>
        <w:rFonts w:cs="Times New Roman"/>
      </w:rPr>
    </w:lvl>
    <w:lvl w:ilvl="2" w:tplc="0419001B" w:tentative="1">
      <w:start w:val="1"/>
      <w:numFmt w:val="lowerRoman"/>
      <w:lvlText w:val="%3."/>
      <w:lvlJc w:val="right"/>
      <w:pPr>
        <w:tabs>
          <w:tab w:val="num" w:pos="4181"/>
        </w:tabs>
        <w:ind w:left="4181" w:hanging="180"/>
      </w:pPr>
      <w:rPr>
        <w:rFonts w:cs="Times New Roman"/>
      </w:rPr>
    </w:lvl>
    <w:lvl w:ilvl="3" w:tplc="0419000F" w:tentative="1">
      <w:start w:val="1"/>
      <w:numFmt w:val="decimal"/>
      <w:lvlText w:val="%4."/>
      <w:lvlJc w:val="left"/>
      <w:pPr>
        <w:tabs>
          <w:tab w:val="num" w:pos="4901"/>
        </w:tabs>
        <w:ind w:left="4901" w:hanging="360"/>
      </w:pPr>
      <w:rPr>
        <w:rFonts w:cs="Times New Roman"/>
      </w:rPr>
    </w:lvl>
    <w:lvl w:ilvl="4" w:tplc="04190019" w:tentative="1">
      <w:start w:val="1"/>
      <w:numFmt w:val="lowerLetter"/>
      <w:lvlText w:val="%5."/>
      <w:lvlJc w:val="left"/>
      <w:pPr>
        <w:tabs>
          <w:tab w:val="num" w:pos="5621"/>
        </w:tabs>
        <w:ind w:left="5621" w:hanging="360"/>
      </w:pPr>
      <w:rPr>
        <w:rFonts w:cs="Times New Roman"/>
      </w:rPr>
    </w:lvl>
    <w:lvl w:ilvl="5" w:tplc="0419001B" w:tentative="1">
      <w:start w:val="1"/>
      <w:numFmt w:val="lowerRoman"/>
      <w:lvlText w:val="%6."/>
      <w:lvlJc w:val="right"/>
      <w:pPr>
        <w:tabs>
          <w:tab w:val="num" w:pos="6341"/>
        </w:tabs>
        <w:ind w:left="6341" w:hanging="180"/>
      </w:pPr>
      <w:rPr>
        <w:rFonts w:cs="Times New Roman"/>
      </w:rPr>
    </w:lvl>
    <w:lvl w:ilvl="6" w:tplc="0419000F" w:tentative="1">
      <w:start w:val="1"/>
      <w:numFmt w:val="decimal"/>
      <w:lvlText w:val="%7."/>
      <w:lvlJc w:val="left"/>
      <w:pPr>
        <w:tabs>
          <w:tab w:val="num" w:pos="7061"/>
        </w:tabs>
        <w:ind w:left="7061" w:hanging="360"/>
      </w:pPr>
      <w:rPr>
        <w:rFonts w:cs="Times New Roman"/>
      </w:rPr>
    </w:lvl>
    <w:lvl w:ilvl="7" w:tplc="04190019" w:tentative="1">
      <w:start w:val="1"/>
      <w:numFmt w:val="lowerLetter"/>
      <w:lvlText w:val="%8."/>
      <w:lvlJc w:val="left"/>
      <w:pPr>
        <w:tabs>
          <w:tab w:val="num" w:pos="7781"/>
        </w:tabs>
        <w:ind w:left="7781" w:hanging="360"/>
      </w:pPr>
      <w:rPr>
        <w:rFonts w:cs="Times New Roman"/>
      </w:rPr>
    </w:lvl>
    <w:lvl w:ilvl="8" w:tplc="0419001B" w:tentative="1">
      <w:start w:val="1"/>
      <w:numFmt w:val="lowerRoman"/>
      <w:lvlText w:val="%9."/>
      <w:lvlJc w:val="right"/>
      <w:pPr>
        <w:tabs>
          <w:tab w:val="num" w:pos="8501"/>
        </w:tabs>
        <w:ind w:left="8501" w:hanging="180"/>
      </w:pPr>
      <w:rPr>
        <w:rFonts w:cs="Times New Roman"/>
      </w:rPr>
    </w:lvl>
  </w:abstractNum>
  <w:num w:numId="1">
    <w:abstractNumId w:val="3"/>
  </w:num>
  <w:num w:numId="2">
    <w:abstractNumId w:val="6"/>
  </w:num>
  <w:num w:numId="3">
    <w:abstractNumId w:val="4"/>
  </w:num>
  <w:num w:numId="4">
    <w:abstractNumId w:val="0"/>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559"/>
    <w:rsid w:val="0002047B"/>
    <w:rsid w:val="0008750B"/>
    <w:rsid w:val="000B57D5"/>
    <w:rsid w:val="000E7559"/>
    <w:rsid w:val="00111951"/>
    <w:rsid w:val="00121388"/>
    <w:rsid w:val="00127599"/>
    <w:rsid w:val="00130696"/>
    <w:rsid w:val="001545D8"/>
    <w:rsid w:val="001654C2"/>
    <w:rsid w:val="00170C6B"/>
    <w:rsid w:val="001869B8"/>
    <w:rsid w:val="00187338"/>
    <w:rsid w:val="00266ED1"/>
    <w:rsid w:val="002D5633"/>
    <w:rsid w:val="003956A4"/>
    <w:rsid w:val="003D18B3"/>
    <w:rsid w:val="00422D45"/>
    <w:rsid w:val="00430CA4"/>
    <w:rsid w:val="004437D4"/>
    <w:rsid w:val="004A065A"/>
    <w:rsid w:val="004B756D"/>
    <w:rsid w:val="004E7B7E"/>
    <w:rsid w:val="004F292C"/>
    <w:rsid w:val="004F40DF"/>
    <w:rsid w:val="005C1194"/>
    <w:rsid w:val="005D160E"/>
    <w:rsid w:val="00616593"/>
    <w:rsid w:val="00690879"/>
    <w:rsid w:val="006F3681"/>
    <w:rsid w:val="007252C6"/>
    <w:rsid w:val="00795627"/>
    <w:rsid w:val="00795B16"/>
    <w:rsid w:val="007C3B20"/>
    <w:rsid w:val="007D555E"/>
    <w:rsid w:val="007E5C5F"/>
    <w:rsid w:val="008038CA"/>
    <w:rsid w:val="008528C3"/>
    <w:rsid w:val="00877154"/>
    <w:rsid w:val="008B146D"/>
    <w:rsid w:val="008F557F"/>
    <w:rsid w:val="009647AB"/>
    <w:rsid w:val="0098354A"/>
    <w:rsid w:val="00985F0D"/>
    <w:rsid w:val="00993868"/>
    <w:rsid w:val="009B479C"/>
    <w:rsid w:val="009C7BEA"/>
    <w:rsid w:val="00A02976"/>
    <w:rsid w:val="00A6471B"/>
    <w:rsid w:val="00A704AB"/>
    <w:rsid w:val="00A9667E"/>
    <w:rsid w:val="00B1234C"/>
    <w:rsid w:val="00B669B4"/>
    <w:rsid w:val="00B9502F"/>
    <w:rsid w:val="00C14AA0"/>
    <w:rsid w:val="00C269DD"/>
    <w:rsid w:val="00C54108"/>
    <w:rsid w:val="00D11825"/>
    <w:rsid w:val="00D629CD"/>
    <w:rsid w:val="00D846E4"/>
    <w:rsid w:val="00DE48FD"/>
    <w:rsid w:val="00DF3C6D"/>
    <w:rsid w:val="00E504F1"/>
    <w:rsid w:val="00F33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969F27-68AC-4E5C-8C8A-BB9D1CF1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55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57D5"/>
    <w:pPr>
      <w:ind w:left="720"/>
      <w:contextualSpacing/>
    </w:pPr>
  </w:style>
  <w:style w:type="paragraph" w:styleId="a4">
    <w:name w:val="Body Text Indent"/>
    <w:basedOn w:val="a"/>
    <w:link w:val="a5"/>
    <w:uiPriority w:val="99"/>
    <w:semiHidden/>
    <w:rsid w:val="000B57D5"/>
    <w:pPr>
      <w:spacing w:after="0" w:line="240" w:lineRule="auto"/>
      <w:ind w:right="84" w:firstLine="709"/>
      <w:jc w:val="both"/>
    </w:pPr>
    <w:rPr>
      <w:rFonts w:ascii="Times New Roman" w:hAnsi="Times New Roman"/>
      <w:sz w:val="28"/>
      <w:szCs w:val="20"/>
      <w:lang w:eastAsia="ru-RU"/>
    </w:rPr>
  </w:style>
  <w:style w:type="character" w:customStyle="1" w:styleId="a5">
    <w:name w:val="Основной текст с отступом Знак"/>
    <w:link w:val="a4"/>
    <w:uiPriority w:val="99"/>
    <w:semiHidden/>
    <w:locked/>
    <w:rsid w:val="000B57D5"/>
    <w:rPr>
      <w:rFonts w:ascii="Times New Roman" w:hAnsi="Times New Roman" w:cs="Times New Roman"/>
      <w:sz w:val="20"/>
      <w:szCs w:val="20"/>
      <w:lang w:val="x-none" w:eastAsia="ru-RU"/>
    </w:rPr>
  </w:style>
  <w:style w:type="paragraph" w:styleId="a6">
    <w:name w:val="header"/>
    <w:basedOn w:val="a"/>
    <w:link w:val="a7"/>
    <w:uiPriority w:val="99"/>
    <w:unhideWhenUsed/>
    <w:rsid w:val="00D846E4"/>
    <w:pPr>
      <w:tabs>
        <w:tab w:val="center" w:pos="4677"/>
        <w:tab w:val="right" w:pos="9355"/>
      </w:tabs>
      <w:spacing w:after="0" w:line="240" w:lineRule="auto"/>
    </w:pPr>
  </w:style>
  <w:style w:type="character" w:customStyle="1" w:styleId="a7">
    <w:name w:val="Верхний колонтитул Знак"/>
    <w:link w:val="a6"/>
    <w:uiPriority w:val="99"/>
    <w:locked/>
    <w:rsid w:val="00D846E4"/>
    <w:rPr>
      <w:rFonts w:cs="Times New Roman"/>
    </w:rPr>
  </w:style>
  <w:style w:type="paragraph" w:styleId="a8">
    <w:name w:val="footer"/>
    <w:basedOn w:val="a"/>
    <w:link w:val="a9"/>
    <w:uiPriority w:val="99"/>
    <w:unhideWhenUsed/>
    <w:rsid w:val="00D846E4"/>
    <w:pPr>
      <w:tabs>
        <w:tab w:val="center" w:pos="4677"/>
        <w:tab w:val="right" w:pos="9355"/>
      </w:tabs>
      <w:spacing w:after="0" w:line="240" w:lineRule="auto"/>
    </w:pPr>
  </w:style>
  <w:style w:type="character" w:customStyle="1" w:styleId="a9">
    <w:name w:val="Нижний колонтитул Знак"/>
    <w:link w:val="a8"/>
    <w:uiPriority w:val="99"/>
    <w:locked/>
    <w:rsid w:val="00D846E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57419-19ED-426D-83AC-1AD5B506E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4424</Words>
  <Characters>25223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ГУП "ЖКХ РС(Я)"</Company>
  <LinksUpToDate>false</LinksUpToDate>
  <CharactersWithSpaces>29588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2014-03-22T21:19:00Z</dcterms:created>
  <dcterms:modified xsi:type="dcterms:W3CDTF">2014-03-22T21:19:00Z</dcterms:modified>
</cp:coreProperties>
</file>