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F04" w:rsidRDefault="00DA7F04" w:rsidP="00B2795A">
      <w:pPr>
        <w:tabs>
          <w:tab w:val="left" w:pos="3600"/>
          <w:tab w:val="left" w:pos="3780"/>
        </w:tabs>
        <w:ind w:left="-720"/>
        <w:jc w:val="center"/>
        <w:rPr>
          <w:b/>
          <w:lang w:val="en-US"/>
        </w:rPr>
      </w:pPr>
    </w:p>
    <w:p w:rsidR="007318BE" w:rsidRDefault="007318BE" w:rsidP="00B2795A">
      <w:pPr>
        <w:tabs>
          <w:tab w:val="left" w:pos="3600"/>
          <w:tab w:val="left" w:pos="3780"/>
        </w:tabs>
        <w:ind w:left="-720"/>
        <w:jc w:val="center"/>
        <w:rPr>
          <w:b/>
          <w:lang w:val="en-US"/>
        </w:rPr>
      </w:pPr>
    </w:p>
    <w:p w:rsidR="00B2795A" w:rsidRPr="00A66F79" w:rsidRDefault="00B2795A" w:rsidP="00A66F79">
      <w:pPr>
        <w:tabs>
          <w:tab w:val="left" w:pos="3600"/>
          <w:tab w:val="left" w:pos="3780"/>
        </w:tabs>
        <w:ind w:left="-720"/>
        <w:jc w:val="center"/>
        <w:rPr>
          <w:rFonts w:ascii="Century Gothic" w:hAnsi="Century Gothic"/>
          <w:b/>
        </w:rPr>
      </w:pPr>
      <w:r w:rsidRPr="00A66F79">
        <w:rPr>
          <w:rFonts w:ascii="Century Gothic" w:hAnsi="Century Gothic"/>
          <w:b/>
        </w:rPr>
        <w:t>г. Барнаул</w:t>
      </w: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Pr="00CF5C70" w:rsidRDefault="00B2795A" w:rsidP="00B2795A">
      <w:pPr>
        <w:pStyle w:val="a3"/>
        <w:spacing w:before="120" w:beforeAutospacing="0"/>
        <w:ind w:left="-540"/>
        <w:jc w:val="center"/>
        <w:rPr>
          <w:rStyle w:val="a5"/>
          <w:sz w:val="56"/>
          <w:szCs w:val="56"/>
        </w:rPr>
      </w:pPr>
    </w:p>
    <w:p w:rsidR="00B2795A" w:rsidRPr="00CF5C70" w:rsidRDefault="00CF5C70" w:rsidP="00A27287">
      <w:pPr>
        <w:pStyle w:val="a3"/>
        <w:spacing w:before="120" w:beforeAutospacing="0"/>
        <w:ind w:left="-540"/>
        <w:jc w:val="center"/>
        <w:rPr>
          <w:rStyle w:val="a5"/>
          <w:sz w:val="56"/>
          <w:szCs w:val="56"/>
        </w:rPr>
      </w:pPr>
      <w:r w:rsidRPr="00CF5C70">
        <w:rPr>
          <w:rStyle w:val="a5"/>
          <w:sz w:val="56"/>
          <w:szCs w:val="56"/>
        </w:rPr>
        <w:t>Доклад по теме:</w:t>
      </w:r>
    </w:p>
    <w:p w:rsidR="00C426C7" w:rsidRDefault="00380905" w:rsidP="00B2795A">
      <w:pPr>
        <w:pStyle w:val="a3"/>
        <w:spacing w:before="120" w:beforeAutospacing="0"/>
        <w:ind w:left="-720"/>
        <w:jc w:val="center"/>
        <w:rPr>
          <w:rFonts w:ascii="Comic Sans MS" w:hAnsi="Comic Sans MS"/>
          <w:b/>
          <w:bCs/>
          <w:color w:val="333333"/>
          <w:sz w:val="44"/>
          <w:szCs w:val="44"/>
        </w:rPr>
      </w:pPr>
      <w:r w:rsidRPr="00380905">
        <w:rPr>
          <w:rFonts w:ascii="Comic Sans MS" w:hAnsi="Comic Sans MS"/>
          <w:b/>
          <w:bCs/>
          <w:color w:val="333333"/>
          <w:sz w:val="44"/>
          <w:szCs w:val="44"/>
        </w:rPr>
        <w:t>Александр Александрович Блок</w:t>
      </w:r>
    </w:p>
    <w:p w:rsidR="00C426C7" w:rsidRPr="00C426C7" w:rsidRDefault="00C426C7" w:rsidP="00B2795A">
      <w:pPr>
        <w:pStyle w:val="a3"/>
        <w:spacing w:before="120" w:beforeAutospacing="0"/>
        <w:ind w:left="-720"/>
        <w:jc w:val="center"/>
        <w:rPr>
          <w:rFonts w:ascii="Comic Sans MS" w:hAnsi="Comic Sans MS"/>
          <w:b/>
          <w:color w:val="333333"/>
          <w:sz w:val="44"/>
          <w:szCs w:val="44"/>
        </w:rPr>
      </w:pPr>
    </w:p>
    <w:p w:rsidR="00B2795A" w:rsidRP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Pr="00E810FB" w:rsidRDefault="00B2795A" w:rsidP="00B2795A">
      <w:pPr>
        <w:tabs>
          <w:tab w:val="left" w:pos="3600"/>
          <w:tab w:val="left" w:pos="3780"/>
        </w:tabs>
        <w:ind w:left="-720"/>
        <w:jc w:val="center"/>
      </w:pPr>
    </w:p>
    <w:p w:rsidR="00394ACB" w:rsidRPr="00E810FB" w:rsidRDefault="00394ACB" w:rsidP="00B2795A">
      <w:pPr>
        <w:tabs>
          <w:tab w:val="left" w:pos="3600"/>
          <w:tab w:val="left" w:pos="3780"/>
        </w:tabs>
        <w:ind w:left="-720"/>
        <w:jc w:val="center"/>
      </w:pPr>
    </w:p>
    <w:p w:rsidR="00394ACB" w:rsidRPr="00E810FB" w:rsidRDefault="00394ACB" w:rsidP="00B2795A">
      <w:pPr>
        <w:tabs>
          <w:tab w:val="left" w:pos="3600"/>
          <w:tab w:val="left" w:pos="3780"/>
        </w:tabs>
        <w:ind w:left="-720"/>
        <w:jc w:val="center"/>
      </w:pPr>
    </w:p>
    <w:p w:rsidR="00394ACB" w:rsidRPr="00E810FB" w:rsidRDefault="00394ACB" w:rsidP="00B2795A">
      <w:pPr>
        <w:tabs>
          <w:tab w:val="left" w:pos="3600"/>
          <w:tab w:val="left" w:pos="3780"/>
        </w:tabs>
        <w:ind w:left="-720"/>
        <w:jc w:val="center"/>
      </w:pPr>
    </w:p>
    <w:p w:rsidR="00394ACB" w:rsidRPr="00E810FB" w:rsidRDefault="00394ACB" w:rsidP="00B2795A">
      <w:pPr>
        <w:tabs>
          <w:tab w:val="left" w:pos="3600"/>
          <w:tab w:val="left" w:pos="3780"/>
        </w:tabs>
        <w:ind w:left="-720"/>
        <w:jc w:val="center"/>
      </w:pPr>
    </w:p>
    <w:p w:rsidR="00394ACB" w:rsidRPr="00E810FB" w:rsidRDefault="00394ACB" w:rsidP="00B2795A">
      <w:pPr>
        <w:tabs>
          <w:tab w:val="left" w:pos="3600"/>
          <w:tab w:val="left" w:pos="3780"/>
        </w:tabs>
        <w:ind w:left="-720"/>
        <w:jc w:val="center"/>
      </w:pPr>
    </w:p>
    <w:p w:rsidR="00394ACB" w:rsidRPr="00E810FB" w:rsidRDefault="00394ACB" w:rsidP="00B2795A">
      <w:pPr>
        <w:tabs>
          <w:tab w:val="left" w:pos="3600"/>
          <w:tab w:val="left" w:pos="3780"/>
        </w:tabs>
        <w:ind w:left="-720"/>
        <w:jc w:val="center"/>
      </w:pPr>
    </w:p>
    <w:p w:rsidR="00394ACB" w:rsidRPr="00E810FB" w:rsidRDefault="00394ACB" w:rsidP="00B2795A">
      <w:pPr>
        <w:tabs>
          <w:tab w:val="left" w:pos="3600"/>
          <w:tab w:val="left" w:pos="3780"/>
        </w:tabs>
        <w:ind w:left="-720"/>
        <w:jc w:val="center"/>
      </w:pPr>
    </w:p>
    <w:p w:rsidR="00394ACB" w:rsidRPr="00394ACB" w:rsidRDefault="00394ACB" w:rsidP="00394ACB">
      <w:pPr>
        <w:tabs>
          <w:tab w:val="left" w:pos="3600"/>
          <w:tab w:val="left" w:pos="3780"/>
        </w:tabs>
        <w:rPr>
          <w:sz w:val="30"/>
          <w:szCs w:val="30"/>
        </w:rPr>
      </w:pPr>
      <w:r>
        <w:t xml:space="preserve">                                                                                                        </w:t>
      </w:r>
      <w:r w:rsidRPr="00394ACB">
        <w:t xml:space="preserve"> </w:t>
      </w:r>
      <w:r w:rsidR="00B2795A" w:rsidRPr="00394ACB">
        <w:rPr>
          <w:sz w:val="30"/>
          <w:szCs w:val="30"/>
        </w:rPr>
        <w:t xml:space="preserve">Ученика </w:t>
      </w:r>
      <w:r w:rsidR="00CF5C70">
        <w:rPr>
          <w:sz w:val="30"/>
          <w:szCs w:val="30"/>
        </w:rPr>
        <w:t xml:space="preserve"> 11 класса </w:t>
      </w:r>
      <w:r w:rsidR="00CF5C70" w:rsidRPr="00613326">
        <w:rPr>
          <w:sz w:val="30"/>
          <w:szCs w:val="30"/>
        </w:rPr>
        <w:t>“</w:t>
      </w:r>
      <w:r>
        <w:rPr>
          <w:sz w:val="30"/>
          <w:szCs w:val="30"/>
        </w:rPr>
        <w:t>Б</w:t>
      </w:r>
      <w:r w:rsidR="00CF5C70" w:rsidRPr="00613326">
        <w:rPr>
          <w:sz w:val="30"/>
          <w:szCs w:val="30"/>
        </w:rPr>
        <w:t>”</w:t>
      </w:r>
      <w:r w:rsidRPr="00394ACB">
        <w:rPr>
          <w:sz w:val="30"/>
          <w:szCs w:val="30"/>
        </w:rPr>
        <w:t xml:space="preserve">                                                                                                                                                                                     </w:t>
      </w:r>
    </w:p>
    <w:p w:rsidR="00394ACB" w:rsidRPr="00394ACB" w:rsidRDefault="00394ACB" w:rsidP="00394ACB">
      <w:pPr>
        <w:tabs>
          <w:tab w:val="left" w:pos="3600"/>
          <w:tab w:val="left" w:pos="3780"/>
        </w:tabs>
        <w:ind w:left="-720"/>
        <w:jc w:val="center"/>
        <w:rPr>
          <w:sz w:val="30"/>
          <w:szCs w:val="30"/>
        </w:rPr>
      </w:pPr>
      <w:r w:rsidRPr="00394ACB">
        <w:rPr>
          <w:sz w:val="30"/>
          <w:szCs w:val="30"/>
        </w:rPr>
        <w:t xml:space="preserve">                                                                        </w:t>
      </w:r>
      <w:r>
        <w:rPr>
          <w:sz w:val="30"/>
          <w:szCs w:val="30"/>
        </w:rPr>
        <w:t xml:space="preserve">     </w:t>
      </w:r>
      <w:r w:rsidRPr="00394ACB">
        <w:rPr>
          <w:sz w:val="30"/>
          <w:szCs w:val="30"/>
        </w:rPr>
        <w:t xml:space="preserve"> школы № 110</w:t>
      </w:r>
    </w:p>
    <w:p w:rsidR="00B2795A" w:rsidRPr="00394ACB" w:rsidRDefault="00394ACB" w:rsidP="00C426C7">
      <w:pPr>
        <w:tabs>
          <w:tab w:val="left" w:pos="3600"/>
          <w:tab w:val="left" w:pos="3780"/>
        </w:tabs>
        <w:ind w:left="-720"/>
        <w:jc w:val="center"/>
        <w:rPr>
          <w:sz w:val="30"/>
          <w:szCs w:val="30"/>
        </w:rPr>
      </w:pPr>
      <w:r>
        <w:rPr>
          <w:sz w:val="30"/>
          <w:szCs w:val="30"/>
        </w:rPr>
        <w:t xml:space="preserve">                                                                               </w:t>
      </w:r>
      <w:r w:rsidR="007318BE">
        <w:rPr>
          <w:sz w:val="30"/>
          <w:szCs w:val="30"/>
        </w:rPr>
        <w:t xml:space="preserve">      </w:t>
      </w:r>
      <w:r w:rsidR="00C426C7">
        <w:rPr>
          <w:sz w:val="30"/>
          <w:szCs w:val="30"/>
        </w:rPr>
        <w:t>Толстова Дмитрия</w:t>
      </w:r>
    </w:p>
    <w:p w:rsidR="00B2795A" w:rsidRDefault="00B2795A" w:rsidP="00B2795A">
      <w:pPr>
        <w:tabs>
          <w:tab w:val="left" w:pos="3600"/>
          <w:tab w:val="left" w:pos="3780"/>
        </w:tabs>
        <w:ind w:left="-720"/>
        <w:jc w:val="center"/>
      </w:pPr>
    </w:p>
    <w:p w:rsidR="00B2795A" w:rsidRDefault="00B2795A" w:rsidP="00B2795A">
      <w:pPr>
        <w:tabs>
          <w:tab w:val="left" w:pos="3600"/>
          <w:tab w:val="left" w:pos="3780"/>
        </w:tabs>
        <w:ind w:left="-720"/>
        <w:jc w:val="center"/>
      </w:pPr>
    </w:p>
    <w:p w:rsidR="00B2795A" w:rsidRPr="00C426C7" w:rsidRDefault="00C426C7" w:rsidP="00C426C7">
      <w:pPr>
        <w:tabs>
          <w:tab w:val="left" w:pos="3600"/>
          <w:tab w:val="left" w:pos="3780"/>
        </w:tabs>
        <w:rPr>
          <w:rFonts w:ascii="Calibri" w:hAnsi="Calibri"/>
          <w:b/>
          <w:bCs/>
          <w:iCs/>
          <w:color w:val="333333"/>
        </w:rPr>
      </w:pPr>
      <w:r>
        <w:t xml:space="preserve">                                                             </w:t>
      </w:r>
      <w:r w:rsidR="00A66F79" w:rsidRPr="00A66F79">
        <w:rPr>
          <w:rStyle w:val="a5"/>
          <w:rFonts w:ascii="Brush Script MT" w:hAnsi="Brush Script MT"/>
          <w:i w:val="0"/>
          <w:color w:val="333333"/>
        </w:rPr>
        <w:t xml:space="preserve">2009 </w:t>
      </w:r>
      <w:r>
        <w:rPr>
          <w:rStyle w:val="a5"/>
          <w:i w:val="0"/>
          <w:color w:val="333333"/>
        </w:rPr>
        <w:t>г</w:t>
      </w:r>
    </w:p>
    <w:p w:rsidR="00613326" w:rsidRDefault="00613326" w:rsidP="00613326">
      <w:pPr>
        <w:jc w:val="center"/>
      </w:pPr>
    </w:p>
    <w:p w:rsidR="00613326" w:rsidRDefault="00613326" w:rsidP="00613326">
      <w:pPr>
        <w:jc w:val="center"/>
      </w:pPr>
    </w:p>
    <w:p w:rsidR="00613326" w:rsidRDefault="00613326" w:rsidP="00613326">
      <w:pPr>
        <w:rPr>
          <w:lang w:val="en-US"/>
        </w:rPr>
      </w:pPr>
    </w:p>
    <w:p w:rsidR="00102D8C" w:rsidRDefault="00102D8C" w:rsidP="00380905">
      <w:pPr>
        <w:rPr>
          <w:b/>
          <w:sz w:val="20"/>
          <w:szCs w:val="20"/>
        </w:rPr>
      </w:pPr>
    </w:p>
    <w:p w:rsidR="00102D8C" w:rsidRDefault="00102D8C" w:rsidP="00380905">
      <w:pPr>
        <w:rPr>
          <w:b/>
          <w:sz w:val="20"/>
          <w:szCs w:val="20"/>
        </w:rPr>
      </w:pPr>
    </w:p>
    <w:p w:rsidR="00102D8C" w:rsidRDefault="00102D8C" w:rsidP="00380905">
      <w:pPr>
        <w:rPr>
          <w:b/>
          <w:sz w:val="20"/>
          <w:szCs w:val="20"/>
        </w:rPr>
      </w:pPr>
    </w:p>
    <w:p w:rsidR="00102D8C" w:rsidRDefault="00102D8C" w:rsidP="00380905">
      <w:pPr>
        <w:rPr>
          <w:b/>
          <w:sz w:val="20"/>
          <w:szCs w:val="20"/>
        </w:rPr>
      </w:pPr>
    </w:p>
    <w:p w:rsidR="00102D8C" w:rsidRDefault="00102D8C" w:rsidP="00380905">
      <w:pPr>
        <w:rPr>
          <w:b/>
          <w:sz w:val="20"/>
          <w:szCs w:val="20"/>
        </w:rPr>
      </w:pPr>
    </w:p>
    <w:p w:rsidR="00380905" w:rsidRPr="00380905" w:rsidRDefault="00380905" w:rsidP="00380905">
      <w:pPr>
        <w:rPr>
          <w:b/>
          <w:sz w:val="20"/>
          <w:szCs w:val="20"/>
        </w:rPr>
      </w:pPr>
      <w:r w:rsidRPr="00380905">
        <w:rPr>
          <w:b/>
          <w:sz w:val="20"/>
          <w:szCs w:val="20"/>
        </w:rPr>
        <w:t xml:space="preserve">Семья. Детство и образование. </w:t>
      </w:r>
    </w:p>
    <w:p w:rsidR="00380905" w:rsidRPr="00380905" w:rsidRDefault="00380905" w:rsidP="00380905">
      <w:pPr>
        <w:rPr>
          <w:sz w:val="20"/>
          <w:szCs w:val="20"/>
        </w:rPr>
      </w:pPr>
      <w:r w:rsidRPr="00380905">
        <w:rPr>
          <w:sz w:val="20"/>
          <w:szCs w:val="20"/>
        </w:rPr>
        <w:t xml:space="preserve">Отец, Александр Львович Блок, - юрист, профессор права Варшавского университета, мать, Александра Андреевна, урожденная Бекетова (во втором браке Кублицкая-Пиоттух) - переводчица, дочь ректора петербургского университета А. Н. Бекетова и переводчицы Е. Н. Бекетовой. Ранние годы Блока прошли в доме деда. Среди самых ярких детских и отроческих впечатлений - ежегодные летние месяцы в подмосковном имении Бекетовых Шахматово. В 1897 во время поездки на курорт Бад-Наугейм (Германия) пережил первое юношеское увлечение К. М. Садовской, которой посвятил ряд стихотворений, вошедших затем в цикл "Ante Lucem" (1898-1900) и в сборник "За гранью прошлых дней" (1920), а также цикл "Через двенадцать лет" (1909-1914). После окончания Введенской гимназии в Петербурге поступил в 1898 на юридический факультет петербургского университета, однако в 1901 перешел на историко-филологический факультет (окончил в 1906 по славяно-русскому отделению). Среди профессоров, у которых учился Блок, - Ф. Ф. Зелинский, А. И. Соболевский, И. А. Шляпкин, С. Ф. Платонов, А. И. Введенский, В. К. Ернштедт, Б. В. Варнеке. В 1903 женился на дочери Д. И. Менделеева Любови Дмитриевне. </w:t>
      </w:r>
    </w:p>
    <w:p w:rsidR="00380905" w:rsidRDefault="00380905" w:rsidP="00380905">
      <w:pPr>
        <w:rPr>
          <w:b/>
          <w:sz w:val="20"/>
          <w:szCs w:val="20"/>
        </w:rPr>
      </w:pPr>
    </w:p>
    <w:p w:rsidR="00380905" w:rsidRPr="00380905" w:rsidRDefault="00380905" w:rsidP="00380905">
      <w:pPr>
        <w:rPr>
          <w:b/>
          <w:sz w:val="20"/>
          <w:szCs w:val="20"/>
        </w:rPr>
      </w:pPr>
      <w:r w:rsidRPr="00380905">
        <w:rPr>
          <w:b/>
          <w:sz w:val="20"/>
          <w:szCs w:val="20"/>
        </w:rPr>
        <w:t xml:space="preserve">Творческий дебют. </w:t>
      </w:r>
    </w:p>
    <w:p w:rsidR="00380905" w:rsidRPr="00380905" w:rsidRDefault="00380905" w:rsidP="00380905">
      <w:pPr>
        <w:rPr>
          <w:sz w:val="20"/>
          <w:szCs w:val="20"/>
        </w:rPr>
      </w:pPr>
      <w:r w:rsidRPr="00380905">
        <w:rPr>
          <w:sz w:val="20"/>
          <w:szCs w:val="20"/>
        </w:rPr>
        <w:t xml:space="preserve">Писать стихи начал с 5-ти лет, однако осознанное следование призванию начинается с 1900-1901. Наиболее важные литературно-философские традиции, повлиявшие на становление творческой индивидуальности - учение Платона, лирика и философия В. С. Соловьева, поэзия А. А. Фета. В марте 1902 произошло знакомство с З. Н. Гиппиус и Д. С. Мережковским, оказавшими на него огромное влияние; в их журнале "Новый путь" (1903, № 3) состоялся творческий дебют Блока - поэта и критика. В январе 1903 вступает в переписку, в 1904 лично знакомится с Андреем Белым, ставшим наиболее близким ему поэтом из младших символистов. В 1903 вышел "Литературно-художественный сборник: Стихотворения студентов Императорского Санкт-Петербургского университета", в котором были опубликованы три стихотворения Блока; в том же году напечатан блоковский цикл "Стихи о Прекрасной Даме" (название предложено В. Я. Брюсовым) в 3-й книге альманаха "Северные цветы". В марте 1904 начинает работу над книгой "Стихи о Прекрасной Даме" (1904, на титульном листе - 1905). Традиционная романтическая тема любви-служения получила в "Стихах о Прекрасной Даме" то новое содержательное наполнение, которое было привнесено в нее идеями Вл. Соловьева о слиянии с Вечно-Женственным в Божественном Всеединстве, о преодолении отчуждения личности от мирового целого через любовное чувство. Миф о Софии, становясь темой лирических стихов, до неузнаваемости трансформирует во внутреннем мире цикла традиционную природную, и в частности, "лунную" символику и атрибутику (героиня появляется в вышине, на вечернем небосклоне, она белая, источник света, рассыпает жемчуга, всплывает, исчезает после восхода солнца и т. д.). </w:t>
      </w:r>
    </w:p>
    <w:p w:rsidR="00380905" w:rsidRDefault="00380905" w:rsidP="00380905">
      <w:pPr>
        <w:rPr>
          <w:b/>
          <w:sz w:val="20"/>
          <w:szCs w:val="20"/>
        </w:rPr>
      </w:pPr>
    </w:p>
    <w:p w:rsidR="00380905" w:rsidRPr="00380905" w:rsidRDefault="00380905" w:rsidP="00380905">
      <w:pPr>
        <w:rPr>
          <w:b/>
          <w:sz w:val="20"/>
          <w:szCs w:val="20"/>
        </w:rPr>
      </w:pPr>
      <w:r w:rsidRPr="00380905">
        <w:rPr>
          <w:b/>
          <w:sz w:val="20"/>
          <w:szCs w:val="20"/>
        </w:rPr>
        <w:t xml:space="preserve">Участие в литературном процессе 1905-1909. </w:t>
      </w:r>
    </w:p>
    <w:p w:rsidR="00380905" w:rsidRPr="00380905" w:rsidRDefault="00380905" w:rsidP="00380905">
      <w:pPr>
        <w:rPr>
          <w:sz w:val="20"/>
          <w:szCs w:val="20"/>
        </w:rPr>
      </w:pPr>
      <w:r w:rsidRPr="00380905">
        <w:rPr>
          <w:sz w:val="20"/>
          <w:szCs w:val="20"/>
        </w:rPr>
        <w:t xml:space="preserve">"Стихи о Прекрасной Даме" выявили трагическую неосуществимость "соловьевской" жизненной гармонии (мотивы "кощунственных" сомнений в собственной "призванности" и в самой возлюбленной, способной "изменить облик"), поставив поэта перед необходимостью поиска иных, более непосредственных взаимоотношений с миром. Особую роль для формирования мировоззрения Блока сыграли события революции 1905-1907, обнажившие стихийную, катастрофическую природу бытия. В лирику этого времени проникает и становится ведущей тема "стихии" (образы метели, вьюги, мотивы народной вольницы, бродяжничества). Резко меняется образ центральной героини: Прекрасную Даму сменяют демонические Незнакомка, Снежная Маска, цыганка-раскольница Фаина. Блок активно включается в литературную повседневность, публикуется во всех символистских журналах ("Вопросы жизни", "Весы", "Перевал", "Золотое Руно"), альманахах, газетах ("Слово", "Речь", "Час" и др.), выступает не только как поэт, но и как драматург и литературный критик (с 1907 ведет критический отдел в "Золотом Руне"), неожиданно для собратьев по символизму обнаруживая интерес и близость к традициям демократической литературы. Все более многообразными становятся контакты в литературно-театральной среде: Блок посещает "Кружок молодых", объединявший литераторов, близких к "новому искусству" (В. В. Гиппиус, С. М. Городецкий, Е. П. Иванов, Л. Д. Семенов, А. А. Кондратьев и др.). С 1905 посещает "среды" на "башне" Вяч. И. Иванова, с 1906 - "субботы" в театре В. Ф. Комиссаржевской, где В. Э. Мейерхольд поставил его первую пьесу "Балаганчик" (1906). Актриса этого театра Н. Н. Волохова становится предметом его бурного увлечения, ей посвящены книга стихов "Снежная Маска" (1907), цикл "Фаина" (1906-1908); ее черты - "высокая красавица" в "упругих черных шелках" с "сияющими глазами" - определяют облик "стихийных" героинь в лирике этого периода, в "Сказке о той, которая не поймет ее" (1907), в пьесах "Незнакомка", "Король на площади" (обе 1906), "Песня Судьбы" (1908). Выходят сборники стихов ("Нечаянная радость", 1907; "Земля в снегу", 1908), пьес ("Лирические драмы", 1908). Блок публикует критические статьи, выступает с докладами в Санкт-Петербургском религиозно-философском обществе ("Россия и интеллигенция", 1908, "Стихия и культура",1909). Проблема "народа и интеллигенции", ключевая для творчества этого периода, определяет звучание всех тем, развиваемых в его статьях и стихах: кризис индивидуализма, место художника в современном мире и др. Его стихи о России, в частности цикл "На поле Куликовом" (1908), соединяют образы родины и любимой (Жены, Невесты), сообщая патриотическим мотивам особую интимную интонацию. Полемика вокруг статей о России и интеллигенции, в целом отрицательная их оценка в критике и публицистике, все большее осознание самим Блоком, что прямое обращение к широкой демократической аудитории не состоялось, приводит его в 1909 к постепенному разочарованию в результатах публицистической деятельности. </w:t>
      </w:r>
    </w:p>
    <w:p w:rsidR="00380905" w:rsidRPr="00380905" w:rsidRDefault="00380905" w:rsidP="00380905">
      <w:pPr>
        <w:rPr>
          <w:sz w:val="20"/>
          <w:szCs w:val="20"/>
        </w:rPr>
      </w:pPr>
      <w:r w:rsidRPr="00380905">
        <w:rPr>
          <w:sz w:val="20"/>
          <w:szCs w:val="20"/>
        </w:rPr>
        <w:t xml:space="preserve">Кризис символизма и творчество 1910-1917. </w:t>
      </w:r>
    </w:p>
    <w:p w:rsidR="00380905" w:rsidRDefault="00380905" w:rsidP="00380905">
      <w:pPr>
        <w:rPr>
          <w:sz w:val="20"/>
          <w:szCs w:val="20"/>
        </w:rPr>
      </w:pPr>
    </w:p>
    <w:p w:rsidR="00380905" w:rsidRDefault="00380905" w:rsidP="00380905">
      <w:pPr>
        <w:rPr>
          <w:sz w:val="20"/>
          <w:szCs w:val="20"/>
        </w:rPr>
      </w:pPr>
    </w:p>
    <w:p w:rsidR="00380905" w:rsidRDefault="00380905" w:rsidP="00380905">
      <w:pPr>
        <w:rPr>
          <w:sz w:val="20"/>
          <w:szCs w:val="20"/>
        </w:rPr>
      </w:pPr>
    </w:p>
    <w:p w:rsidR="00380905" w:rsidRPr="00380905" w:rsidRDefault="00380905" w:rsidP="00380905">
      <w:pPr>
        <w:rPr>
          <w:sz w:val="20"/>
          <w:szCs w:val="20"/>
        </w:rPr>
      </w:pPr>
      <w:r w:rsidRPr="00380905">
        <w:rPr>
          <w:sz w:val="20"/>
          <w:szCs w:val="20"/>
        </w:rPr>
        <w:t xml:space="preserve">Периодом "переоценки ценностей" становится для Блока путешествие в Италию весной и летом 1909. На фоне политической реакции в России и атмосферы самодовольного европейского мещанства единственной спасительной ценностью становится высокое классическое искусство, которое, как он вспоминал впоследствии, "обожгло" его в итальянской поездке. Этот комплекс настроений находит свое отражение не только в цикле "Итальянские стихи" (1909) и неоконченной книге прозаических очерков "Молнии искусства" (1909-1920), но и в докладе "О современном состоянии русского символизма" (апрель 1910). Подводя черту под историей развития символизма как строго очерченной школы, Блок констатировал окончание и исчерпанность огромного этапа собственного творческого и жизненного пути и необходимость "духовной диеты", "мужественного ученичества" и "самоуглубления". Получение наследства после смерти отца в конце 1909 надолго освободило Блока от забот о литературном заработке и сделало возможным сосредоточение на немногих крупных художественных замыслах. Отстранившись от активной публицистической деятельности и от участия в жизни литературно-театральной богемы, он с 1910 начинает работать над большой эпической поэмой "Возмездие" (не была завершена). В 1912-1913 пишет пьесу "Роза и Крест". После выхода в 1911 сборника "Ночные часы" Блок переработал свои пять поэтических книг в трехтомное собрание стихотворений (т. 1-3, 1911-1912). С этого времени поэзия Блока существует в сознании читателя как единая "лирическая трилогия", уникальный "роман в стихах", создающий "миф о пути". При жизни поэта трехтомник был переиздан в 1916 и в 1918-1921. В 1921 Блок начал подготовку новой редакции, однако успел закончить только 1-й том. Каждое последующее издание включает в себя все значительное, что создавалось между редакциями: цикл "Кармен" (1914), посвященный певице Л. А. Андреевой-Дельмас, поэму "Соловьиный сад" (1915), стихи из сборников "Ямбы" (1919), "Седое утро" (1920). С осени 1914 Блок работает над изданием "Стихотворения Аполлона Григорьева" (1916) в качестве составителя, автора вступительной статьи и комментатора. 7 июля 1916 был призван в армию, служил табельщиком 13-й инженерно-строительной дружины Земского и Городского союзов под Пинском. После Февральской революции 1917 Блок возвращается в Петроград и входит в состав Чрезвычайной следственной комиссии по расследованию преступлений царского правительства в качестве редактора стенографических отчетов. Материалы следствия были им обобщены в книге "Последние дни императорской власти" (1921, вышла посмертно). </w:t>
      </w:r>
    </w:p>
    <w:p w:rsidR="00380905" w:rsidRDefault="00380905" w:rsidP="00380905">
      <w:pPr>
        <w:rPr>
          <w:b/>
          <w:sz w:val="20"/>
          <w:szCs w:val="20"/>
        </w:rPr>
      </w:pPr>
    </w:p>
    <w:p w:rsidR="00380905" w:rsidRPr="00380905" w:rsidRDefault="00380905" w:rsidP="00380905">
      <w:pPr>
        <w:rPr>
          <w:b/>
          <w:sz w:val="20"/>
          <w:szCs w:val="20"/>
        </w:rPr>
      </w:pPr>
      <w:r w:rsidRPr="00380905">
        <w:rPr>
          <w:b/>
          <w:sz w:val="20"/>
          <w:szCs w:val="20"/>
        </w:rPr>
        <w:t xml:space="preserve">Философия культуры и поэтическое творчество в 1917-1921 </w:t>
      </w:r>
    </w:p>
    <w:p w:rsidR="00380905" w:rsidRPr="00380905" w:rsidRDefault="00380905" w:rsidP="00380905">
      <w:pPr>
        <w:rPr>
          <w:sz w:val="20"/>
          <w:szCs w:val="20"/>
        </w:rPr>
      </w:pPr>
      <w:r w:rsidRPr="00380905">
        <w:rPr>
          <w:sz w:val="20"/>
          <w:szCs w:val="20"/>
        </w:rPr>
        <w:t>После Октябрьской революции Блок недвусмысленно заявляет о своей позиции, ответив на анкету "Может ли интеллигенция работать с большевиками" - "Может и обязана", напечатав в январе 1918 в левоэсеровской газете "Знамя труда" цикл статей "Россия и интеллигенция", открывавшийся статьей "Интеллигенция и революция", а через месяц - поэму "Двенадцать" и стихотворение "Скифы". Позиция Блока вызвала резкую отповедь со стороны З. Н. Гиппиус, Д. С. Мережковского, Ф. Сологуба, Вяч. Иванова, Г. И. Чулкова, В. Пяста, А. А. Ахматовой, М. М. Пришвина, Ю. И. Айхенвальда, И. Г. Эренбурга и др. Большевистская критика, сочувственно отзываясь о его "слиянии с народом", с заметной настороженностью говорила о чуждости поэмы большевистским представлениям о революции (Л. Д. Троцкий, А. В. Луначарский, В. М. Фриче). Наибольшие недоумения вызвала фигура Христа в финале поэмы "Двенадцать". Однако современная Блоку критика не заметила ритмического параллелизма и переклички мотивов с пушкинскими "Бесами" и не оценила роли национального мифа о бесовстве для понимания смысла поэмы. После "Двенадцати" и "Скифов" Блок пишет шуточные стихи "на случай", готовит последнюю редакцию "лирической трилогии", однако новых оригинальных стихов не создает вплоть до 1921. В то же время с 1918 наступает новый подъем в прозаическом творчестве. Поэт делает культурфилософские доклады на заседаниях Вольфилы - Вольной философской ассоциации ("Крушение гуманизма" - 1919, "Владимир Соловьев и наши дни" - 1920), в Школе журнализма ("Катилина" - 1918), пишет лирические фрагменты ("Ни сны, ни явь", "Исповедь язычника"), фельетоны ("Русские денди", "Сограждане", "Ответ на вопрос о красной печати"). Огромное число написанного связано со служебной деятельностью Блока: после революции он впервые в жизни был вынужден искать не только литературный заработок, но и государственную службу. В сентябре 1917 становится членом Театрально-литературной комиссии, с начала 1918 сотрудничает с Театральным отделом Наркомпроса, в апреле 1919 переходит в Большой Драматический театр. Одновременно становится членом редколлегии издательства "Всемирная литература" под руководством М. Горького, с 1920 - председателем Петроградского отделения Союза поэтов. Первоначально участие Блока в культурно-просветительских учреждениях мотивировалось убеждениями о долге интеллигенции перед народом. Однако острое несоответствие между представлениями поэта об "очищающей революционной стихии" и кровавой повседневностью наступающего тоталитарного бюрократического режима приводило к все большему разочарованию в происходящем и заставляло поэта вновь искать духовную опору. В его статьях и дневниковых записях появляется мотив катакомбного существования культуры. Мысли Блока о неуничтожимости истинной культуры и о "тайной свободе" художника, противостоящей попыткам "новой черни" на нее посягнуть, были высказаны в речи "О назначении поэта" на вечере памяти А. С. Пушкина и в стихотворении "Пушкинскому Дому" (февраль 1921), ставших его художественным и человеческим завещанием. В апреле 1921 нарастающая депрессия переходит в психическое расстройство, сопровождающееся болезнью сердца. 7 августа Блок скончался. В некрологах и посмертных воспоминаниях постоянно повторялись его слова из посвященной Пушкину речи об "отсутствии воздуха", убивающем поэтов.</w:t>
      </w:r>
    </w:p>
    <w:p w:rsidR="00A66F79" w:rsidRPr="00380905" w:rsidRDefault="00A66F79" w:rsidP="00380905">
      <w:pPr>
        <w:rPr>
          <w:rStyle w:val="a5"/>
          <w:rFonts w:ascii="Comic Sans MS" w:hAnsi="Comic Sans MS"/>
          <w:i w:val="0"/>
          <w:sz w:val="20"/>
          <w:szCs w:val="20"/>
        </w:rPr>
      </w:pPr>
      <w:bookmarkStart w:id="0" w:name="_GoBack"/>
      <w:bookmarkEnd w:id="0"/>
    </w:p>
    <w:sectPr w:rsidR="00A66F79" w:rsidRPr="00380905" w:rsidSect="007318BE">
      <w:pgSz w:w="11906" w:h="16838"/>
      <w:pgMar w:top="360"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omic Sans MS">
    <w:panose1 w:val="030F0702030302020204"/>
    <w:charset w:val="CC"/>
    <w:family w:val="script"/>
    <w:pitch w:val="variable"/>
    <w:sig w:usb0="00000287" w:usb1="40000013" w:usb2="00000000" w:usb3="00000000" w:csb0="0000009F" w:csb1="00000000"/>
  </w:font>
  <w:font w:name="Calibri">
    <w:panose1 w:val="020F0502020204030204"/>
    <w:charset w:val="CC"/>
    <w:family w:val="swiss"/>
    <w:pitch w:val="variable"/>
    <w:sig w:usb0="E00002FF" w:usb1="4000ACFF" w:usb2="00000001" w:usb3="00000000" w:csb0="0000019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795A"/>
    <w:rsid w:val="00102D8C"/>
    <w:rsid w:val="00380905"/>
    <w:rsid w:val="00394ACB"/>
    <w:rsid w:val="0061223B"/>
    <w:rsid w:val="00613326"/>
    <w:rsid w:val="007318BE"/>
    <w:rsid w:val="009C38A4"/>
    <w:rsid w:val="00A27287"/>
    <w:rsid w:val="00A66F79"/>
    <w:rsid w:val="00B2795A"/>
    <w:rsid w:val="00C426C7"/>
    <w:rsid w:val="00CF5C70"/>
    <w:rsid w:val="00DA7F04"/>
    <w:rsid w:val="00E11A2C"/>
    <w:rsid w:val="00E810FB"/>
    <w:rsid w:val="00EE262A"/>
    <w:rsid w:val="00FD5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69955C-6898-4444-BBD4-CE3BCAEEC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CF5C7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2795A"/>
    <w:pPr>
      <w:spacing w:before="100" w:beforeAutospacing="1" w:after="100" w:afterAutospacing="1"/>
    </w:pPr>
  </w:style>
  <w:style w:type="paragraph" w:styleId="a4">
    <w:name w:val="Balloon Text"/>
    <w:basedOn w:val="a"/>
    <w:semiHidden/>
    <w:rsid w:val="007318BE"/>
    <w:rPr>
      <w:rFonts w:ascii="Tahoma" w:hAnsi="Tahoma" w:cs="Tahoma"/>
      <w:sz w:val="16"/>
      <w:szCs w:val="16"/>
    </w:rPr>
  </w:style>
  <w:style w:type="character" w:customStyle="1" w:styleId="a5">
    <w:name w:val="Сильное выделение"/>
    <w:basedOn w:val="a0"/>
    <w:uiPriority w:val="21"/>
    <w:qFormat/>
    <w:rsid w:val="00CF5C70"/>
    <w:rPr>
      <w:b/>
      <w:bCs/>
      <w:i/>
      <w:iCs/>
      <w:color w:val="4F81BD"/>
    </w:rPr>
  </w:style>
  <w:style w:type="character" w:customStyle="1" w:styleId="10">
    <w:name w:val="Заголовок 1 Знак"/>
    <w:basedOn w:val="a0"/>
    <w:link w:val="1"/>
    <w:uiPriority w:val="9"/>
    <w:rsid w:val="00CF5C70"/>
    <w:rPr>
      <w:b/>
      <w:bCs/>
      <w:kern w:val="36"/>
      <w:sz w:val="48"/>
      <w:szCs w:val="48"/>
    </w:rPr>
  </w:style>
  <w:style w:type="character" w:customStyle="1" w:styleId="apple-converted-space">
    <w:name w:val="apple-converted-space"/>
    <w:basedOn w:val="a0"/>
    <w:rsid w:val="00CF5C70"/>
  </w:style>
  <w:style w:type="character" w:styleId="a6">
    <w:name w:val="Hyperlink"/>
    <w:basedOn w:val="a0"/>
    <w:uiPriority w:val="99"/>
    <w:unhideWhenUsed/>
    <w:rsid w:val="00C426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46159">
      <w:bodyDiv w:val="1"/>
      <w:marLeft w:val="0"/>
      <w:marRight w:val="0"/>
      <w:marTop w:val="0"/>
      <w:marBottom w:val="0"/>
      <w:divBdr>
        <w:top w:val="none" w:sz="0" w:space="0" w:color="auto"/>
        <w:left w:val="none" w:sz="0" w:space="0" w:color="auto"/>
        <w:bottom w:val="none" w:sz="0" w:space="0" w:color="auto"/>
        <w:right w:val="none" w:sz="0" w:space="0" w:color="auto"/>
      </w:divBdr>
    </w:div>
    <w:div w:id="43398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1869</Words>
  <Characters>10659</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г</vt:lpstr>
    </vt:vector>
  </TitlesOfParts>
  <Company>Толстовы</Company>
  <LinksUpToDate>false</LinksUpToDate>
  <CharactersWithSpaces>12503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dc:title>
  <dc:subject/>
  <dc:creator>Дима</dc:creator>
  <cp:keywords/>
  <cp:lastModifiedBy>Irina</cp:lastModifiedBy>
  <cp:revision>2</cp:revision>
  <cp:lastPrinted>2008-10-28T17:02:00Z</cp:lastPrinted>
  <dcterms:created xsi:type="dcterms:W3CDTF">2014-08-20T06:08:00Z</dcterms:created>
  <dcterms:modified xsi:type="dcterms:W3CDTF">2014-08-20T06:08:00Z</dcterms:modified>
</cp:coreProperties>
</file>