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8C4" w:rsidRPr="00A14CDB" w:rsidRDefault="003168C4" w:rsidP="003168C4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caps/>
          <w:color w:val="000000"/>
          <w:sz w:val="28"/>
          <w:szCs w:val="28"/>
        </w:rPr>
      </w:pPr>
      <w:r w:rsidRPr="00A14CDB">
        <w:rPr>
          <w:b/>
          <w:caps/>
          <w:color w:val="000000"/>
          <w:sz w:val="28"/>
          <w:szCs w:val="28"/>
        </w:rPr>
        <w:t>Содержание</w:t>
      </w:r>
    </w:p>
    <w:p w:rsidR="003168C4" w:rsidRPr="00A14CDB" w:rsidRDefault="003168C4" w:rsidP="003168C4">
      <w:pPr>
        <w:pStyle w:val="a4"/>
        <w:suppressAutoHyphens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3168C4" w:rsidRPr="00A14CDB" w:rsidRDefault="003168C4" w:rsidP="003168C4">
      <w:pPr>
        <w:pStyle w:val="a4"/>
        <w:suppressAutoHyphens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14CDB">
        <w:rPr>
          <w:color w:val="000000"/>
          <w:sz w:val="28"/>
          <w:szCs w:val="28"/>
        </w:rPr>
        <w:t>ВВЕДЕНИЕ</w:t>
      </w:r>
    </w:p>
    <w:p w:rsidR="003168C4" w:rsidRPr="00A14CDB" w:rsidRDefault="003168C4" w:rsidP="003168C4">
      <w:pPr>
        <w:pStyle w:val="a4"/>
        <w:suppressAutoHyphens/>
        <w:spacing w:before="0" w:beforeAutospacing="0" w:after="0" w:afterAutospacing="0" w:line="360" w:lineRule="auto"/>
        <w:rPr>
          <w:caps/>
          <w:color w:val="000000"/>
          <w:sz w:val="28"/>
          <w:szCs w:val="28"/>
        </w:rPr>
      </w:pPr>
      <w:r w:rsidRPr="00A14CDB">
        <w:rPr>
          <w:caps/>
          <w:color w:val="000000"/>
          <w:sz w:val="28"/>
          <w:szCs w:val="28"/>
        </w:rPr>
        <w:t>Категория «имущество» в гражданском праве</w:t>
      </w:r>
    </w:p>
    <w:p w:rsidR="003168C4" w:rsidRPr="00A14CDB" w:rsidRDefault="003168C4" w:rsidP="003168C4">
      <w:pPr>
        <w:pStyle w:val="a4"/>
        <w:suppressAutoHyphens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14CDB">
        <w:rPr>
          <w:color w:val="000000"/>
          <w:sz w:val="28"/>
          <w:szCs w:val="28"/>
        </w:rPr>
        <w:t>ЗАКЛЮЧЕНИЕ</w:t>
      </w:r>
    </w:p>
    <w:p w:rsidR="003168C4" w:rsidRPr="00A14CDB" w:rsidRDefault="003168C4" w:rsidP="003168C4">
      <w:pPr>
        <w:pStyle w:val="a4"/>
        <w:suppressAutoHyphens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14CDB">
        <w:rPr>
          <w:color w:val="000000"/>
          <w:sz w:val="28"/>
          <w:szCs w:val="28"/>
        </w:rPr>
        <w:t>СПИСОК ИСПОЛЬЗОВАННЫХ ИСТОЧНИКОВ</w:t>
      </w:r>
    </w:p>
    <w:p w:rsidR="003168C4" w:rsidRPr="00A14CDB" w:rsidRDefault="003168C4" w:rsidP="003168C4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5E12EB" w:rsidRPr="00A14CDB" w:rsidRDefault="005E12EB" w:rsidP="003168C4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14CDB">
        <w:rPr>
          <w:color w:val="000000"/>
          <w:sz w:val="28"/>
          <w:szCs w:val="28"/>
        </w:rPr>
        <w:br w:type="page"/>
      </w:r>
      <w:bookmarkStart w:id="0" w:name="_Toc273353478"/>
      <w:r w:rsidRPr="00A14CDB">
        <w:rPr>
          <w:b/>
          <w:color w:val="000000"/>
          <w:sz w:val="28"/>
          <w:szCs w:val="28"/>
        </w:rPr>
        <w:t>ВВЕДЕНИЕ</w:t>
      </w:r>
      <w:bookmarkEnd w:id="0"/>
    </w:p>
    <w:p w:rsidR="005E12EB" w:rsidRPr="00A14CDB" w:rsidRDefault="005E12EB" w:rsidP="003168C4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3168C4" w:rsidRPr="00A14CDB" w:rsidRDefault="00B16832" w:rsidP="003168C4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14CDB">
        <w:rPr>
          <w:color w:val="000000"/>
          <w:sz w:val="28"/>
          <w:szCs w:val="28"/>
        </w:rPr>
        <w:t>Категория «имущество» является одним из фундаментальных понятий отечественной цивилистики. Именно через имущественную характеристику конкретизируется основной массив общественных отношений, составляющих предмет гражданского права. Кроме того, цивилистическое понятие «имущество» играет все б</w:t>
      </w:r>
      <w:r w:rsidR="00D11366" w:rsidRPr="00A14CDB">
        <w:rPr>
          <w:color w:val="000000"/>
          <w:sz w:val="28"/>
          <w:szCs w:val="28"/>
        </w:rPr>
        <w:t>олее значимую роль в категориально</w:t>
      </w:r>
      <w:r w:rsidRPr="00A14CDB">
        <w:rPr>
          <w:color w:val="000000"/>
          <w:sz w:val="28"/>
          <w:szCs w:val="28"/>
        </w:rPr>
        <w:t xml:space="preserve">м аппарате других отраслей права (в частности, в конституционном, налоговом и </w:t>
      </w:r>
      <w:r w:rsidR="00163393" w:rsidRPr="00A14CDB">
        <w:rPr>
          <w:color w:val="000000"/>
          <w:sz w:val="28"/>
          <w:szCs w:val="28"/>
        </w:rPr>
        <w:t>хозяйственном</w:t>
      </w:r>
      <w:r w:rsidRPr="00A14CDB">
        <w:rPr>
          <w:color w:val="000000"/>
          <w:sz w:val="28"/>
          <w:szCs w:val="28"/>
        </w:rPr>
        <w:t xml:space="preserve"> праве) и вес отчетливее приобретает «общеправовое» значение.</w:t>
      </w:r>
    </w:p>
    <w:p w:rsidR="003168C4" w:rsidRPr="00A14CDB" w:rsidRDefault="00B16832" w:rsidP="003168C4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14CDB">
        <w:rPr>
          <w:color w:val="000000"/>
          <w:sz w:val="28"/>
          <w:szCs w:val="28"/>
        </w:rPr>
        <w:t>Однако содержание имущества в гражданском праве четко не определено, его структуризация отсутствует, употребление этого термина предполагает многовариантность толкования. Поэтому настоятельно требуется глубокое</w:t>
      </w:r>
      <w:r w:rsidR="00163393" w:rsidRPr="00A14CDB">
        <w:rPr>
          <w:color w:val="000000"/>
          <w:sz w:val="28"/>
          <w:szCs w:val="28"/>
        </w:rPr>
        <w:t xml:space="preserve"> </w:t>
      </w:r>
      <w:r w:rsidRPr="00A14CDB">
        <w:rPr>
          <w:bCs/>
          <w:color w:val="000000"/>
          <w:sz w:val="28"/>
          <w:szCs w:val="28"/>
        </w:rPr>
        <w:t>и</w:t>
      </w:r>
      <w:r w:rsidR="00163393" w:rsidRPr="00A14CDB">
        <w:rPr>
          <w:b/>
          <w:bCs/>
          <w:color w:val="000000"/>
          <w:sz w:val="28"/>
          <w:szCs w:val="28"/>
        </w:rPr>
        <w:t xml:space="preserve"> </w:t>
      </w:r>
      <w:r w:rsidRPr="00A14CDB">
        <w:rPr>
          <w:color w:val="000000"/>
          <w:sz w:val="28"/>
          <w:szCs w:val="28"/>
        </w:rPr>
        <w:t>всестороннее изучение этой правовой категории. Кроме того, содержание имущества не является «статичным».</w:t>
      </w:r>
    </w:p>
    <w:p w:rsidR="00A32066" w:rsidRPr="00A14CDB" w:rsidRDefault="00B16832" w:rsidP="003168C4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14CDB">
        <w:rPr>
          <w:color w:val="000000"/>
          <w:sz w:val="28"/>
          <w:szCs w:val="28"/>
        </w:rPr>
        <w:t>Динамичное развитие экономики должно быть сопряжено с совершенствованием ее правового регулирования, так как указанный процесс неизбежно приводит к значительным изменениям в имущественных отношениях. Хозяйственная сфера постоянно модернизируется, соответственно и видоизменяется круг экономических благ. По этой причине право не в силах заранее спрогнозировать и предусмотреть всеобъемлющий перечень объектов гражданских прав, входящих в состав имущества. Возникают новые экономические отношения, происходит процесс постепенного вовлечения в имущественный оборот «новых» объектов, которые ранее не представлялись очевидными благами. Поэтому правовая категория «имущество» является саморазвивающимся явлением.</w:t>
      </w:r>
    </w:p>
    <w:p w:rsidR="003168C4" w:rsidRPr="00A14CDB" w:rsidRDefault="003168C4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EB3CFD" w:rsidRPr="00A14CDB" w:rsidRDefault="00A32066" w:rsidP="003168C4">
      <w:pPr>
        <w:spacing w:after="0" w:line="360" w:lineRule="auto"/>
        <w:ind w:firstLine="709"/>
        <w:jc w:val="both"/>
        <w:rPr>
          <w:rFonts w:ascii="Times New Roman" w:hAnsi="Times New Roman"/>
          <w:b/>
          <w:caps/>
          <w:color w:val="000000"/>
          <w:sz w:val="28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8"/>
        </w:rPr>
        <w:br w:type="page"/>
      </w:r>
      <w:bookmarkStart w:id="1" w:name="_Toc273353479"/>
      <w:r w:rsidR="008527B4" w:rsidRPr="00A14CDB">
        <w:rPr>
          <w:rFonts w:ascii="Times New Roman" w:hAnsi="Times New Roman"/>
          <w:b/>
          <w:caps/>
          <w:color w:val="000000"/>
          <w:sz w:val="28"/>
          <w:lang w:eastAsia="ru-RU"/>
        </w:rPr>
        <w:t xml:space="preserve">Категория «имущество» в </w:t>
      </w:r>
      <w:r w:rsidR="00EB3CFD" w:rsidRPr="00A14CDB">
        <w:rPr>
          <w:rFonts w:ascii="Times New Roman" w:hAnsi="Times New Roman"/>
          <w:b/>
          <w:caps/>
          <w:color w:val="000000"/>
          <w:sz w:val="28"/>
          <w:lang w:eastAsia="ru-RU"/>
        </w:rPr>
        <w:t>гражданско</w:t>
      </w:r>
      <w:r w:rsidR="008527B4" w:rsidRPr="00A14CDB">
        <w:rPr>
          <w:rFonts w:ascii="Times New Roman" w:hAnsi="Times New Roman"/>
          <w:b/>
          <w:caps/>
          <w:color w:val="000000"/>
          <w:sz w:val="28"/>
          <w:lang w:eastAsia="ru-RU"/>
        </w:rPr>
        <w:t>м</w:t>
      </w:r>
      <w:r w:rsidR="00EB3CFD" w:rsidRPr="00A14CDB">
        <w:rPr>
          <w:rFonts w:ascii="Times New Roman" w:hAnsi="Times New Roman"/>
          <w:b/>
          <w:caps/>
          <w:color w:val="000000"/>
          <w:sz w:val="28"/>
          <w:lang w:eastAsia="ru-RU"/>
        </w:rPr>
        <w:t xml:space="preserve"> прав</w:t>
      </w:r>
      <w:r w:rsidR="008527B4" w:rsidRPr="00A14CDB">
        <w:rPr>
          <w:rFonts w:ascii="Times New Roman" w:hAnsi="Times New Roman"/>
          <w:b/>
          <w:caps/>
          <w:color w:val="000000"/>
          <w:sz w:val="28"/>
          <w:lang w:eastAsia="ru-RU"/>
        </w:rPr>
        <w:t>е</w:t>
      </w:r>
      <w:bookmarkEnd w:id="1"/>
    </w:p>
    <w:p w:rsidR="008527B4" w:rsidRPr="00A14CDB" w:rsidRDefault="008527B4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eastAsia="ru-RU"/>
        </w:rPr>
      </w:pPr>
    </w:p>
    <w:p w:rsidR="008527B4" w:rsidRPr="00A14CDB" w:rsidRDefault="00EB3CFD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8"/>
          <w:lang w:eastAsia="ru-RU"/>
        </w:rPr>
        <w:t>Под объектами гражданских прав в ГК Р</w:t>
      </w:r>
      <w:r w:rsidR="000A62CE" w:rsidRPr="00A14CDB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A14C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понимаются материальные и нематериальные блага, по поводу которых возникают и существуют гражданские правоотношения. Согласно ст. 128 ГК к объектам гражданских прав относятся</w:t>
      </w:r>
      <w:r w:rsidR="008527B4" w:rsidRPr="00A14CDB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EB3CFD" w:rsidRPr="00A14CDB" w:rsidRDefault="00EB3CFD" w:rsidP="003168C4">
      <w:pPr>
        <w:pStyle w:val="a5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8"/>
          <w:lang w:eastAsia="ru-RU"/>
        </w:rPr>
        <w:t>вещи, включая деньги и ценные бумаги, иное имущество, в том числе имущественные права;</w:t>
      </w:r>
    </w:p>
    <w:p w:rsidR="00EB3CFD" w:rsidRPr="00A14CDB" w:rsidRDefault="00EB3CFD" w:rsidP="003168C4">
      <w:pPr>
        <w:pStyle w:val="a5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8"/>
          <w:lang w:eastAsia="ru-RU"/>
        </w:rPr>
        <w:t>работы и услуги;</w:t>
      </w:r>
    </w:p>
    <w:p w:rsidR="00EB3CFD" w:rsidRPr="00A14CDB" w:rsidRDefault="00EB3CFD" w:rsidP="003168C4">
      <w:pPr>
        <w:pStyle w:val="a5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8"/>
          <w:lang w:eastAsia="ru-RU"/>
        </w:rPr>
        <w:t>охраняемая информация;</w:t>
      </w:r>
    </w:p>
    <w:p w:rsidR="00EB3CFD" w:rsidRPr="00A14CDB" w:rsidRDefault="00EB3CFD" w:rsidP="003168C4">
      <w:pPr>
        <w:pStyle w:val="a5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8"/>
          <w:lang w:eastAsia="ru-RU"/>
        </w:rPr>
        <w:t>исключительные права на результаты интеллектуальной деятельности (интеллектуальная собственность);</w:t>
      </w:r>
    </w:p>
    <w:p w:rsidR="00EB3CFD" w:rsidRPr="00A14CDB" w:rsidRDefault="00EB3CFD" w:rsidP="003168C4">
      <w:pPr>
        <w:pStyle w:val="a5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8"/>
          <w:lang w:eastAsia="ru-RU"/>
        </w:rPr>
        <w:t>нематериальные блага.[1, ст.128]</w:t>
      </w:r>
    </w:p>
    <w:p w:rsidR="00EB3CFD" w:rsidRPr="00A14CDB" w:rsidRDefault="00EB3CFD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8"/>
          <w:lang w:eastAsia="ru-RU"/>
        </w:rPr>
        <w:t>По мнению Лопача В.А., "внешне эта структура выглядит в достаточной степени организованной и упорядоченной, однако только в отношении вещей и иного имущества законодатель применяет смысловое расширение непосредственно в тексте рассматриваемой нормы, относя к вещам деньги и ценные бумаги, а также включая в иное</w:t>
      </w:r>
      <w:r w:rsidR="008527B4" w:rsidRPr="00A14C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имущество имущественные права.</w:t>
      </w:r>
      <w:r w:rsidRPr="00A14C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Исключение, сделанное для имущества, отражает принципиальную важность относимых к нему объектов для всего предмета регулирования гражданского права. Этим подчеркивается, во-первых, положение имущества как центра системы объектов гражданских прав, и, во-вторых, наличие центростремительной тенденции в указанной системе. Под таковой тенденцией мы понимаем отчетливо выраженное движение имеющих экономическое содержание прав на объекты, не отнесенные по закону к имуществу, к центру системы объектов гражданских прав, проникновение таковых прав внутрь имущественной группы объектов и приобретение ими в силу этого главнейшего предметн</w:t>
      </w:r>
      <w:r w:rsidR="008527B4" w:rsidRPr="00A14CDB">
        <w:rPr>
          <w:rFonts w:ascii="Times New Roman" w:hAnsi="Times New Roman"/>
          <w:color w:val="000000"/>
          <w:sz w:val="28"/>
          <w:szCs w:val="28"/>
          <w:lang w:eastAsia="ru-RU"/>
        </w:rPr>
        <w:t>ого качества- передаваемости". </w:t>
      </w:r>
      <w:r w:rsidRPr="00A14CDB">
        <w:rPr>
          <w:rFonts w:ascii="Times New Roman" w:hAnsi="Times New Roman"/>
          <w:color w:val="000000"/>
          <w:sz w:val="28"/>
          <w:szCs w:val="28"/>
          <w:lang w:eastAsia="ru-RU"/>
        </w:rPr>
        <w:t>[2, с. 279</w:t>
      </w:r>
      <w:r w:rsidR="008527B4" w:rsidRPr="00A14CDB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Pr="00A14CDB">
        <w:rPr>
          <w:rFonts w:ascii="Times New Roman" w:hAnsi="Times New Roman"/>
          <w:color w:val="000000"/>
          <w:sz w:val="28"/>
          <w:szCs w:val="28"/>
          <w:lang w:eastAsia="ru-RU"/>
        </w:rPr>
        <w:t>280]</w:t>
      </w:r>
    </w:p>
    <w:p w:rsidR="00EB3CFD" w:rsidRPr="00A14CDB" w:rsidRDefault="00EB3CFD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8"/>
          <w:lang w:eastAsia="ru-RU"/>
        </w:rPr>
        <w:t>ГК не содержит определения понятия "вещь". Однако</w:t>
      </w:r>
      <w:r w:rsidR="008527B4" w:rsidRPr="00A14CDB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A14C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исходя из содержащихся в ГК правовых норм, посвященных вещам, следует, что вещи как объекты гражданских прав характеризуются в качестве материальных предметов, предназначенных для удовлетворения потребностей участников гражданских правоотношений. Еще одним вариантом раскрытия названных признаков вещи является характеристика ее как объекта, физически осязаемого и имеющего экономическую форму товара</w:t>
      </w:r>
      <w:r w:rsidR="008527B4" w:rsidRPr="00A14CD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B3CFD" w:rsidRPr="00A14CDB" w:rsidRDefault="00EB3CFD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9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Работа как объект гражданских прав представляет собой деятельность, влекущую определенный овеществленный результат (созданная вещь или улучшенные потребительские качества вещи (статья 657 ГК), разработанная </w:t>
      </w: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>проектно-сметная документация (статья 713 ГК), образец нового изделия, конструкторская документация на него или новая технология (статья 723 ГК)).</w:t>
      </w:r>
    </w:p>
    <w:p w:rsidR="00EB3CFD" w:rsidRPr="00A14CDB" w:rsidRDefault="00EB3CFD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9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>Услуги как объект гражданских прав - это определенные действия или определенная деятельность. Результатом услуги является результат, не порождающий материального блага. Результатом деятельности по оказанию услуги может быть удовлетворение физических (медицинские, туристические), информационных (консультационные, услуги по обучению) и иных потребностей заказчика. Услугами являются действия, выполняемые по договорам перевозки, хранения, поручения, комиссии, кредитному договору. В некоторых случаях вопрос о квалификации действий стороны по договору как услуги другой стороне не является очевидным, что вызывает дискуссии в литературе и противоречивые подходы в правоприменительной практике. Примером могут служить действия банка-вкладополучателя по договору банковского вклада.[3]</w:t>
      </w:r>
    </w:p>
    <w:p w:rsidR="003168C4" w:rsidRPr="00A14CDB" w:rsidRDefault="00EB3CFD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9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>Одним из объектов гражданских прав в соответствии со статьей 128 ГК является охраняемая информация.</w:t>
      </w:r>
    </w:p>
    <w:p w:rsidR="00EB3CFD" w:rsidRPr="00A14CDB" w:rsidRDefault="00EB3CFD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9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>К охраняемой информации относится техническая, организационная или коммерческая информация, включая секреты производства (ноу-хау), при условии, что эта информация имеет действительную или потенциальную коммерческую ценность в силу неизвестности ее третьим лицам, к ней нет свободного доступа на законном основании и обладатель информации принимает меры к охране ее конфиденциальности. [4]</w:t>
      </w:r>
    </w:p>
    <w:p w:rsidR="00EB3CFD" w:rsidRPr="00A14CDB" w:rsidRDefault="00EB3CFD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9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>Cт. 128 ГК говорит о вещах как о понятии более широком, нежели понятие "имущество", а ст. 317 ГК имеет противоположный подход. ГК не содержит определения терминов "имущество" и "вещи". В данном случае можно обратиться к Закону Республики Беларусь "О борьбе с коррупцией", ст. 1 которого предусматривает, что имущество представляет собой недвижимые и движимые вещи (включая деньги и ценные бумаги), в том числе имущественные права, установленные гражданским законодательством Республики Беларусь. В юридической литературе под вещью понимают, в частности, "материальные предметы внешнего по отношению к человеку окружающего мира" [5, с. 195].Отметим также, что гражданское законодательство иногда склонно рассматривать данные понятия как синонимы. В частности, ст. 130 ГК, определяя основы правового регулирования в отношении недвижимых вещей, называет их также недвижимым имуществом. Понятие "имущество", таким образом, является совокупным и используется в законодательстве в различных значениях. Так, "иногда указанный термин используется в законодательстве в более узком значении, для обозначения только вещей (например, ст. 933 ГК), вещей и ценных бумаг (например, ст. 283 ГК), имущественных прав (ст. 17 ГК), имущественных обязанностей (например, ст. 1086 ГК)" [6; с. 433].</w:t>
      </w:r>
    </w:p>
    <w:p w:rsidR="00EB3CFD" w:rsidRPr="00A14CDB" w:rsidRDefault="00EB3CFD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9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>Понятие имущества шире, чем понятие вещи, и включает не только вещи в узком значении этого слова, но также деньги, ценные бумаги и имущественные права (например, право получения объявленного дивиденда по принадлежащему ему акциям или право требовать возврата данных взаймы другому лицу денег), принадлежащие тому или иному субъекту и составляющие актив его имущества (иногда называемый наличным имуществом). В некоторых случаях в понятие включается и долги (обязанности), составляющие пассив этого имущества, т.е. под имуществом понимается актив плюс пассив.</w:t>
      </w:r>
    </w:p>
    <w:p w:rsidR="003168C4" w:rsidRPr="00A14CDB" w:rsidRDefault="00EB3CFD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9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>Вещами в гражданском праве могут быть те материальные и культурные (интеллектуальные) ценности, которые имеют стоимость и по поводу которых возникают имущественные отношения как предмет гражданского права, а также собственно гражданские правоотношения. Вещами могут признаваться предметы естественного мира или же результаты (продукты) человеческой деятельности, участвующие в товарном обороте.</w:t>
      </w:r>
    </w:p>
    <w:p w:rsidR="00EB3CFD" w:rsidRPr="00A14CDB" w:rsidRDefault="00EB3CFD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9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>Во многих случаях, особенно в обиходе, между вещами и имуществом ставят знак равенства, встречаются такие синонимичные словоупотребления и в специальной юридической литературе. Действительно, понятие «вещь» является фундаментом всех производных понятий имущественной группы объектов гражданских прав. Имущество в «первозданной» форме есть вещь. Все остальные приведенные формы являются производными от вещной своей основы. Имущественное право – это потенциальная вещь или стоимостной ее эквивалент, имущественная обязанность при ее исполнении ведет к уменьшению активов должника. Однако оснований для отождествления вещей с имуществом не дают ни текущее законодательство, ни наука гражданского права.</w:t>
      </w:r>
    </w:p>
    <w:p w:rsidR="003168C4" w:rsidRPr="00A14CDB" w:rsidRDefault="00EB3CFD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9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>Г.Ф.</w:t>
      </w:r>
      <w:r w:rsidR="003922BD" w:rsidRPr="00A14CDB">
        <w:rPr>
          <w:rFonts w:ascii="Times New Roman" w:hAnsi="Times New Roman"/>
          <w:color w:val="000000"/>
          <w:sz w:val="28"/>
          <w:szCs w:val="29"/>
          <w:lang w:eastAsia="ru-RU"/>
        </w:rPr>
        <w:t> </w:t>
      </w: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>Шершеневич, различал имущество в экономическом и в юридическом смысле. По его мнению, имуществом с экономической точки зрения называется запас благ (вещей и прав на чужие действия), находящийся в обладании известного лица. Юридическое же понятие об имуществе не совпадает с указанным экономическим. «С юридической точки зрения под имуществом понимается совокупность имущественных, т.е. подлежащих денежной оценке юридических отношений, в которых находится известное лицо, - чисто личные отношения сюда не входят. Следовательно, содержание имущества с юридической точки зрения выражается, с одной стороны в совокупности вещей, принадлежащих лицу на праве собственности и в силу иных вещественных прав и в совокупности прав на чужие действия, а с другой стороны в совокупности вещей, принадлежащих другим лицам, но временно находящихся в его обладании, и совокупности обязательств, лежащих на нем. Сумма отношений первого рода составляет актив имущества, сумма отношений второго рода – пассив имущества». [7, с. 95]</w:t>
      </w:r>
    </w:p>
    <w:p w:rsidR="00EB3CFD" w:rsidRPr="00A14CDB" w:rsidRDefault="00EB3CFD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9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>Что же касается имущественных прав, то их легальное определение также отсутствует. Следуя логике построения и содержания ГК РБ, можно сделать вывод, что под имущественными правами (правами требования) понимаются, прежде всего, обязательственные права (например, это права требования кредитора к должнику по неисполненному денежному обязательству), а также право собственности и иные вещные права.</w:t>
      </w:r>
    </w:p>
    <w:p w:rsidR="00EB3CFD" w:rsidRPr="00A14CDB" w:rsidRDefault="00EB3CFD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9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>Имущественные права как объекты субъективных гражданских прав не могут рассматриваться в качестве имущества в отрыве от их юридической принадлежности тем или иным конкретным субъектам (кредиторам) в обязательственных правоотношениях с конкретными должниками, а также иных факторов, прямо или косвенно влияющих на само существование (действительность) требования, его параметры и пределы, осуществимость требования и т.п. В силу этого обстоятельства определение имущественного права в качестве объекта гражданских прав всегда включает в себя сочетание признаков как требования самого по себе, так и субъектных его характеристик. Так, существенное значение для имущественного требования имеет степень исполнения обязательства должником, его экономическое положение, наличие и обоснованность возражений против требования кредитора, и др. В значительной мере имущественное право обусловлено и</w:t>
      </w:r>
      <w:r w:rsidR="003922BD" w:rsidRPr="00A14CDB">
        <w:rPr>
          <w:rFonts w:ascii="Times New Roman" w:hAnsi="Times New Roman"/>
          <w:color w:val="000000"/>
          <w:sz w:val="28"/>
          <w:szCs w:val="29"/>
          <w:lang w:eastAsia="ru-RU"/>
        </w:rPr>
        <w:t xml:space="preserve"> основаниями его возникновения.</w:t>
      </w:r>
    </w:p>
    <w:p w:rsidR="00EB3CFD" w:rsidRPr="00A14CDB" w:rsidRDefault="00EB3CFD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9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>Сказанное подтверждает, что правовой диапазон понятия "имущество" имеет два полюса, на одном из которых располагаются классические вещи, на другом - обяз</w:t>
      </w:r>
      <w:r w:rsidR="003922BD" w:rsidRPr="00A14CDB">
        <w:rPr>
          <w:rFonts w:ascii="Times New Roman" w:hAnsi="Times New Roman"/>
          <w:color w:val="000000"/>
          <w:sz w:val="28"/>
          <w:szCs w:val="29"/>
          <w:lang w:eastAsia="ru-RU"/>
        </w:rPr>
        <w:t>ательственные права требования.</w:t>
      </w:r>
    </w:p>
    <w:p w:rsidR="00EB3CFD" w:rsidRPr="00A14CDB" w:rsidRDefault="00EB3CFD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9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>Несмотря на то, что законодательством не четко определено понятие «имущество», оно закреплено на международном уровне в пункте d) статьи 2 Конвенции Организации Объединенных Наций "Против транснациональной организованной преступности" 2000 года: "имущество" означает любые активы, будь то материальные или нематериальные, движимые или недвижимые, выраженные в вещах или в правах, а также юридические документы или акты, подтверждающие право на такие активы или интерес в них. [8]</w:t>
      </w:r>
    </w:p>
    <w:p w:rsidR="00EB3CFD" w:rsidRPr="00A14CDB" w:rsidRDefault="00EB3CFD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9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>Из всего выше изложенного</w:t>
      </w:r>
      <w:r w:rsidR="003922BD" w:rsidRPr="00A14CDB">
        <w:rPr>
          <w:rFonts w:ascii="Times New Roman" w:hAnsi="Times New Roman"/>
          <w:color w:val="000000"/>
          <w:sz w:val="28"/>
          <w:szCs w:val="29"/>
          <w:lang w:eastAsia="ru-RU"/>
        </w:rPr>
        <w:t>,</w:t>
      </w: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 xml:space="preserve"> можно сделать вывод, что имущество - термин, употребляемый в гражданском законодательстве в различных значениях применительно к конкретным правоотношениям:</w:t>
      </w:r>
    </w:p>
    <w:p w:rsidR="00EB3CFD" w:rsidRPr="00A14CDB" w:rsidRDefault="00EB3CFD" w:rsidP="003168C4">
      <w:pPr>
        <w:pStyle w:val="a5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9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>вещь или совокупность вещей, включающих деньги, ценные бумаги;</w:t>
      </w:r>
    </w:p>
    <w:p w:rsidR="00EB3CFD" w:rsidRPr="00A14CDB" w:rsidRDefault="00EB3CFD" w:rsidP="003168C4">
      <w:pPr>
        <w:pStyle w:val="a5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9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>совокупность вещей и имущественных прав (в таком смысле термин "имущество" используется, в частности, при определении ответственности должников по гражданско-правовым обязательствам;</w:t>
      </w:r>
    </w:p>
    <w:p w:rsidR="00EB3CFD" w:rsidRPr="00A14CDB" w:rsidRDefault="00EB3CFD" w:rsidP="003168C4">
      <w:pPr>
        <w:pStyle w:val="a5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9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>совокупность вещей, имущественных прав и обязанностей (такое значение термина "имущество" используется при универсальном правопреемстве, например при наследовании, когда к наследникам переходят как имущество (в смысле вещей), так и имущественные права и имущественные обязанности (актив и пассив).</w:t>
      </w:r>
    </w:p>
    <w:p w:rsidR="00C47E39" w:rsidRPr="00A14CDB" w:rsidRDefault="00EB3CFD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9"/>
          <w:lang w:val="en-US" w:eastAsia="ru-RU"/>
        </w:rPr>
      </w:pP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>Значение термина "имущество" необходимо выявлять в каждом конкретном случае посредством уяснения подлинного смысла нормы, в том числе с использованием различных способов и приемов ее толкования. [9]</w:t>
      </w:r>
    </w:p>
    <w:p w:rsidR="003168C4" w:rsidRPr="00A14CDB" w:rsidRDefault="003168C4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 w:eastAsia="ru-RU"/>
        </w:rPr>
      </w:pPr>
    </w:p>
    <w:p w:rsidR="00EB3CFD" w:rsidRPr="00A14CDB" w:rsidRDefault="00C47E39" w:rsidP="003168C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8"/>
          <w:lang w:val="en-US" w:eastAsia="ru-RU"/>
        </w:rPr>
        <w:br w:type="page"/>
      </w:r>
      <w:bookmarkStart w:id="2" w:name="_Toc273353480"/>
      <w:r w:rsidRPr="00A14CDB">
        <w:rPr>
          <w:rFonts w:ascii="Times New Roman" w:hAnsi="Times New Roman"/>
          <w:b/>
          <w:color w:val="000000"/>
          <w:sz w:val="28"/>
          <w:lang w:eastAsia="ru-RU"/>
        </w:rPr>
        <w:t>ЗАКЛЮЧЕНИЕ</w:t>
      </w:r>
      <w:bookmarkEnd w:id="2"/>
    </w:p>
    <w:p w:rsidR="003922BD" w:rsidRPr="00A14CDB" w:rsidRDefault="003922BD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B3CFD" w:rsidRPr="00A14CDB" w:rsidRDefault="00EB3CFD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9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>Одной из актуальных правовых проблем является проблема определения понятия “имущество”. Вопрос этот важен, поскольку многие нормативные акты используют этот термин в различных смыслах, и множество практических вопросов в итоге зависят от решения вопроса о том, что такое имущество.</w:t>
      </w:r>
    </w:p>
    <w:p w:rsidR="00EB3CFD" w:rsidRPr="00A14CDB" w:rsidRDefault="00C47E39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9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>П</w:t>
      </w:r>
      <w:r w:rsidR="00EB3CFD" w:rsidRPr="00A14CDB">
        <w:rPr>
          <w:rFonts w:ascii="Times New Roman" w:hAnsi="Times New Roman"/>
          <w:color w:val="000000"/>
          <w:sz w:val="28"/>
          <w:szCs w:val="29"/>
          <w:lang w:eastAsia="ru-RU"/>
        </w:rPr>
        <w:t>од имуществом в одних случаях понимается совокупность принадлежащих лицу вещей, а также имущественных прав и обязанностей, а в других - только наличное имущество, т. е. актив имущества в виде вещей и имущественных прав. Иногда и закон, и сложившееся словоупотребление придают понятию имущества еще более узкое значение. В его состав при этом включаются только вещи, принадлежащие конкретному лицу (когда, например, говорится об истребовании имущества из чужого незаконного владения или о причинении вреда имуществу лица). Следовательно, понятие имущества в гражданском праве многозначно. Поэтому необходимо всякий раз путем толкования уяснять значение этого термина в конкретной правовой норме.</w:t>
      </w:r>
    </w:p>
    <w:p w:rsidR="003168C4" w:rsidRPr="00A14CDB" w:rsidRDefault="003168C4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 w:eastAsia="ru-RU"/>
        </w:rPr>
      </w:pPr>
    </w:p>
    <w:p w:rsidR="003922BD" w:rsidRPr="00A14CDB" w:rsidRDefault="00C47E39" w:rsidP="003168C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  <w:bookmarkStart w:id="3" w:name="_Toc273353481"/>
      <w:r w:rsidR="003922BD" w:rsidRPr="00A14CDB">
        <w:rPr>
          <w:rFonts w:ascii="Times New Roman" w:hAnsi="Times New Roman"/>
          <w:b/>
          <w:color w:val="000000"/>
          <w:sz w:val="28"/>
          <w:lang w:eastAsia="ru-RU"/>
        </w:rPr>
        <w:t>СПИСОК ИСПОЛЬЗОВАННЫХ ИСТОЧНИКОВ</w:t>
      </w:r>
      <w:bookmarkEnd w:id="3"/>
    </w:p>
    <w:p w:rsidR="003922BD" w:rsidRPr="00A14CDB" w:rsidRDefault="003922BD" w:rsidP="003168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2BD" w:rsidRPr="00A14CDB" w:rsidRDefault="003922BD" w:rsidP="003168C4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9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 xml:space="preserve">Гражданский кодекс Республики Беларусь, 7 дек. </w:t>
      </w:r>
      <w:smartTag w:uri="urn:schemas-microsoft-com:office:smarttags" w:element="metricconverter">
        <w:smartTagPr>
          <w:attr w:name="ProductID" w:val="1998 г"/>
        </w:smartTagPr>
        <w:r w:rsidRPr="00A14CDB">
          <w:rPr>
            <w:rFonts w:ascii="Times New Roman" w:hAnsi="Times New Roman"/>
            <w:color w:val="000000"/>
            <w:sz w:val="28"/>
            <w:szCs w:val="29"/>
            <w:lang w:eastAsia="ru-RU"/>
          </w:rPr>
          <w:t>1998 г</w:t>
        </w:r>
      </w:smartTag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>., № 218-3 // Нац. реестр правовых актов Респ. Беларусь.- 2001.- № 2/744.</w:t>
      </w:r>
    </w:p>
    <w:p w:rsidR="003922BD" w:rsidRPr="00A14CDB" w:rsidRDefault="003922BD" w:rsidP="003168C4">
      <w:pPr>
        <w:pStyle w:val="a5"/>
        <w:numPr>
          <w:ilvl w:val="0"/>
          <w:numId w:val="11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9"/>
        </w:rPr>
      </w:pPr>
      <w:r w:rsidRPr="00A14CDB">
        <w:rPr>
          <w:rFonts w:ascii="Times New Roman" w:hAnsi="Times New Roman"/>
          <w:color w:val="000000"/>
          <w:sz w:val="28"/>
          <w:szCs w:val="29"/>
        </w:rPr>
        <w:t>Лапач, В.А. Система объектов гражданских прав: Теория и судебная практика. - СПб.: Юридический центр Пресс, 2002. -</w:t>
      </w:r>
      <w:r w:rsidRPr="00A14CDB">
        <w:rPr>
          <w:rStyle w:val="10"/>
          <w:color w:val="000000"/>
          <w:szCs w:val="29"/>
        </w:rPr>
        <w:t xml:space="preserve"> </w:t>
      </w:r>
      <w:r w:rsidRPr="00A14CDB">
        <w:rPr>
          <w:rStyle w:val="apple-style-span"/>
          <w:rFonts w:ascii="Times New Roman" w:hAnsi="Times New Roman"/>
          <w:color w:val="000000"/>
          <w:sz w:val="28"/>
          <w:szCs w:val="29"/>
        </w:rPr>
        <w:t>544с.</w:t>
      </w:r>
    </w:p>
    <w:p w:rsidR="003922BD" w:rsidRPr="00A14CDB" w:rsidRDefault="003922BD" w:rsidP="003168C4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after="0" w:line="360" w:lineRule="auto"/>
        <w:ind w:left="0" w:firstLine="0"/>
        <w:rPr>
          <w:rFonts w:ascii="Times New Roman" w:hAnsi="Times New Roman"/>
          <w:bCs/>
          <w:color w:val="000000"/>
          <w:sz w:val="28"/>
          <w:szCs w:val="29"/>
        </w:rPr>
      </w:pPr>
      <w:r w:rsidRPr="00A14CDB">
        <w:rPr>
          <w:rFonts w:ascii="Times New Roman" w:hAnsi="Times New Roman"/>
          <w:bCs/>
          <w:iCs/>
          <w:color w:val="000000"/>
          <w:sz w:val="28"/>
          <w:szCs w:val="29"/>
        </w:rPr>
        <w:t>Каравай, А.В.</w:t>
      </w:r>
      <w:r w:rsidR="003168C4" w:rsidRPr="00A14CDB">
        <w:rPr>
          <w:rFonts w:ascii="Times New Roman" w:hAnsi="Times New Roman"/>
          <w:bCs/>
          <w:iCs/>
          <w:color w:val="000000"/>
          <w:sz w:val="28"/>
          <w:szCs w:val="29"/>
        </w:rPr>
        <w:t xml:space="preserve"> </w:t>
      </w:r>
      <w:r w:rsidRPr="00A14CDB">
        <w:rPr>
          <w:rFonts w:ascii="Times New Roman" w:hAnsi="Times New Roman"/>
          <w:color w:val="000000"/>
          <w:sz w:val="28"/>
          <w:szCs w:val="29"/>
        </w:rPr>
        <w:t xml:space="preserve">Постатейный комментарий </w:t>
      </w:r>
      <w:r w:rsidRPr="00A14CDB">
        <w:rPr>
          <w:rFonts w:ascii="Times New Roman" w:hAnsi="Times New Roman"/>
          <w:bCs/>
          <w:color w:val="000000"/>
          <w:sz w:val="28"/>
          <w:szCs w:val="29"/>
        </w:rPr>
        <w:t>к гражданскому кодексу Республики Беларусь. Раздел I. Общие положения</w:t>
      </w:r>
      <w:r w:rsidRPr="00A14CDB">
        <w:rPr>
          <w:rFonts w:ascii="Times New Roman" w:hAnsi="Times New Roman"/>
          <w:color w:val="000000"/>
          <w:sz w:val="28"/>
          <w:szCs w:val="29"/>
        </w:rPr>
        <w:t xml:space="preserve"> // Консультант Плюс Беларусь</w:t>
      </w:r>
      <w:r w:rsidR="003168C4" w:rsidRPr="00A14CDB">
        <w:rPr>
          <w:rFonts w:ascii="Times New Roman" w:hAnsi="Times New Roman"/>
          <w:color w:val="000000"/>
          <w:sz w:val="28"/>
          <w:szCs w:val="29"/>
        </w:rPr>
        <w:t xml:space="preserve"> </w:t>
      </w:r>
      <w:r w:rsidRPr="00A14CDB">
        <w:rPr>
          <w:rFonts w:ascii="Times New Roman" w:hAnsi="Times New Roman"/>
          <w:color w:val="000000"/>
          <w:sz w:val="28"/>
          <w:szCs w:val="29"/>
        </w:rPr>
        <w:t>[Электронный ресурс] / ООО «ЮрСпектр»,2009 - Дата доступа: 25.09.2010</w:t>
      </w:r>
    </w:p>
    <w:p w:rsidR="003922BD" w:rsidRPr="00A14CDB" w:rsidRDefault="003922BD" w:rsidP="003168C4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after="0" w:line="360" w:lineRule="auto"/>
        <w:ind w:left="0" w:firstLine="0"/>
        <w:rPr>
          <w:rFonts w:ascii="Times New Roman" w:hAnsi="Times New Roman"/>
          <w:bCs/>
          <w:color w:val="000000"/>
          <w:sz w:val="28"/>
          <w:szCs w:val="29"/>
        </w:rPr>
      </w:pPr>
      <w:r w:rsidRPr="00A14CDB">
        <w:rPr>
          <w:rFonts w:ascii="Times New Roman" w:hAnsi="Times New Roman"/>
          <w:bCs/>
          <w:iCs/>
          <w:color w:val="000000"/>
          <w:sz w:val="28"/>
          <w:szCs w:val="29"/>
        </w:rPr>
        <w:t>Лосев, С.С. Комментарий к постановлению Совета Министров Республики Беларусь от 31.08.2006 N 1103 // КонсультантПлюс: Беларусь [Электронный ресурс]. - Минск, 2009.</w:t>
      </w:r>
      <w:r w:rsidRPr="00A14CDB">
        <w:rPr>
          <w:rFonts w:ascii="Times New Roman" w:hAnsi="Times New Roman"/>
          <w:color w:val="000000"/>
          <w:sz w:val="28"/>
          <w:szCs w:val="29"/>
        </w:rPr>
        <w:t xml:space="preserve"> - Дата доступа: 25.09.2010</w:t>
      </w:r>
    </w:p>
    <w:p w:rsidR="003922BD" w:rsidRPr="00A14CDB" w:rsidRDefault="003922BD" w:rsidP="003168C4">
      <w:pPr>
        <w:pStyle w:val="a5"/>
        <w:numPr>
          <w:ilvl w:val="0"/>
          <w:numId w:val="11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9"/>
        </w:rPr>
      </w:pPr>
      <w:r w:rsidRPr="00A14CDB">
        <w:rPr>
          <w:rFonts w:ascii="Times New Roman" w:hAnsi="Times New Roman"/>
          <w:color w:val="000000"/>
          <w:sz w:val="28"/>
          <w:szCs w:val="29"/>
        </w:rPr>
        <w:t>Гражданское право. Ч. 1 / под ред. А.П.</w:t>
      </w:r>
      <w:r w:rsidR="003168C4" w:rsidRPr="00A14CDB">
        <w:rPr>
          <w:rFonts w:ascii="Times New Roman" w:hAnsi="Times New Roman"/>
          <w:color w:val="000000"/>
          <w:sz w:val="28"/>
          <w:szCs w:val="29"/>
        </w:rPr>
        <w:t xml:space="preserve"> </w:t>
      </w:r>
      <w:r w:rsidRPr="00A14CDB">
        <w:rPr>
          <w:rFonts w:ascii="Times New Roman" w:hAnsi="Times New Roman"/>
          <w:color w:val="000000"/>
          <w:sz w:val="28"/>
          <w:szCs w:val="29"/>
        </w:rPr>
        <w:t>Сергеева и Ю.К.</w:t>
      </w:r>
      <w:r w:rsidR="003168C4" w:rsidRPr="00A14CDB">
        <w:rPr>
          <w:rFonts w:ascii="Times New Roman" w:hAnsi="Times New Roman"/>
          <w:color w:val="000000"/>
          <w:sz w:val="28"/>
          <w:szCs w:val="29"/>
        </w:rPr>
        <w:t xml:space="preserve"> </w:t>
      </w:r>
      <w:r w:rsidRPr="00A14CDB">
        <w:rPr>
          <w:rFonts w:ascii="Times New Roman" w:hAnsi="Times New Roman"/>
          <w:color w:val="000000"/>
          <w:sz w:val="28"/>
          <w:szCs w:val="29"/>
        </w:rPr>
        <w:t>Толстого. - СПб., 1997. - 753 с.</w:t>
      </w:r>
    </w:p>
    <w:p w:rsidR="003922BD" w:rsidRPr="00A14CDB" w:rsidRDefault="003922BD" w:rsidP="003168C4">
      <w:pPr>
        <w:pStyle w:val="a5"/>
        <w:numPr>
          <w:ilvl w:val="0"/>
          <w:numId w:val="11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9"/>
        </w:rPr>
      </w:pPr>
      <w:r w:rsidRPr="00A14CDB">
        <w:rPr>
          <w:rFonts w:ascii="Times New Roman" w:hAnsi="Times New Roman"/>
          <w:color w:val="000000"/>
          <w:sz w:val="28"/>
          <w:szCs w:val="29"/>
        </w:rPr>
        <w:t>Гражданское право: в 3 т.: учебник / А.В.</w:t>
      </w:r>
      <w:r w:rsidR="003168C4" w:rsidRPr="00A14CDB">
        <w:rPr>
          <w:rFonts w:ascii="Times New Roman" w:hAnsi="Times New Roman"/>
          <w:color w:val="000000"/>
          <w:sz w:val="28"/>
          <w:szCs w:val="29"/>
        </w:rPr>
        <w:t xml:space="preserve"> </w:t>
      </w:r>
      <w:r w:rsidRPr="00A14CDB">
        <w:rPr>
          <w:rFonts w:ascii="Times New Roman" w:hAnsi="Times New Roman"/>
          <w:color w:val="000000"/>
          <w:sz w:val="28"/>
          <w:szCs w:val="29"/>
        </w:rPr>
        <w:t>Каравай [и др.]; под ред. д-ра юрид. наук, проф., засл. юриста БССР В.Ф.</w:t>
      </w:r>
      <w:r w:rsidR="003168C4" w:rsidRPr="00A14CDB">
        <w:rPr>
          <w:rFonts w:ascii="Times New Roman" w:hAnsi="Times New Roman"/>
          <w:color w:val="000000"/>
          <w:sz w:val="28"/>
          <w:szCs w:val="29"/>
        </w:rPr>
        <w:t xml:space="preserve"> </w:t>
      </w:r>
      <w:r w:rsidRPr="00A14CDB">
        <w:rPr>
          <w:rFonts w:ascii="Times New Roman" w:hAnsi="Times New Roman"/>
          <w:color w:val="000000"/>
          <w:sz w:val="28"/>
          <w:szCs w:val="29"/>
        </w:rPr>
        <w:t>Чигира. - Минск: Амалфея, 2008. - Т. 1. - 864 с.</w:t>
      </w:r>
    </w:p>
    <w:p w:rsidR="003922BD" w:rsidRPr="00A14CDB" w:rsidRDefault="003168C4" w:rsidP="003168C4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9"/>
          <w:lang w:eastAsia="ru-RU"/>
        </w:rPr>
      </w:pPr>
      <w:r w:rsidRPr="00A14CDB">
        <w:rPr>
          <w:rFonts w:ascii="Times New Roman" w:hAnsi="Times New Roman"/>
          <w:color w:val="000000"/>
          <w:sz w:val="28"/>
          <w:szCs w:val="29"/>
          <w:lang w:eastAsia="ru-RU"/>
        </w:rPr>
        <w:t>Шершеневич Г.</w:t>
      </w:r>
      <w:r w:rsidR="003922BD" w:rsidRPr="00A14CDB">
        <w:rPr>
          <w:rFonts w:ascii="Times New Roman" w:hAnsi="Times New Roman"/>
          <w:color w:val="000000"/>
          <w:sz w:val="28"/>
          <w:szCs w:val="29"/>
          <w:lang w:eastAsia="ru-RU"/>
        </w:rPr>
        <w:t>Ф. Учебник русского гражданского права (по изданию 1907 г.). – М.: СПАРК, 1995 – 556 с.</w:t>
      </w:r>
    </w:p>
    <w:p w:rsidR="003922BD" w:rsidRPr="00A14CDB" w:rsidRDefault="003922BD" w:rsidP="003168C4">
      <w:pPr>
        <w:pStyle w:val="a5"/>
        <w:numPr>
          <w:ilvl w:val="0"/>
          <w:numId w:val="11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9"/>
        </w:rPr>
      </w:pPr>
      <w:r w:rsidRPr="00A14CDB">
        <w:rPr>
          <w:rFonts w:ascii="Times New Roman" w:hAnsi="Times New Roman"/>
          <w:color w:val="000000"/>
          <w:sz w:val="28"/>
          <w:szCs w:val="29"/>
        </w:rPr>
        <w:t>Против транснациональной организованной преступности: Конвенция Организации Объединенных Наций: заключена в г. Палермо 15 ноября 2000 г. // КонсультантПлюс: Беларусь [Электронный ресурс]. - Минск, 2009. - Дата доступа: 25.09.2010</w:t>
      </w:r>
    </w:p>
    <w:p w:rsidR="003922BD" w:rsidRPr="00A14CDB" w:rsidRDefault="003922BD" w:rsidP="003168C4">
      <w:pPr>
        <w:pStyle w:val="a5"/>
        <w:numPr>
          <w:ilvl w:val="0"/>
          <w:numId w:val="11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bCs/>
          <w:iCs/>
          <w:color w:val="000000"/>
          <w:sz w:val="28"/>
          <w:szCs w:val="29"/>
        </w:rPr>
      </w:pPr>
      <w:r w:rsidRPr="00A14CDB">
        <w:rPr>
          <w:rFonts w:ascii="Times New Roman" w:hAnsi="Times New Roman"/>
          <w:bCs/>
          <w:iCs/>
          <w:color w:val="000000"/>
          <w:sz w:val="28"/>
          <w:szCs w:val="29"/>
        </w:rPr>
        <w:t xml:space="preserve">Валентина Подгруша. Юридический словарь современного гражданского права (от "А" до "Я") // КонсультантПлюс:Беларусь [Электрон. ресурс] / ООО "ЮрСпектр". Минск, 2007. </w:t>
      </w:r>
      <w:r w:rsidRPr="00A14CDB">
        <w:rPr>
          <w:rFonts w:ascii="Times New Roman" w:hAnsi="Times New Roman"/>
          <w:color w:val="000000"/>
          <w:sz w:val="28"/>
          <w:szCs w:val="29"/>
        </w:rPr>
        <w:t>- Дата доступа: 25.09.2010</w:t>
      </w:r>
      <w:bookmarkStart w:id="4" w:name="_GoBack"/>
      <w:bookmarkEnd w:id="4"/>
    </w:p>
    <w:sectPr w:rsidR="003922BD" w:rsidRPr="00A14CDB" w:rsidSect="003168C4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15C" w:rsidRDefault="0092615C" w:rsidP="005E12EB">
      <w:pPr>
        <w:spacing w:after="0" w:line="240" w:lineRule="auto"/>
      </w:pPr>
      <w:r>
        <w:separator/>
      </w:r>
    </w:p>
  </w:endnote>
  <w:endnote w:type="continuationSeparator" w:id="0">
    <w:p w:rsidR="0092615C" w:rsidRDefault="0092615C" w:rsidP="005E1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2EB" w:rsidRDefault="00A14CDB">
    <w:pPr>
      <w:pStyle w:val="ab"/>
      <w:jc w:val="center"/>
    </w:pPr>
    <w:r>
      <w:rPr>
        <w:rFonts w:ascii="Times New Roman" w:hAnsi="Times New Roman"/>
        <w:noProof/>
        <w:sz w:val="24"/>
        <w:szCs w:val="24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15C" w:rsidRDefault="0092615C" w:rsidP="005E12EB">
      <w:pPr>
        <w:spacing w:after="0" w:line="240" w:lineRule="auto"/>
      </w:pPr>
      <w:r>
        <w:separator/>
      </w:r>
    </w:p>
  </w:footnote>
  <w:footnote w:type="continuationSeparator" w:id="0">
    <w:p w:rsidR="0092615C" w:rsidRDefault="0092615C" w:rsidP="005E12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FA7648"/>
    <w:multiLevelType w:val="multilevel"/>
    <w:tmpl w:val="F92A84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19714E"/>
    <w:multiLevelType w:val="hybridMultilevel"/>
    <w:tmpl w:val="181C57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C6036C3"/>
    <w:multiLevelType w:val="hybridMultilevel"/>
    <w:tmpl w:val="111243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BA0711"/>
    <w:multiLevelType w:val="multilevel"/>
    <w:tmpl w:val="AACE1C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2747817"/>
    <w:multiLevelType w:val="multilevel"/>
    <w:tmpl w:val="9662C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7D30E55"/>
    <w:multiLevelType w:val="multilevel"/>
    <w:tmpl w:val="14B4B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3574AD2"/>
    <w:multiLevelType w:val="hybridMultilevel"/>
    <w:tmpl w:val="2236E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8153EFA"/>
    <w:multiLevelType w:val="multilevel"/>
    <w:tmpl w:val="9E4EC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FAB54B3"/>
    <w:multiLevelType w:val="multilevel"/>
    <w:tmpl w:val="3A32E3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22D1790"/>
    <w:multiLevelType w:val="multilevel"/>
    <w:tmpl w:val="54DA8E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8E202E6"/>
    <w:multiLevelType w:val="multilevel"/>
    <w:tmpl w:val="A230AF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B364FF4"/>
    <w:multiLevelType w:val="multilevel"/>
    <w:tmpl w:val="38D476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C9B481F"/>
    <w:multiLevelType w:val="multilevel"/>
    <w:tmpl w:val="375E8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12"/>
  </w:num>
  <w:num w:numId="5">
    <w:abstractNumId w:val="8"/>
  </w:num>
  <w:num w:numId="6">
    <w:abstractNumId w:val="10"/>
  </w:num>
  <w:num w:numId="7">
    <w:abstractNumId w:val="7"/>
  </w:num>
  <w:num w:numId="8">
    <w:abstractNumId w:val="9"/>
  </w:num>
  <w:num w:numId="9">
    <w:abstractNumId w:val="3"/>
  </w:num>
  <w:num w:numId="10">
    <w:abstractNumId w:val="4"/>
  </w:num>
  <w:num w:numId="11">
    <w:abstractNumId w:val="2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EFA"/>
    <w:rsid w:val="00014ABE"/>
    <w:rsid w:val="000650CC"/>
    <w:rsid w:val="000A62CE"/>
    <w:rsid w:val="001530F6"/>
    <w:rsid w:val="00163393"/>
    <w:rsid w:val="00171BA3"/>
    <w:rsid w:val="001F1BA9"/>
    <w:rsid w:val="002424E7"/>
    <w:rsid w:val="002541E9"/>
    <w:rsid w:val="00275B8A"/>
    <w:rsid w:val="00280E97"/>
    <w:rsid w:val="002B3A5B"/>
    <w:rsid w:val="002B4CAA"/>
    <w:rsid w:val="002E27E0"/>
    <w:rsid w:val="003168C4"/>
    <w:rsid w:val="003922BD"/>
    <w:rsid w:val="004725A3"/>
    <w:rsid w:val="00512B30"/>
    <w:rsid w:val="005203DB"/>
    <w:rsid w:val="00525C0F"/>
    <w:rsid w:val="00574E2B"/>
    <w:rsid w:val="005C17C5"/>
    <w:rsid w:val="005E12EB"/>
    <w:rsid w:val="005E7DF4"/>
    <w:rsid w:val="005F5769"/>
    <w:rsid w:val="006776E3"/>
    <w:rsid w:val="00686565"/>
    <w:rsid w:val="006C33B6"/>
    <w:rsid w:val="006C3FFE"/>
    <w:rsid w:val="006D4742"/>
    <w:rsid w:val="0075070C"/>
    <w:rsid w:val="007822B7"/>
    <w:rsid w:val="007C7839"/>
    <w:rsid w:val="007E3FE6"/>
    <w:rsid w:val="008527B4"/>
    <w:rsid w:val="00863DE0"/>
    <w:rsid w:val="008B7C32"/>
    <w:rsid w:val="008D3CC0"/>
    <w:rsid w:val="0092615C"/>
    <w:rsid w:val="009D1688"/>
    <w:rsid w:val="00A02050"/>
    <w:rsid w:val="00A14CDB"/>
    <w:rsid w:val="00A32066"/>
    <w:rsid w:val="00AA1536"/>
    <w:rsid w:val="00B16832"/>
    <w:rsid w:val="00C47E39"/>
    <w:rsid w:val="00C8171A"/>
    <w:rsid w:val="00CC37DE"/>
    <w:rsid w:val="00CC4BC0"/>
    <w:rsid w:val="00D11366"/>
    <w:rsid w:val="00D11EFA"/>
    <w:rsid w:val="00E53551"/>
    <w:rsid w:val="00E93CF1"/>
    <w:rsid w:val="00EB3CFD"/>
    <w:rsid w:val="00EB72DB"/>
    <w:rsid w:val="00F85FC6"/>
    <w:rsid w:val="00F90BEC"/>
    <w:rsid w:val="00FD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09A2396-4B29-40D3-B441-533EA2D6A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E2B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5E12EB"/>
    <w:pPr>
      <w:keepNext/>
      <w:keepLines/>
      <w:spacing w:after="0" w:line="240" w:lineRule="auto"/>
      <w:jc w:val="center"/>
      <w:outlineLvl w:val="0"/>
    </w:pPr>
    <w:rPr>
      <w:rFonts w:ascii="Times New Roman" w:hAnsi="Times New Roman"/>
      <w:b/>
      <w:bCs/>
      <w:sz w:val="30"/>
      <w:szCs w:val="28"/>
    </w:rPr>
  </w:style>
  <w:style w:type="paragraph" w:styleId="4">
    <w:name w:val="heading 4"/>
    <w:basedOn w:val="a"/>
    <w:link w:val="40"/>
    <w:uiPriority w:val="9"/>
    <w:qFormat/>
    <w:rsid w:val="00A02050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E12E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link w:val="4"/>
    <w:uiPriority w:val="9"/>
    <w:locked/>
    <w:rsid w:val="00A02050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styleId="a3">
    <w:name w:val="Hyperlink"/>
    <w:uiPriority w:val="99"/>
    <w:unhideWhenUsed/>
    <w:rsid w:val="00D11EFA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D11EFA"/>
    <w:rPr>
      <w:rFonts w:cs="Times New Roman"/>
    </w:rPr>
  </w:style>
  <w:style w:type="paragraph" w:customStyle="1" w:styleId="hh">
    <w:name w:val="hh"/>
    <w:basedOn w:val="a"/>
    <w:rsid w:val="00D11E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11E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D11EFA"/>
    <w:rPr>
      <w:rFonts w:ascii="Arial" w:hAnsi="Arial" w:cs="Arial"/>
      <w:vanish/>
      <w:sz w:val="16"/>
      <w:szCs w:val="16"/>
      <w:lang w:val="x-none"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D11E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locked/>
    <w:rsid w:val="00D11EFA"/>
    <w:rPr>
      <w:rFonts w:ascii="Arial" w:hAnsi="Arial" w:cs="Arial"/>
      <w:vanish/>
      <w:sz w:val="16"/>
      <w:szCs w:val="16"/>
      <w:lang w:val="x-none" w:eastAsia="ru-RU"/>
    </w:rPr>
  </w:style>
  <w:style w:type="paragraph" w:styleId="a4">
    <w:name w:val="Normal (Web)"/>
    <w:basedOn w:val="a"/>
    <w:uiPriority w:val="99"/>
    <w:unhideWhenUsed/>
    <w:rsid w:val="00D11E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style-span">
    <w:name w:val="apple-style-span"/>
    <w:rsid w:val="00D11EFA"/>
    <w:rPr>
      <w:rFonts w:cs="Times New Roman"/>
    </w:rPr>
  </w:style>
  <w:style w:type="paragraph" w:customStyle="1" w:styleId="ConsPlusNormal">
    <w:name w:val="ConsPlusNormal"/>
    <w:rsid w:val="005C17C5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PlusTitle">
    <w:name w:val="ConsPlusTitle"/>
    <w:uiPriority w:val="99"/>
    <w:rsid w:val="00512B30"/>
    <w:pPr>
      <w:autoSpaceDE w:val="0"/>
      <w:autoSpaceDN w:val="0"/>
      <w:adjustRightInd w:val="0"/>
    </w:pPr>
    <w:rPr>
      <w:b/>
      <w:bCs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2424E7"/>
    <w:pPr>
      <w:ind w:left="720"/>
      <w:contextualSpacing/>
    </w:pPr>
  </w:style>
  <w:style w:type="paragraph" w:styleId="a6">
    <w:name w:val="TOC Heading"/>
    <w:basedOn w:val="1"/>
    <w:next w:val="a"/>
    <w:uiPriority w:val="39"/>
    <w:semiHidden/>
    <w:unhideWhenUsed/>
    <w:qFormat/>
    <w:rsid w:val="005E12EB"/>
    <w:pPr>
      <w:spacing w:before="480" w:line="276" w:lineRule="auto"/>
      <w:jc w:val="left"/>
      <w:outlineLvl w:val="9"/>
    </w:pPr>
    <w:rPr>
      <w:rFonts w:ascii="Cambria" w:hAnsi="Cambria"/>
      <w:color w:val="365F91"/>
      <w:sz w:val="28"/>
    </w:rPr>
  </w:style>
  <w:style w:type="paragraph" w:styleId="11">
    <w:name w:val="toc 1"/>
    <w:basedOn w:val="a"/>
    <w:next w:val="a"/>
    <w:autoRedefine/>
    <w:uiPriority w:val="39"/>
    <w:unhideWhenUsed/>
    <w:rsid w:val="005E12EB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5E1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E12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E1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locked/>
    <w:rsid w:val="005E12EB"/>
    <w:rPr>
      <w:rFonts w:cs="Times New Roman"/>
    </w:rPr>
  </w:style>
  <w:style w:type="paragraph" w:styleId="ab">
    <w:name w:val="footer"/>
    <w:basedOn w:val="a"/>
    <w:link w:val="ac"/>
    <w:uiPriority w:val="99"/>
    <w:unhideWhenUsed/>
    <w:rsid w:val="005E1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5E12E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71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1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1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1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BB5F2-A5ED-41B3-9A3B-A918393CB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2172</Words>
  <Characters>12385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14528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2</cp:revision>
  <cp:lastPrinted>2010-09-27T13:08:00Z</cp:lastPrinted>
  <dcterms:created xsi:type="dcterms:W3CDTF">2014-03-22T11:52:00Z</dcterms:created>
  <dcterms:modified xsi:type="dcterms:W3CDTF">2014-03-22T11:52:00Z</dcterms:modified>
</cp:coreProperties>
</file>