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D9B" w:rsidRPr="007665A3" w:rsidRDefault="00BB1D9B" w:rsidP="00BB1D9B">
      <w:pPr>
        <w:spacing w:before="120"/>
        <w:jc w:val="center"/>
        <w:rPr>
          <w:b/>
          <w:sz w:val="32"/>
        </w:rPr>
      </w:pPr>
      <w:r w:rsidRPr="007665A3">
        <w:rPr>
          <w:b/>
          <w:sz w:val="32"/>
        </w:rPr>
        <w:t>Из разборов лирики А.А. Фета: «Кот поет, глаза прищуря»</w:t>
      </w:r>
    </w:p>
    <w:p w:rsidR="00BB1D9B" w:rsidRPr="007665A3" w:rsidRDefault="00BB1D9B" w:rsidP="00BB1D9B">
      <w:pPr>
        <w:spacing w:before="120"/>
        <w:jc w:val="center"/>
        <w:rPr>
          <w:sz w:val="28"/>
        </w:rPr>
      </w:pPr>
      <w:r w:rsidRPr="007665A3">
        <w:rPr>
          <w:sz w:val="28"/>
        </w:rPr>
        <w:t>Ранчин А. М.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Кот поет, глаза прищуря,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Мальчик дремлет на ковре,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На дворе играет буря,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Ветер свищет на дворе.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«Полно тут тебе валяться,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>Спрячь игрушки да вставай!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Подойди ко мне прощаться,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Да и спать себе ступай».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Мальчик встал. А кот глазами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Поводил и всё поет;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В окна снег валит клоками,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Буря свищет у ворот.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&lt;1842&gt; </w:t>
      </w:r>
    </w:p>
    <w:p w:rsidR="00BB1D9B" w:rsidRPr="007665A3" w:rsidRDefault="00BB1D9B" w:rsidP="00BB1D9B">
      <w:pPr>
        <w:spacing w:before="120"/>
        <w:jc w:val="center"/>
        <w:rPr>
          <w:b/>
          <w:sz w:val="28"/>
        </w:rPr>
      </w:pPr>
      <w:r w:rsidRPr="007665A3">
        <w:rPr>
          <w:b/>
          <w:sz w:val="28"/>
        </w:rPr>
        <w:t xml:space="preserve">Композиция стихотворения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Стихотворение «Кот поет, глаза прищуря…» состоит из трех частей, соответствующих элементам строфической структуры – трем строфам – четверостишиям с перекрестной рифмовкой АБАБ: прищуря (А) – ковре (Б) – буря (А) – дворе (Б); в нечетных строках – женская рифма (ударение приходится на предпоследний от конца стиха слог: прищуря – буря), в четных – мужская (ударение падает на последний от конца слог: ковре – дворе).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Первая строфа стихотворения – сценка, картинка в комнате дома, очевидно, в детской и описание мира вне дома, природы. Предметы поэтического изображения — отличительные для Фета. Как замечал В.П. Боткин в статье «Стихотворения А.А. Фета» (1857), «большая часть поэтов любит воспроизводить только сильные эффектные явления природы; у г. Фета, напротив, находят себе отзыв самые обыденные, которые пролетают мимо нас, не оставляя в душе нашей никакого следа &lt;…&gt;. Такую наивную внимательность чувства и глаза найдешь разве только у первобытных поэтов» (Библиотека русской критики / Критика 50-х годов XIX века. М., 2003. С. 316).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Первая строфа построена по принципу строгой симметрии. Первые два стиха посвящены дому, комнате: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Кот поет, глаза прищуря,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Мальчик дремлет на ковре.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Это двустишие разделяется на две части: на первую строку, говорящую о коте, и на вторую строку, упоминающую о мальчике. Обе строки – предложения с похожей основой синтаксической структуры: подлежащее (выраженное именем существительным муж. рода в имен. падеже) + сказуемое (выраженное глаголом в форме наст. времени единств. числа третьего лица).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Третья и четвертая строки – описание бури за пределами дома: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На дворе играет буря,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Ветер свищет на дворе.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Однако этот фрагмент стихотворения уже не разделяется надвое так, как первая и вторая строки: если в первой и второй строках сказано о двух разных существах изображаемого поэтом мира (о коте и о мальчике), то в третьей и четвертой строках говорится об одном и том же явлении – о буре; только в третьем стихе она обозначена именно словом «буря», а в четвертом – словом «ветер». Таким образом, третья и четвертая строки содержат смысловой повтор. Цель этого повтора – выразительная: усилить представление о разгулявшейся стихии.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Синтаксически третья и четвертая строки похожи, но их похожесть – «обратная». Третья открывается обстоятельством места (выраженным существительным муж. рода единств. числа в предложном падеже) «на дворе», за которым следуют сказуемое (выраженное глаголом в форме наст. времени единств. числа третьего лица) «играет» и подлежащее (выраженное существительным женского рода в именит. падеже). Четвертая же строка, наоборот, открывается подлежащим (выраженным существительным мужск. рода в именит. падеже) «ветер», за которым стоит сказуемое (выраженное глаголом в форме наст. времени единств. числа третьего лица) «свищет», а закрывает строку тот же оборот «на дворе», которым начинался предыдущий стих. Посредством такого «обратного» построения двух соседних стихов, своеобразного их «завихрения», вероятно, передается кружение ветра-метели. Но одновременно зеркальная синтаксическая симметрия этих строк, может быть, ассоциируется с замкнутым пространством комнаты, границы которой не может нарушить разыгравшийся ветер.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Дом в стихотворении – это, почти несомненно, помещичья усадьба с окружающим ее двором; менее вероятно, что это городская усадьба, окруженная забором с воротами. (Такая деталь, как ковер, исключает возможность понимания дома как крестьянской избы, - в крестьянских домах ковров не было.)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Центральная часть стихотворения – приказание, обращенное к мальчику и, по-видимому, принадлежащее его матери или, скорее, - если принять во внимание строгость и повелительность тона, - отцу. Б.Я. Бухштаб приписывает это обращение матери или няне мальчика (Бухштаб Б.Я. А.А. Фет // Фет А.А. Полное собрание стихотворений / Вступ. ст., подг. текста и примеч. Б.Я. Бухштаба. Л., 1959 («Библиотека поэта. Большая серия. Второе издание»). С. 35). Едва ли эти слова принадлежат няне: и повелевающая интонация, и приказание прийти попрощаться перед сном этому противоречат.</w:t>
      </w:r>
      <w:r>
        <w:t xml:space="preserve"> </w:t>
      </w:r>
      <w:r w:rsidRPr="0088069C">
        <w:t>Категорично-жесткая интонация также вряд ли может ассоциироваться с речью матери.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Кто произносит эти слова, неизвестно: читатель слышит их, но «не видит» говорящего. Такой прием «умолчания», может быть, мотивирован дремотным восприятием мальчика и/или кота (ведь дальше говорится о его взгляде: «А кот глазами / Поводил»). Строфа состоит из четырех обращений-приказаний, три из которых выражены глаголами в повелительном наклонении. Эти категоричные обращения нарушает мирную дремоту в комнате.</w:t>
      </w:r>
      <w:r>
        <w:t xml:space="preserve">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Третья, последняя строфа соотнесена с первой по принципу неполной зеркальной симметрии: в первой строке говорится о вставшем мальчике и назван кот, но о его продолжающемся пении упоминается только в следующем стихе: вторжение повелительного голоса нарушило сонный покой в детской: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>Мальчик встал. А кот глазами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Поводил и всё поет…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Нарушение блаженного покоя передается стихотворным переносом: «А кот глазами / Поводил и все поет». Границы синтаксической основы предложения (подлежащее. + сказ.: кот поет) не совпадают с межстиховой паузой.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Но вскоре прежнее состояние дремоты восстанавливается: по-прежнему «кот &lt;…&gt; поет», как и в первой строке произведения.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В третьей и четвертой строках описывается, как и в третьем и четвертом стихах первой главы, буря: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В окна снег валит клоками,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Буря свищет у ворот.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Однако и здесь нет тождества с описанием бури в первой строфе. С одной стороны, стихия, кажется, разыгралась еще сильнее: она уже пытается проникнуть внутрь дома, «атакует» его границу – окно: «В окна снег валит клоками». Только из этой, предпоследней, строки становится ясно, что непогода – зимняя. С другой стороны, теперь сказано, что «буря свищет» уже не «на дворе», а «у ворот», то есть дальше от дома, за пределами двора. Уюту и покою дома ничто не угрожает. При этом синтаксис последних двух строк текста почти тождествен с синтаксисом последних строк первой строфы: обстоятельство места + подлежащее + сказуемое + обстоятельство образа действия (клоками – этого элемента в первой строфе не было) + подлежащее + сказуемое + обстоятельство места.</w:t>
      </w:r>
      <w:r>
        <w:t xml:space="preserve">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У Фета «часты повторы целых стихов – обычно в конце строф, без изменений (как в стихотворении “Мы встретились вновь после долгой разлуки…”) или с вариациями (как в стихотворении “Фантазия”, где последняя строфа повторяет первую, или как в стихотворениях “Я тебе ничего не скажу…”, “Месяц зеркальный плывет по лазурной пустыне…”), где два начальных стиха в обратном порядке повторяются в двух конечных стихах. Нередки и более сложные повторы, как в стихотворении “Певице”, где последняя строфа объединяет (с вариациями) первые два стиха первой строфы с двумя последними стихами второй строфы» (Бухштаб Б.Я. А.А. Фет. С. с. 49-50). В стихотворении «Кот поет, глаза прищуря…» поэт тонко играет на повторах и на их неполном сходстве повторяющихся слов, выражений, строк.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В стихотворении дается изображение простой сценки, облеченное в форму фрагмента: сценка-миниатюра словно вырвана из повседневности, неизвестно ничего ни о времени, ни о месте этого эпизода, ни о мальчике, ни о взрослом.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Мир, воссозданный в стихотворении, - обыденный. Фет неоднократно настойчиво утверждал, что источником поэтического произведения могут быть самые обыкновенные случайно увиденные вещи и явления: «К чему искать сюжеты для стихов, сюжеты эти на каждом шагу – брось на стул женское платье или погляди на двух ворон, которые уселись на заборе, вот тебе и сюжеты», - объяснял он еще в юности другу поэту Я.П. Полонскому (Я.П. Полонский, «Мои студенческие воспоминания» // Полонский Я.П. Сочинения: В 2 т. / Сост., вступ. ст., коммент. И.Б. Мушиной. М.,1986. Т. 2. С. 444).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А в статье «О стихотворениях Ф. Тютчева» (1859) он замечал в таком же роде: «…Самая высокая мысль о человеке, душе или природе, предлагаемая поэту как величайшая находка, может возбудить в нем только смех, тогда как подравшиеся воробьи могут внушить ему мастерское произведение» (Фет А. Стихотворения. Проза. Письма / Вступ. ст. А.Е. Тархова; Сост. и примеч. Г.Д. Аслановой, Н.Г. Охотина и А.Е. Тархова. М., 1988. С. 284).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Обыденность изображенной в стихотворении ситуации была истолкована пародистом Д.Д. Минаевым как «ничтожность» содержания; в его пародии (1863) обыкновенность заменена грубой натуралистичностью, мальчик – нерадивым слугою-подростком (казачком):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>На дворе мычит корова,</w:t>
      </w:r>
      <w:r>
        <w:t xml:space="preserve">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Ждет на крыше кошку кот.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Небо темно и сурово,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Буря плачет и ревет.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«Что валяешься в прихожей!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>Самовар нести пора…</w:t>
      </w:r>
      <w:r>
        <w:t xml:space="preserve">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Наказанье с этой рожей: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Дрыхнет с самого утра».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Казачок вскочил. Сурово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Буря рвется в ворота,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Но молчит в хлеве корова,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И на крыше нет кота. </w:t>
      </w:r>
    </w:p>
    <w:p w:rsidR="00BB1D9B" w:rsidRPr="007665A3" w:rsidRDefault="00BB1D9B" w:rsidP="00BB1D9B">
      <w:pPr>
        <w:spacing w:before="120"/>
        <w:jc w:val="center"/>
        <w:rPr>
          <w:b/>
          <w:sz w:val="28"/>
        </w:rPr>
      </w:pPr>
      <w:r w:rsidRPr="007665A3">
        <w:rPr>
          <w:b/>
          <w:sz w:val="28"/>
        </w:rPr>
        <w:t>Образная структура</w:t>
      </w:r>
    </w:p>
    <w:p w:rsidR="00BB1D9B" w:rsidRDefault="00BB1D9B" w:rsidP="00BB1D9B">
      <w:pPr>
        <w:spacing w:before="120"/>
        <w:ind w:firstLine="567"/>
        <w:jc w:val="both"/>
      </w:pPr>
      <w:r w:rsidRPr="0088069C">
        <w:t>Стихотворение построено на антитезе «внешний мир – дом». Холоду и свисту противопоставлено мерное, ровное мурлыканье («пение») кота, дисгармоничному движению – покой дремоты и сна. Кот как образ, воплощающий уют и покой, встречается также в стихотворении Фета «Не ворчи, мой кот-мурлыка…», написанном почти в одно время (</w:t>
      </w:r>
      <w:smartTag w:uri="urn:schemas-microsoft-com:office:smarttags" w:element="metricconverter">
        <w:smartTagPr>
          <w:attr w:name="ProductID" w:val="1843 г"/>
        </w:smartTagPr>
        <w:r w:rsidRPr="0088069C">
          <w:t>1843 г</w:t>
        </w:r>
      </w:smartTag>
      <w:r w:rsidRPr="0088069C">
        <w:t xml:space="preserve">.) с «Кот поет, глаза прищуря…»: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Не ворчи, мой кот-мурлыка,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В неподвижном полусне: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>Без тебя темно и дико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В нашей стороне;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Без тебя всё та же печка,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Те же окна, как вчера,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Те же двери, та же свечка,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И опять хандра.</w:t>
      </w:r>
      <w:r>
        <w:t xml:space="preserve">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Дом в поэзии Фета «окружает личность &lt;…&gt; он является у Фета средоточием пейзажа, центром того пространства, которое сродни лирическому субъекту» (Лотман Л.М. А Фет. «Не спрашивай, над чем задумываюсь я…» // Поэтический строй русской лирики. Л., 1973. С. 193).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Оттенки значения ‘тепло, уют’ присущи слову «ковер». В стихотворении сосуществуют большой и неспокойный мир природы (или всего, что не есть дом) и теплый, родной для мальчика и кота мир детской. Но эти два мира не только противопоставлены. Для описания мира разгулявшейся стихии использован глагол «играет», но с помощью родственного ему однокоренного слова «игрушки» характеризуется мир мальчика. Мир этот отнюдь не столь безмятежен, как может показаться на первый взгляд. «Как и в жизни маленького героя, в природе идет “игра” (“Спрячь игрушки” – “играет буря”, “кот поет”, “ветер свищет”) &lt;…&gt; В отличие от человека, кот, буря не могут “спрятать игрушки”, отдохнуть от своего предназначения» (Буслакова Т.П. Русская литература XIX века: Учебный минимум для абитуриентов. М., 2005. С. 238).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По свидетельству Фета, А.А. Григорьев, восхищавшийся этим стихотворением, восклицал: «Боже мой, какой счастливец этот кот и какой несчастный мальчик!» (Фет А. Ранние годы моей жизни. М., 1893. С. 152-153). Как понять это замечание проницательного литературного критика и внимательного читателя? Почему мальчик несчастлив? Очевидно, потому, что он несвободен в отличие от играющей стихии, которой никто не вправе приказать спрятать игрушки и, встав с ковра, идти в спальню. Несвободен он и в отличие от безмятежно и самозабвенно поющего кота. Игра стихии и пение кота свободны, игры и поступки мальчика подчинены воле взрослых.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Повторяющийся, устойчивый образ фетовской лирики – окно. «…Уютный мир дома, комнаты обычно соотносится с миром в окне.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Окно – живая, символическая граница комнаты и мироздания, неизменно напоминающего о себе то лунным лучом, идущим из бесконечности, то далеким, расплывающимся в ночи звуком. Это не всегда открыто выраженное присутствие &lt;…&gt;, в дальнейшем, особенно в его поздних философских элегиях, получит структурообразующее значение. Окно как деталь, соединяющая камерный мир комнаты и мир Вселенной, проходит через все творчество Фета» (Сухова Н.П. Лирика Афанасия Фета. М., 2000. С. 53).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Н.П. Сухова, замечая, что в произведениях Фета «поэт стоит перед окном в Мир, который чаще всего дает о себе знать беспокойными, тревожными сигналами», приводит цитату из «Кот поет, глаза прищуря…» и еще ряд примеров: «И крупный дождь в стекло моих окон / Стучится глухо» («Хандра», 1840), «Вот утро севера – сонливое, скупое – Лениво смотрится в окно волоковое (узкое, щелевидное окно крестьянского дома. – А. Р.)» («Вот утро севера – сонливое, скупое…», 1841), «Люблю я немятого луга / К окну подползающий пар» («Деревня», 1842), «Печальная береза / У моего окна» («Печальная береза…», 1841), «Те же окна, как вчера, / Те же двери, та же свечка, / И опять хандра…» («Не ворчи, мой кот-мурлыка…», 1843). По мнению исследовательницы, «окно, распахнутое в мир, отсекает своей четырехугольной рамкой часть бесконечности и таким образом делает ее конечной, подразумевая в то же время продолжение “конечного” за пределами своей рамки. То есть “окно в мир” – это прекрасный пример стыка, борения конечного с бесконечным» (Сухова Н.П. Лирика Афанасия Фета.С. 67-68).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Образ окна встречается и в других лирических произведениях Фета. Например, в стихотворении «Безмолвные поля оделись темнотою…» (1842) распахнутое окно символизирует открытость «я» миру природы, их отрадное слияние: «И снова тихо всё. Уж комары устали / Жужжа влетать ко мне в открытое окно: / Всё сном упоено…». А в стихотворении «Ласточки пропали…» (1854), как и в «Кот поет, глаза прищуря…», природа за окном – стихия хаоса, враждебная человеку: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С вечера всё спится,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На дворе темно.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Лист сухой валится,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Ночью ветер злится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Да стучит в окно.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Иная, гармоническая природа, но также стремящаяся проникнуть через окно в мир дома, представлена в стихотворении «Знакомке с юга» (1854):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>И</w:t>
      </w:r>
      <w:r>
        <w:t xml:space="preserve"> </w:t>
      </w:r>
      <w:r w:rsidRPr="0088069C">
        <w:t xml:space="preserve">грезит пруд, и дремлет тополь сонный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&lt;…&gt;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И грудь дрожит от страсти неминучей,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И веткою всё просится пахучей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Акация в раскрытое окно!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Особенное значение образ окна приобретает в стихотворении «Не спрашивай, над чем задумываюсь я…» (1854), где в окно бьется не стихия, а живое существо - голубь, символизирующий мир и покой, но попавший в губительную бурю: «Так голубь, бурею застигнутый, в стекло, / Как очарованный, крылом лазурным бьется».</w:t>
      </w:r>
      <w:r>
        <w:t xml:space="preserve">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Но в отличие от остальных примеров в стихотворении «Кот поет, глаза прищуря…» мир за окном не увиден взором наблюдателя, бесспорно находящегося в доме. Мирная картина с поющим котом и дремлющим мальчиком может открываться как условному наблюдателю, находящемуся в комнате, так и взгляду, проникающему в комнату извне, через окно. (Мнение, что в стихотворении мир показан в восприятии мальчика (Буслакова Т.П. Русская литература XIX века. С. 238), излишне категорично.)</w:t>
      </w:r>
    </w:p>
    <w:p w:rsidR="00BB1D9B" w:rsidRDefault="00BB1D9B" w:rsidP="00BB1D9B">
      <w:pPr>
        <w:spacing w:before="120"/>
        <w:ind w:firstLine="567"/>
        <w:jc w:val="both"/>
      </w:pPr>
      <w:r w:rsidRPr="0088069C">
        <w:t>Точное указание «буря свищет у ворот» и умолчание о том, кто именно произносит повеление мальчику, позволяет предположить, что пространственная точка зрения скорее находится вне уютного дома, - условный наблюдатель слышит голос, но не может увидеть взрослого, прерывающего своим приказанием сладкую дремоту ребенка.</w:t>
      </w:r>
      <w:r>
        <w:t xml:space="preserve"> </w:t>
      </w:r>
    </w:p>
    <w:p w:rsidR="00BB1D9B" w:rsidRPr="007665A3" w:rsidRDefault="00BB1D9B" w:rsidP="00BB1D9B">
      <w:pPr>
        <w:spacing w:before="120"/>
        <w:jc w:val="center"/>
        <w:rPr>
          <w:b/>
          <w:sz w:val="28"/>
        </w:rPr>
      </w:pPr>
      <w:r w:rsidRPr="007665A3">
        <w:rPr>
          <w:b/>
          <w:sz w:val="28"/>
        </w:rPr>
        <w:t xml:space="preserve">Метр и ритм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Стихотворение написано четырехстопным хореем с чередующимися женскими и мужскими окончаниями стихов – размером семантически нейтральным, за которым в русской литературе не были закреплены какие-то определенные темы и смыслы.</w:t>
      </w:r>
      <w:r>
        <w:t xml:space="preserve"> </w:t>
      </w:r>
      <w:r w:rsidRPr="0088069C">
        <w:t xml:space="preserve">Метрическая схема четырехстопного хорея: 10/10/10/10 (в четных строках стихотворения Фета последняя, четвертая, стопа усечена и имеет вид: /1). Цифрой «1» обозначены позиции (слоги) в стихе, на которые согласно метрической схеме должно падать ударение, а цифрой «0» – позиции, которые должны быть безударными (в реальности в поэтических текстах обычны отступления от метрической схемы, обычно – пропуски ударений). Знак «/» отмечает границу между стопами.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В русской литературе XVIII в. четырехстопным хореем писались иногда так называемые духовные оды (подражания библейской поэзии – псалмам, поэтические философские размышления), четырехстопный хорей преимущественно употреблялся в так называемой легкой поэзии (прежде всего в любовной лирике, создаваемой в подражание древнегреческому стихотворцу Анакреону, или Анакреонту), в песнях и романсах, связь этого размера с анакреонтическими мотивами веселья, упоения жизнью и любовью и с народной песней сохраняется и в первые три десятилетия XIX столетия, когда этот размер также используют в своих стихотворных сказках В.А. Жуковский, А.С. Пушкин и автор «Конька-горбунка» П.П. Ершов. Также этот размер был характерен для некоторых баллад (см. подробнее: Гаспаров М.Л. Очерк истории русского стиха: Метрика. Ритмика. Рифма. Строфика. М., 1984. С. 54-55, 63-65, 113-115).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Нейтральность размера, как и строгость композиционной структуры, призвана создать ощущение уравновешенности. Упорядоченная поэтическая форма словно противостоит одной из тем стихотворения - дисгармонии, разгулу стихии.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Вместе с тем для Фета, очевидно, была значима связь этого размера с некоторыми темами и жанрами. «Кот поет, глаза прищуря…» – своеобразная сценка с пунктирно намеченным сюжетом, а образ домовитого кота характерен для народной поэзии. Поэтому автор стихотворения мог учитывать соотнесенность четырехстопного хорея с литературными стихотворными сказками и с литературными песнями – подражаниями народной поэзии. Но несомненна сохраненная в фетовском произведении память о «Зимнем вечере» А.С. Пушкина, также написанном четырехстопным хореем с рифмовкой АБАБ и с таким же чередованием женских и мужских рифм: «Буря мглою небо кроет, / Вихри снежные крутя, / То, как зверь, она завоет, / То заплачет, как дитя». Однако явное тематическое сходство двух текстов (зимняя буря, вой или свист ветра) сочетается с разительным отличием: Фет заменяет печальный тон пушкинского стихотворения («горькая подруга бедной юности моей», «выпьем с горя»), в котором нет антитезы «вьюга на дворе – уют дома», настроением, исполненным покоя и отрешенности, на первый взгляд почти безмятежной.</w:t>
      </w:r>
      <w:r>
        <w:t xml:space="preserve">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В ритмическом отношении стихотворении Фета традиционно для образцов четырехстопного хорея: «II стопа чаще несет ударения, чем I-я, а I-я – чаще, чем III-я» (Гаспаров М.Л. Очерк истории русского стиха: Метрика. Ритмика. Рифма. Строфика. М., 1984. С. 76, подробнее об этой тенденции см.: Там же. С. 77, 134). Так и в стихотворении «Кот поет, глаза прищуря…» ударение на первой стопе пропущено в третьей, седьмой, восьмой строках, в то время как на второй стопе ударение сохранено во всех строках, а на третьей стопе оно пропущено во второй, четвертой, шестой и двенадцатой строках. </w:t>
      </w:r>
    </w:p>
    <w:p w:rsidR="00BB1D9B" w:rsidRPr="007665A3" w:rsidRDefault="00BB1D9B" w:rsidP="00BB1D9B">
      <w:pPr>
        <w:spacing w:before="120"/>
        <w:jc w:val="center"/>
        <w:rPr>
          <w:b/>
          <w:sz w:val="28"/>
        </w:rPr>
      </w:pPr>
      <w:r w:rsidRPr="007665A3">
        <w:rPr>
          <w:b/>
          <w:sz w:val="28"/>
        </w:rPr>
        <w:t xml:space="preserve">Звуковой строй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В стихотворении используется повтор согласных звуков (аллитерация) в изобразительной функции: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Кот поет, глаза прищуря,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Мальчик дремлет на ковре,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На дворе играет буря,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Ветер свищет на дворе.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«Полно тут тебе валяться,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>Спрячь игрушки да вставай!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Подойди ко мне прощаться,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Да и спать ступай».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Мальчик встал. А кот глазами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Поводил и всё поет; </w:t>
      </w:r>
    </w:p>
    <w:p w:rsidR="00BB1D9B" w:rsidRDefault="00BB1D9B" w:rsidP="00BB1D9B">
      <w:pPr>
        <w:spacing w:before="120"/>
        <w:ind w:firstLine="567"/>
        <w:jc w:val="both"/>
      </w:pPr>
      <w:r w:rsidRPr="0088069C">
        <w:t xml:space="preserve">В окна снег валит клоками,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 xml:space="preserve">Буря свищет у ворот. </w:t>
      </w:r>
    </w:p>
    <w:p w:rsidR="00BB1D9B" w:rsidRPr="0088069C" w:rsidRDefault="00BB1D9B" w:rsidP="00BB1D9B">
      <w:pPr>
        <w:spacing w:before="120"/>
        <w:ind w:firstLine="567"/>
        <w:jc w:val="both"/>
      </w:pPr>
      <w:r w:rsidRPr="0088069C">
        <w:t>Повтор звука «р», очевидно, подражает и урчанию кота, и вою бури («р» - так называемый опорный согласный в рифме «буря – прищуря»). Особенно показательно скопление примеров звука</w:t>
      </w:r>
      <w:r>
        <w:t xml:space="preserve"> </w:t>
      </w:r>
      <w:r w:rsidRPr="0088069C">
        <w:t>«р» в третьей строке, изображающей «игру» бури. Благодаря такому звуковому оформлению двух разных мотивов (разгула стихии и домашнего уюта, которое символизирует пение кота) в них обнаруживается нечто общее – голос природы, в одном случае разыгравшейся, в другом – «прирученной»). Мотив бури (свиста) также оформлен звуком «с». Однако наибольшее скопление (шесть случаев) примеров звука «с» и похожего на него «ц», являющегося вариантом исконного (присутствующего морфологически – в постфиксе, частице -ся) «с», содержится во второй строфе, передающей не игру стихии, а речь, обращенную к мальчику. Очевидно, это не случайно: повеление взрослого обнаруживает для ребенка что-то угрожающее, наподобие бури.</w:t>
      </w:r>
    </w:p>
    <w:p w:rsidR="00BB1D9B" w:rsidRDefault="00BB1D9B">
      <w:bookmarkStart w:id="0" w:name="_GoBack"/>
      <w:bookmarkEnd w:id="0"/>
    </w:p>
    <w:sectPr w:rsidR="00BB1D9B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D9B"/>
    <w:rsid w:val="007665A3"/>
    <w:rsid w:val="00811DD4"/>
    <w:rsid w:val="0088069C"/>
    <w:rsid w:val="00935FCB"/>
    <w:rsid w:val="00B80635"/>
    <w:rsid w:val="00BB1D9B"/>
    <w:rsid w:val="00E9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4361945-8A4C-43BB-9B7D-1668A28D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D9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B1D9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2925</Words>
  <Characters>16676</Characters>
  <Application>Microsoft Office Word</Application>
  <DocSecurity>0</DocSecurity>
  <Lines>138</Lines>
  <Paragraphs>39</Paragraphs>
  <ScaleCrop>false</ScaleCrop>
  <Company>Home</Company>
  <LinksUpToDate>false</LinksUpToDate>
  <CharactersWithSpaces>19562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 разборов лирики А</dc:title>
  <dc:subject/>
  <dc:creator>User</dc:creator>
  <cp:keywords/>
  <dc:description/>
  <cp:lastModifiedBy>admin</cp:lastModifiedBy>
  <cp:revision>2</cp:revision>
  <dcterms:created xsi:type="dcterms:W3CDTF">2014-02-20T00:18:00Z</dcterms:created>
  <dcterms:modified xsi:type="dcterms:W3CDTF">2014-02-20T00:18:00Z</dcterms:modified>
</cp:coreProperties>
</file>