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796" w:rsidRPr="00691BC5" w:rsidRDefault="00572796" w:rsidP="00572796">
      <w:pPr>
        <w:spacing w:before="120"/>
        <w:jc w:val="center"/>
        <w:rPr>
          <w:b/>
          <w:bCs/>
          <w:sz w:val="32"/>
          <w:szCs w:val="32"/>
        </w:rPr>
      </w:pPr>
      <w:r w:rsidRPr="00691BC5">
        <w:rPr>
          <w:b/>
          <w:bCs/>
          <w:sz w:val="32"/>
          <w:szCs w:val="32"/>
        </w:rPr>
        <w:t xml:space="preserve">Великий князь Константин Константинович и писатель И.А. Гончаров </w:t>
      </w:r>
    </w:p>
    <w:p w:rsidR="00572796" w:rsidRPr="00691BC5" w:rsidRDefault="00572796" w:rsidP="00572796">
      <w:pPr>
        <w:spacing w:before="120"/>
        <w:jc w:val="center"/>
        <w:rPr>
          <w:sz w:val="28"/>
          <w:szCs w:val="28"/>
        </w:rPr>
      </w:pPr>
      <w:r w:rsidRPr="00691BC5">
        <w:rPr>
          <w:sz w:val="28"/>
          <w:szCs w:val="28"/>
        </w:rPr>
        <w:t xml:space="preserve">Мельник В. И. 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Великому князю Константину Константиновичу Романову повезло с преподавателем русской словесности. В 1873 году им стал замечательный русский писатель Иван Александрович Гончаров. 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Когда-то автор "Обломова" преподавал словесность в семье Майковых, из которой вышли многие литературно одаренные личности. Любимый его ученик Аполлон Майков стал выдающимся русским поэтом. Великий князь повторил судьбу Майкова, и хотя долгие годы тонкая, глубокая, проникновенная лирика августейшего поэта намеренно замалчивалась литературной наукой, сегодня стихи поэта, скрывавшего свое имя под псевдонимом К.Р., становятся известными широкой публике.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Своим литературным успехом Великий князь в немалой степени обязан  Гончарову. Их отношения раскрываются в переписке 1884 – 1888 годов. К.Р. высоко ценил личное общение с писателем, часто приглашал его к себе во дворец, сообщал новости своей жизни и пр. Активное общение и переписка начались с того, что романист в качестве новогоднего подарка в декабре 1883 года поднес Великому князю экземпляр своей "Обыкновенной истории". К.Р. в свою очередь передал Гончарову свою записную книжку со стихами и просил дать на них авторитетный отзыв. Великий князь признавал серьезное влияние писателя на свое мировоззрение. Насколько он ценил свои отношения с Гончаровым, показывает его запись в дневнике от 8 ноября 1891 года: "Дома вечером засел читать письма покойного Ив&lt;ана&gt;  Алекс&lt;андровича&gt; Гончарова. После его смерти его душеприказчики возвратили мне все мои письма к нему, кроме тех, котороые покойный сам принес мне года 2 назад, боясь, что кто – нибудь ими завладеет". И тут же: "Когда – нибудь, не скоро, в печати эта переписка представит очень приятное чтение. Но исполню волю покойного, я, пока жив, не напечатаю ее" [1] . Надо сказать, что Гончаров не злоупотреблял августейшим вниманием и почти всегда старался избежать появления  во дворце Великого князя, отговариваясь нездоровьем, старостью и пр. В то же время они встречались, хотя и не часто.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Стихи К. Р. начал писать в 1879  году. В январе 1884 года Константин Константинович просит Гончарова дать свой авторитетный отзыв на первый рукописный сборник стихов. К.Р. несомненно обладал замечательным поэтическим, и не только поэтическим, дарованием, верным и тонким художественным вкусом. Он был признанным знатоком живописи, театра, музыки, являлся талантливым композитором и пианистом. В его лирике, камерной по духу, проявляются искренность чувств, литературное мастерство,  свежесть поэтического мировосприятия. Очень многие его стихи раскрывают религиозные переживания поэта. Таково, например, стихотворение "Молитва":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Научи меня, Боже, любить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Всем умом Тебя, всем помышленьем,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Чтоб и душу Тебе посвятить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И всю жизнь с каждым сердца биеньем.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Научи Ты меня соблюдать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Лишь Твою милосердную волю,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Научи никогда не роптать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На свою многотрудную долю.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Всех, которых пришел искупить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Ты своею Пречистою Кровью – 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Бескорыстной, глубокой любовью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Научи меня, Боже, любить!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В первом же своем письме Гончаров отметил в стихах Великого князя "искры дарования". Впрочем, не желая кривить душой, романист отнюдь не захваливает молодого поэта. Вся их переписка показывает, что Гончаров строго и внимательно вглядывался в талант бывшего ученика, заставляя его взглянуть на свое творчество трезвым взглядом. В силу своего высокородного положения К.Р. рисковал быть встреченным слишком восторженными оценками. И действительно, такие оценки прозвучали. Достаточно сказать, что выдающийся русский лирик Афанасий Фет, на поэзию которого во многом и ориентировался К.Р., оценил поэзию Константина Константиновича чрезвычайно высоко. В одном из последних писем он даже сравнивает музу К.Р. с музой Пушкина. Фет посвятил К.Р. стихотворение, в котором как бы избирает его своим поэтическим преемником: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Трепетный факел, с вечерним мерцаньем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Сна непробудного чуя истому,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Немощен силой, но горд упованьем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Вестнику света сдаю молодому.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Великий князь необычайно высоко ставил Фета как лирика, многому у него учился, но, к чести его, с гораздо большим вниманием всегда прислушивается к строгим и объективным оценкам Гончарова.  Романист же в одном из писем обращался к К.Р.: "...Я указал Вам на графа Голенищева&lt;Кутузова&gt;, как на подходящего Вам более товарища по лире…". Константин Константинович был вполне честен перед самим собой, когда записывал в дневнике: "Невольно задаю я себе вопрос: что же выражают мои стихи, какую мысль? И я принужден сам себе ответить, что в них гораздо больше чувства, чем мысли. Ничего нового я в них не высказал, глубоких мыслей в них не найти, и вряд ли скажу я когда-нибудь что-либо более значительное. Сам я себя считаю даровитым и многого жду от себя, но, кажется, это только самолюбие, и я сойду в могилу заурядным стихотворцем. Ради своего рождения и положения я пользуюсь известностью, вниманием, даже расположением к моей Музе...". Как мог Гончаров старался наставить своего ученика на правильный путь в литературе. В письме от 1 апреля 1887 года он обращается к К.Р.: "Из глубокой симпатии к Вам, мне, как старшему, старому, выжившему из лет педагогу и литературному инвалиду, вместе с горячими рукоплесканиями Вашей музе, хотелось бы предостеречь Вас от шатких или неверных шагов — и я был бы счастлив, если б немногие из моих замечаний помогли Вам стать твердой ногой на настоящий путь поэзии".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Как поэту Константину Романову, кроме А. Фета, были по духу близки такие лирики, как А. К. Толстой, А. Н. Майков, А. А. Голенищев-Кутузов. Это была "надмирная" поэзия красоты и высокого чувства. Но главным мотивом его поэзии, несомненно, является мотив любви к Богу. Как будто чувствуя, что мученичество не обойдет его стороной (сыновья Константина Константиновича – Константин, Игорь и Иоанн – мученически погибли от рук большевиков в Алапаевске вместе с преподобномученицей Елизаветой Федоровной), Великий князь постоянно возвращается к теме страданий Христа и страданий за Христа. Кроме стихотворной лирики, эти мотивы выразились в его драме "Царь Иудейский" и в поэме "Севастиан-мученик".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Чрезвычайно любопытны в переписке Гончарова и Великого князя как раз те моменты, которые соотносятся с религиозными мотивами поэзии К. Р. К 1880-м годам  Гончаров, вопреки поверхностному мнению многих,  предстает перед нами как глубоко воцерковленный человек, для которого Евангелие – не только первая по необходимости книга, но и руководство к ежедневной деятельности. Существует отзыв о нем его духовника, протоиерея Василия Перетерского. Последний оставил любопытное письмо на этот счет к биографу Гончарова М. Ф. Сперанскому: "Я служу в приходе Пантелеймоновской церкви с 1869 г., постоянно свыше 40 лет. В этом же приходе, Моховая ул., д. № 3… все в одной квартире свыше 30 лет жил и Иван Александрович Гончаров. Известие, что он был человек совершенно  индифферентный к религии, не исполнял обрядов церкви, не причащался et cet., думаю, кем-то выдумано и совершенно не соответствует действительности. Я могу свидетельствовать, что он был человек верующий, хотя, может быть, по обычаю времени и по светским отношениям не всегда в жизни точно соблюдал обычаи и порядки церкви православной. В храм Божий в воскресные и праздничные дни ходил; ежегодно исполнял христианский долг исповеди и св. причащения в своем приходском храме, что особенно памятно нам потому, что он исповедался и причащался тогда, когда причастников в приходской церкви было уже очень немного, именно в Великую субботу за поздней литургией, которая начинается только в 1-м часу дня и по предположительности кончается  уже в 3-м часу дня, почему причастников на ней бывает уже мало, но всегда обязательно И.А.Гончаров. Духовником его сначала был действительно наш протоиерей Гавриил Васильевич Крымов, а по его кончине в январе 1880 г., с того года,  постоянно ежегодно и по смерть Гончаров исповедался у меня и причащался в нашей церкви. Я его и напутствовал в последней предсмертной болезни; я  тогда получил от него христиански смиренную просьбу, чтобы не хоронили его как литератора, на Волковском кладбище, а чтобы похоронили как простого христианина, скромно, просто, без всяких обычно устрояющихся учащеюся молодежью при погребении литераторов помпы и намеренной пышности и шума, в Невской Лавре. … Я, наконец, служил по смерти, над его прахом панихиды, провожал в Лавру и обычным порядком после отпевания в Духовской церкви предал земле на Никольском лаврском кладбище. Много лет, как прихожанин,  он был членом приходского Благотворительного Общества.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Все, выше сказанное, за много лет личного знакомства и духовных отношений дает мне твердое основание свидетельствовать, что покойный Иван Александрович, по крайней мере за последние 20 лет, был и скончался истинно верующим сыном Церкви Православной".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Как христианин Гончаров осмысливал и свою личную, и вообще литературную деятельность. Для него большой проблемой является, например, вопрос о возможности изображения Иисуса Христа в искусстве. В письме к К. Р. от 3 ноября 1886 года по поводу его драмы "Царь Иудейский" он размышляет: "Теперь прошу позволение перейти к последней беседе в прошлый понедельник. Возвращаясь по набережной пешком домой, я много думал о замышляемом Вашим Высочеством грандиозном плане мистерии-поэмы, о которой Вы изволили сообщить мне несколько мыслей.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Если, думалось мне, план зреет в душе поэта, развивается, манит и увлекает в даль и в глубь беспредельно вечного сюжета – значит – надо следовать влечению и – творить. Но как и что творить? (думалось далее). Творчеству в истории Спасителя почти нет простора. Все его действия, слова, каждый взгляд и шаг начертаны, и сжаты в строгих пределах Евангелия и прибавить к этому, оставаясь в строгих границах христианского учения, нечего, если только не идти по следам Renan: т. е. отнять от И&lt;исуса&gt; Х&lt;риста&gt;  Его божественность и описывать Его как "charmant docteur,  entoure de disciples, servi par des femmes" [2] , "проповедующего Свое учение cреди кроткой природы, на берегах прелестных озер" и т. д., словом, писать о Нем роман, как и сделал Renan в своей книге "La vie de Jesus Се [3] …Всем этим я хочу только сказать, какие трудности ожидают Ваше высочество в исполнении предпринятого Вами высокого замысла. Но как Вы проникнуты глубокою верою, убеждением, а искренность чувства дана Вам природою, то тем более славы Вам, когда Вы, силою этой веры и поэтического ясновидения – дадите новые и сильные образы чувства и картины – и только это, ибо ни психологу, ни мыслителю-художнику тут делать нечего… Сам я, лично, побоялся бы религиозного сюжета, но кого сильно влечет в эту бездонную глубину – тому надо писать".   Этот главный вопрос – об изображении Спасителя в художественном произведении – Гончаров, видимо, помог решить для себя Великому князю. К. Р. очень деликатно подошел к этой проблеме. В его драме, изображающей последние дни земной жизни Иисуса Христа, о Нем лишь говорят персонажи пьесы, но  Его Самого мы не видим. Опытный художник, Гончаров предусмотрительно предупреждает своего литературного ученика о возможности серьезных ошибок при обращении к религиозным сюжетам. Ведь с этой точки зрения его не всегда устраивала даже поэзия Пушкина и Лермонтова. В одном из писем он замечает: "Почти все наши поэты касались высоких граней духа, религиозного настроения, между прочим, величайшие из них: Пушкин и Лермонтов; тогда их лиры звучали "святою верою"… но ненадолго, "Тьма опять поглощала свет, т.е. земная жизнь брала свое. Это натурально, так было и будет всегда: желательно только, чтоб и в нашей земной жизни нас поглощала не тьма ее, а ее же свет, заимствованный от света… неземного".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С этих позиций обсуждает он с Великим князем и его поэмы "Севастиан-мученик", "Возрожденный Манфред", и лирику.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Поэма "Севастиан-мученик" была завершена Константином Константиновичем 22 августа 1887 года. Она является поэтическим переложением жития св. Севастиана, хотя и с некоторыми отступлениями. Житие это не слишком широко распространено на русском языке. Св. Севастиан родился около 250 года в Нарбонне, учился в Милане. Будучи тайным христианином, вступил в армию, чтобы быть полезным своим братьям-христианам во время гонений Диоклетиана и, по возможности, обращать в христиан язычников. Он так хорошо сохранял свою тайну, что император Диоклетиан назначил его командиром преторианцев в то самое время, когда епископ Гай провозгласил Севастиана защитником Церкви. Когда открылась его принадлежность к христианству, он был подвергнут жестоким мукам, от которых скончался. Христианке Люцине в сонном видении было открыто, где находится его тело, и она перенесла его в катакомбу в 288 году.[4] 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Трудно сказать, чем именно поразило житие св. Севастиана Великого князя. Возможно, тем, что переложение позволяло Константину Романову развить в поэме автобиографические мотивы. Ведь дневники Великого князя дают представление о том, что он чувствовал себя в царском окружении не всегда уютно. Его внутренняя жизнь характеризуется некоторой нравственной оппозицией к власти. Это была "домашняя фронда". В Константине Константиновиче, в отличие от его двоюродного брата Великого князя Сергея Александровича, были ослаблены державно-государственные инстинкты: скорее он тяготел к частной жизни. Он каким-то образом пытается отгородиться от державных (и в то же время, как субъективно видится князю, – лично корыстных) интересов семьи Романовых. Его душа тяготеет к семье,  к искусству, к общению с людьми литературного и артистического круга, к религии. В своем дневнике он записывает: "Меня в высших сферах считают либералом, мечтателем, фантазером и выставляют таким перед Государем. И он, думается мне, сам приблизительно такого обо мне мнения" [5] . В этом, несомненно, была доля правды.  В стихах и дневниках Константина Константиновича (как, например, при описании событий 1896 года на Ходынском поле) слышны  демократические мотивы. Иногда он даже начинает подражать Некрасову: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Умер бедняга! В больнице военной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Долго, родимый, лежал;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Эту солдатскую жизнь постепенно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Тяжкий недуг доконал…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Рано его от семьи оторвали: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Горько заплакала мать, – 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Всю глубину материнской печали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Трудно пером описать!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    ("Умер")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Несоответствие своего положения и своей внутренней жизни князь, очевидно, считал своего рода "мученичеством". Во всяком случае, в поэме "Севастиан-мученик" проявляется не только религиозность князя, но и его скрытная "родственная" оппозиционность "высшим сферам". Именно о себе пишет К.Р., говоря о св. Севастиане: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Что людьми зовется верхом счастья,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То считал тяжелым игом он.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Но, увы, непрошенною властью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Слишком рано был он облечен! 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В письме к Великому князю от 6 марта 1885 года Гончаров выражает свое мнение о другой капитальной вещи Константина Константиновича – поэме "Возрожденный Манфред", явившейся своеобразным поэтическим продолжением романтической драмы Байрона "Манфред". Если произведение Байрона завершается смертью героя, то К.Р. изображает загробные переживая Манфреда, его надежды, его стремление к Богу. Гончаров совершенно не согласен с авторским замыслом Великого князя. М притом не согласен как христианин, как церковный человек. К.Р. дарует своему герою Манфреду спасение. Бог прощает его грешную душу. Тема поэмы – Божие милосердие. Однако Гончаров призывает своего подопечного "трезвиться" и вспомнить, что Бог не только милостив, но и справедлив: "Я прочел возвращаемую при этом рукопись "Возрожденный Манфред" и поспешаю благодарить Ваше Высочество за доставленное мне удовольствие и за доверие к моему мнению.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Вам угодно, чтобы я отнесся к новому Вашему произведению "сочувственно и строго": отнестись не сочувственно — нельзя, а строго — можно и должно бы, по значительной степени развившегося Вашего дарования, но не следует, как по причине избранного Вами сюжета, так и потому, что Вам приходилось копировать Ваш этюд с колоссальных образцов — "Манфреда" Байрона и "Фауста" Гете. Не мудрено, что внушённый ими сколок вышел относительно бледен.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Извините, если скажу, что этот этюд — есть плод более ума, нежели сердца и фантазии, хотя в нем и звучит (отчасти) искренность и та наивность, какую видишь на лицах молящихся фигур Перуджино. — Но если есть искренность и наивность, то нет жара, страстности, экстаза, какие обыкновенно теплятся в уме и сердце горячо верующих, оттого и кажется, что это, как я сейчас сказал, есть более плод ума, пожалуй, созерцательного, но не увлечения и чувства. По этой причине — мало силы, исключая двух-трех монологов, один Аббата и другой — Астарты. Если бы, кажется мне, посжать, посократить, иные диалоги свести в одно — от этого исчезли бы повторения, и этюд выиграл бы в силе. Теперь он кажется — не свободно, без задней мысли начертанной широкой картиной художника, а скорее правильно, холодно исполненной задачей на тему о тщете земной науки и о могуществе веры в вечное начало и т. д.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Но тема эта, хотя и не новая, но прекрасная, благодарная и для мыслителя, и для поэта. У Вас она отлично расположена: душа, сбросившая тело, внезапно очутилась над трупом его; над ним горячо молится монах; бессмертная, "другая" жизнь уже началась: какой ужас должен охватить эту душу, вдруг познавшую тщету земной мудрости и ложь его отрицаний вечности, божества и проч.! И какое поле для фантазии художника, если он проникнет всю глубину и безотрадность отчаяния мнимого мудреца, все отрицавшего и прозревшего — поздно. Раскаяние по ту сторону гроба — по учению веры — не действительно: он, перешагнув за этот порог, должен постигнуть это, — т. е. что нет возврата, что он damnatus est (признан виновным – В.М.).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Вот это отчаяние одно, по своему ужасу и безвыходности — могло бы быть достойною задачею художника! Образцом этого отчаяния и должна бы закончиться картина! Пусть он погибает! Он так гордо и мудро шел навстречу вечности, не верил вечной силе и наказан: что же нам, православным, спасать его! Если же всепрощающее божество и спасет, простит его — то это может совершиться такими путями и способами, о каких нам, земным мудрецам и поэтам, и не грезится! Может быть, в небесном милосердии найдут место и Каин, и Иуда, и другие.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А у нас, между людьми, как-то легко укладывается понятия о спасении таких героев, как Манфред, дон-Жуан и подобные им. Один умствовал, концентрировал в себе весь сок земной мудрости, плевал в небо и знать ничего не хотел, не признавая никакой другой силы и мудрости, кроме своей, т. е., пожалуй, общечеловеческой — и думал, что он — бог. Другой беспутствовал всю жизнь, теша свою извращённую фантазию и угождая плотским похотям, – потом бац! Один под конец жизни немного помолится, попостится, а другой, умерев, начнет каяться — и, смотришь, с неба явится какой-нибудь ангел, часто дама (и в "Возрожденном Манфреде" тоже Астарта) — и Окаянный Отверженный уже прощен, возносится к небу, сам Бог говорит с ним милостиво и т. д.! Дешево же достается этим господам так называемое спасение и всепрощение!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За что же другим так трудно достигать его? Где же вечное Правосудие? Бог вечно милосерд, это правда, но не слепо, иначе бы Он был пристрастен!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При том же "Возрожденный Манфред" и в небо, в вечность, стремится через даму и ради нее и там надеется, после земного безверия, блаженствовать с нею и через нее, все-таки презирая мир. Ho ведь он мудрец, должен знать, что в земной любви женщине, даже так называемой возвышенной любви, глубоко скрыты и замаскированы чувственные радости. Зачем же искать продолжения этого в небе, где не "женятся, не посягают" и где, по словам Евангелия, живут как Ангелы. Она, хотя возражает ему, что надо любить не ее одну, а все живущее, однако же уверяет потом, что она будет с ним вдвоем неразлучна. Эгоисты оба!"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В этом отзыве Гончаров предстает как богословски подготовленный, догматически мыслящий христианин, знакомый с учением церкви не только в общих чертах, но и по учению Святых Отцов. Романист напоминает о том, что примирение человека с Богом не сводится к тому, что человек "немного помолится, попостится". Гончаров как бы напоминает Великому князю, что в основе такого примирения и прощения грехов лежит покаяние, которое выражается не столько в словах раскаяния или даже молитве, посте, но в серьезном, драматическом для человека исправлении своей жизни. Именно эту серьезность и должна контрастно подчеркнуть та "опереточная" стилистика, к которой обращается Гончаров: "Один под конец жизни немного помолится, попостится, а другой, умерев, начнет каяться — и, смотришь, с неба явится какой-нибудь ангел, часто дама" и пр. Настоящее покаяние необычайно трудно. Преп. Марк Подвижник говорит по этому поводу: "Если мы и до смерти будем подвизаться в покаянии, то и таким образом еще не исполним должного, ибо ничего достойного Царствия Небесного не сделали" [6] . Гончаров никогда не ссылался на Святых Отцов, никогда не обнаруживал перед кем-нибудь свою начитанность в богословской литературе, но, несомненно, был знаком с писаниями Святых Отцов, что так ярко обнаружилось в данном случае. Совершенно справедливо и второе его замечание: о том, что "раскаяние по ту сторону гроба — по учению веры — не действительно".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Нет сомнения, что подобные замечания помогали Великому князю не только как поэту… Очевидно, что не только литература связывала автора "Обломова" и Константина Константиновича. Оттого-то такой симпатией к стареющему писателю дышат письма Великого князя: "Я боюсь, что мне никогда не удастся убедить Вас, что каждая строка из-под Вашего пера, не говоря уже про личные посещения, приносят и жене и мне только самое большое удовольствие и неподдельную радость. Никакие сильные мира сего не могут помешать нам встречать Вас всегда и неизменно с распростертыми объятиями, как милого и дорогого человека". Суть отношений Великого князя и Гончарова выражена в стихотворении Константина Константиновича: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И.А. Гончарову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Венчанный славою нетленной,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Бессмертных образов творец!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К тебе приблизиться смиренно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Дерзал неопытный певец.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Ты на него взглянул без гнева,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Своим величьем не гордясь,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И звукам робкого напева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Внимал задумчиво не раз.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Когда ж бывали песни спеты,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Его ты кротко поучал;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Ему художества заветы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И тайны вечные вещал.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И об одном лишь в умиленье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Он нынче просит у тебя: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Прими его благодаренье 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Благословляя и любя! 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Стареющему Гончарову трудно было в переписке с К.Р. Ведь нужно было, с одной стороны, удержаться от лести, а с другой – не обидеть царственную особу. Стараясь свернуть переписку, в письме от 14 октября 1888 года он наконец скажет: "Быть только приятным и льстивым я по натуре своей тоже не могу, между прочим и потому, что этим еще больше можно повредить молодому таланту".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На протяжении многих лет Гончаров и Великий князь Константин Константинович лично встречались весьма редко. Одна из таких встреч произошла в начале 1888 года. Еще летом 1887 года Гончаров пишет очерки "Слуги старого века". В письме от 21 июня он высказывается: "Относительно этих рассказов – у меня есть следующая мечта. Когда осенью Ваше Высочество и др. Великие Князья воротятся на зимнее житье в Петербург, я – страх как желал бы прочесть очерка два из вновь написанных Вашему Высочеству и Их Высочествам Сергею, Павлу Александровичам и Дмитрию Константиновичу…" Это чтение Гончаровым своих произведений состоялось в Мраморном дворце 3 января 1888 года. На следующий день К.Р. пишет Гончарову: "Не могу не поблагодарить вас еще письменно за доставленное нам вчера высокое наслаждение. Сегодня утром я встретился на репетиции Крещенского парада с В&lt;еликим&gt; К&lt;нязем&gt; Сергеем Александровичем и слышал от него, что вчерашний вечер оставил ему самое приятное впечатление. Про меня и говорить нечего…" Но Иван Александрович уклонялся от посещений, говоря: "Вы ведь здесь все молодые, полные жизни; ну что буду делать среди вас я, кривой старик?.." [7] Комментарием к словам Гончарова может быть его письмо к графине А.А. Толстой от 14 апреля 1874 года: "Боязнь моя ходить во дворцы относится не к тем или другим личностям, а к толпе, ко всей широкой обстановке, к строгой, условной и – неизбежной, конечно, представительности и обычаям места, к парадности и обрядности.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Моя боязнь – стало быть – есть просто непривычка. Кто родился и прожил до старости в скромной и тесной доле, в темном углу, тот всегда будет неловок, смешон, и иногда "глуп", лишь очутится в толпе, на виду… И слабые глаза, привыкшие к сумеркам, начнут усиленно мигать и плакать, когда к ним вдруг подвинут лампу.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Вот отчего я не старался проникать – не во дворцы – а вообще в большие дома, где есть толпа, где много лакеев, где швейцар и парадные приемы… Скромность, простота и незначительность собственной своей особы и написанной мне на роду роли – вот внешние причины моего удаления от так называемого света".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Сегодня лирика К.Р. находит признание – как часть классической русской поэзии. Большая заслуга в этом принадлежит и Гончарову, который в течение ряда лет деликатно оттачивал вкус своего бывшего ученика и замечательного поэта.</w:t>
      </w:r>
    </w:p>
    <w:p w:rsidR="00572796" w:rsidRPr="00691BC5" w:rsidRDefault="00572796" w:rsidP="00572796">
      <w:pPr>
        <w:spacing w:before="120"/>
        <w:jc w:val="center"/>
        <w:rPr>
          <w:b/>
          <w:bCs/>
          <w:sz w:val="28"/>
          <w:szCs w:val="28"/>
        </w:rPr>
      </w:pPr>
      <w:r w:rsidRPr="00691BC5">
        <w:rPr>
          <w:b/>
          <w:bCs/>
          <w:sz w:val="28"/>
          <w:szCs w:val="28"/>
        </w:rPr>
        <w:t>Список литературы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1. К.Р. Дневники. Воспоминания. Стихи. Письма. М., 1988. С. 189.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2. Милого учителя, окруженного учениками, обслуживаемого женщинами (франц.).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3. Жизнь Иисуса Христа (франц.).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 xml:space="preserve">4. Христианство. Энциклопедический словарь. Т. 2. М., 1995. С. 531. Полное житие см.: Жития святых святителя Димитрия Ростовского. Издание второе. М., 1906. Репринтное издание Свято-Введенского монастыря Оптиной пустыни. 1997. Декабрь. Т. 1. С. 473 – 498. 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5. К.Р. Дневники. Воспоминания. Стихи. Письма. М., 1998. С. 5.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6. Наставления преп. Марка Подвижника о духовной жизни. Гл. 39 // Добротолюбие. В 12-ти томах. Т. 2. М., 1993. С. 500.</w:t>
      </w:r>
    </w:p>
    <w:p w:rsidR="00572796" w:rsidRPr="00691BC5" w:rsidRDefault="00572796" w:rsidP="00572796">
      <w:pPr>
        <w:spacing w:before="120"/>
        <w:ind w:firstLine="567"/>
        <w:jc w:val="both"/>
      </w:pPr>
      <w:r w:rsidRPr="00691BC5">
        <w:t>7. Гончаров в воспоминаниях современников. Л., 1969. С 112.</w:t>
      </w:r>
    </w:p>
    <w:p w:rsidR="00572796" w:rsidRDefault="00572796">
      <w:bookmarkStart w:id="0" w:name="_GoBack"/>
      <w:bookmarkEnd w:id="0"/>
    </w:p>
    <w:sectPr w:rsidR="00572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796"/>
    <w:rsid w:val="004A2E4F"/>
    <w:rsid w:val="00572796"/>
    <w:rsid w:val="00574C60"/>
    <w:rsid w:val="00691BC5"/>
    <w:rsid w:val="00FE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2FD398-BE2D-4742-B822-3B26DB06F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79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727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3807</Words>
  <Characters>21704</Characters>
  <Application>Microsoft Office Word</Application>
  <DocSecurity>0</DocSecurity>
  <Lines>180</Lines>
  <Paragraphs>50</Paragraphs>
  <ScaleCrop>false</ScaleCrop>
  <Company>Home</Company>
  <LinksUpToDate>false</LinksUpToDate>
  <CharactersWithSpaces>25461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Великий князь Константин Константинович и писатель И</dc:title>
  <dc:subject/>
  <dc:creator>Alena</dc:creator>
  <cp:keywords/>
  <dc:description/>
  <cp:lastModifiedBy>admin</cp:lastModifiedBy>
  <cp:revision>2</cp:revision>
  <dcterms:created xsi:type="dcterms:W3CDTF">2014-02-19T16:30:00Z</dcterms:created>
  <dcterms:modified xsi:type="dcterms:W3CDTF">2014-02-19T16:30:00Z</dcterms:modified>
</cp:coreProperties>
</file>