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A5E" w:rsidRDefault="00FE2A5E">
      <w:pPr>
        <w:spacing w:line="480" w:lineRule="auto"/>
      </w:pPr>
      <w:r>
        <w:t>Dimitri Beznosko</w:t>
      </w:r>
    </w:p>
    <w:p w:rsidR="00FE2A5E" w:rsidRDefault="00FE2A5E">
      <w:pPr>
        <w:spacing w:line="480" w:lineRule="auto"/>
      </w:pPr>
      <w:r>
        <w:t>RUS 423</w:t>
      </w:r>
    </w:p>
    <w:p w:rsidR="00FE2A5E" w:rsidRDefault="00FE2A5E">
      <w:pPr>
        <w:spacing w:line="480" w:lineRule="auto"/>
      </w:pPr>
      <w:r>
        <w:t>5/5/2001</w:t>
      </w:r>
    </w:p>
    <w:p w:rsidR="00FE2A5E" w:rsidRDefault="00FE2A5E">
      <w:pPr>
        <w:spacing w:line="480" w:lineRule="auto"/>
        <w:jc w:val="center"/>
        <w:rPr>
          <w:lang w:val="ru-RU"/>
        </w:rPr>
      </w:pPr>
      <w:r>
        <w:rPr>
          <w:lang w:val="ru-RU"/>
        </w:rPr>
        <w:t>“Нечистые силы” – или “негрязные”?</w:t>
      </w:r>
    </w:p>
    <w:p w:rsidR="00FE2A5E" w:rsidRDefault="00FE2A5E">
      <w:pPr>
        <w:pStyle w:val="a4"/>
        <w:spacing w:line="480" w:lineRule="auto"/>
        <w:ind w:firstLine="720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  <w:lang w:val="ru-RU"/>
        </w:rPr>
        <w:t>Время начала работы над "Мастером и Маргаритой" Булгаков в разных рукописях датировал то 1928, то 1929 г. В первой редакции роман имел варианты названий "Черный маг", "Копыто инженера", "Жонглер с копытом", "Сын В.", "Гастроль". Известно, что первая редакция "Мастера и Маргариты" была уничтожена автором 18 марта 1930 г. после получения известия о запрете пьесы "Кабала святош". Об этом Булгаков сообщил в письме правительству: "И лично я, своими руками, бросил в печку черновик романа о дьяволе..."</w:t>
      </w:r>
    </w:p>
    <w:p w:rsidR="00FE2A5E" w:rsidRDefault="00FE2A5E">
      <w:pPr>
        <w:pStyle w:val="a4"/>
        <w:spacing w:line="480" w:lineRule="auto"/>
        <w:ind w:firstLine="720"/>
        <w:rPr>
          <w:rFonts w:ascii="Times New Roman" w:eastAsia="MS Mincho" w:hAnsi="Times New Roman"/>
          <w:sz w:val="24"/>
          <w:lang w:val="ru-RU"/>
        </w:rPr>
      </w:pPr>
      <w:r>
        <w:rPr>
          <w:rFonts w:ascii="Times New Roman" w:eastAsia="MS Mincho" w:hAnsi="Times New Roman"/>
          <w:sz w:val="24"/>
          <w:lang w:val="ru-RU"/>
        </w:rPr>
        <w:t>Роман “Мастер и Маргарита” объединяет в себе “</w:t>
      </w:r>
      <w:r>
        <w:rPr>
          <w:rFonts w:ascii="Times New Roman" w:hAnsi="Times New Roman"/>
          <w:sz w:val="24"/>
          <w:lang w:val="ru-RU"/>
        </w:rPr>
        <w:t>три независимых сюжета в рамках единой фабулы. Нетрудно видеть, что все они обладают всеми составляющими понятия "сюжет". Поскольку всякий сюжет может рассматриваться как завершенное высказывание, то при наличии внешней по отношению к ним этической составляющей (композиции) такие высказывания как знаки должны неизбежно вступать в диалектическое взаимодействие, образуя результирующую эстетическую форму - метасюжет, в котором и проявляется интенция титульного автора</w:t>
      </w:r>
      <w:r>
        <w:rPr>
          <w:rFonts w:ascii="Times New Roman" w:eastAsia="MS Mincho" w:hAnsi="Times New Roman"/>
          <w:sz w:val="24"/>
          <w:lang w:val="ru-RU"/>
        </w:rPr>
        <w:t>” (1). Но все три основных сюжета (а также множество мелких) связаны подчас самыми невероятными хитросплетениями, которые так или иначе приводят нас к Воланду и его свите.</w:t>
      </w:r>
    </w:p>
    <w:p w:rsidR="00FE2A5E" w:rsidRDefault="00FE2A5E">
      <w:pPr>
        <w:spacing w:line="480" w:lineRule="auto"/>
        <w:rPr>
          <w:lang w:val="ru-RU"/>
        </w:rPr>
      </w:pPr>
      <w:r>
        <w:rPr>
          <w:lang w:val="ru-RU"/>
        </w:rPr>
        <w:tab/>
        <w:t>За шестьдесят лет, что прошли с момента написания Булгаковым своего знаменитого романа «Мастер и Маргарита», взгляды людей на то, что в простонародье называется «нечистой силой», резко изменились. Все больше и больше людей стало верить в существование злых и добрых волшебников, магов и ведьм, колдунов и оборотней. В процессе этого возвращения к народной мифологии коренным образом было изменено само восприятие «Добра» и «Зла», ассоциированное с понятиями света и тьмы. По утверждению С. Лукьяненко, «различие  Добра  и Зла лежит в отношении к ...  людям. Если  ты  выбираешь  Свет - ты  не  будешь  применять  свои способности  для  личной выгоды. Если ты выбрал Тьму - это станет для тебя нормальным. Но  даже  черный  маг  способен  исцелять  больных  и  находить пропавших без вести. А белый маг может отказывать людям в помощи» ((2), гл. 5).</w:t>
      </w:r>
    </w:p>
    <w:p w:rsidR="00FE2A5E" w:rsidRDefault="00FE2A5E">
      <w:pPr>
        <w:spacing w:line="480" w:lineRule="auto"/>
        <w:rPr>
          <w:lang w:val="ru-RU"/>
        </w:rPr>
      </w:pPr>
      <w:r>
        <w:rPr>
          <w:lang w:val="ru-RU"/>
        </w:rPr>
        <w:tab/>
        <w:t>В определенном смысле, Булгаков предвосхищает изменение понятий света и тьмы. В романе автор вводит Воланда,  как положительный, или, по крайней мере, как неотрицательный персонаж. Ведь недаром эпиграфом к «Мастеру и Маргарите» служит цитата из Гёте «- Я - часть той силы, что вечно хочет зла и вечно совершает благо» (Гете, "Фауст").</w:t>
      </w:r>
    </w:p>
    <w:p w:rsidR="00FE2A5E" w:rsidRDefault="00FE2A5E">
      <w:pPr>
        <w:spacing w:line="480" w:lineRule="auto"/>
        <w:ind w:firstLine="720"/>
        <w:rPr>
          <w:lang w:val="ru-RU"/>
        </w:rPr>
      </w:pPr>
      <w:r>
        <w:rPr>
          <w:lang w:val="ru-RU"/>
        </w:rPr>
        <w:t xml:space="preserve">«В качестве жертв играющего ключевую роль Повествователя [романа], ехидно заманившего их в ловушку и спровоцировавшего на восторги по поводу грубой соцреалистической поделки их собственной работы, в метасюжет на правах персонажей вовлекаются реально существующие комментаторы романа - (пост)советская окололитературная бюрократия. В нем в реальной современной жизни осуществится акт коровьевского глумления по описанным в романе схемам: </w:t>
      </w:r>
      <w:r>
        <w:rPr>
          <w:lang w:val="ru-RU"/>
        </w:rPr>
        <w:br/>
        <w:t xml:space="preserve">       - дамы, польстившиеся на бесплатные модные наряды, при выходе из Варьете оказались в нижнем белье; </w:t>
      </w:r>
      <w:r>
        <w:rPr>
          <w:lang w:val="ru-RU"/>
        </w:rPr>
        <w:br/>
        <w:t xml:space="preserve">       - Коровьев спровоцировал Бездомного вместе закричать "Караул!", а сам промолчал; </w:t>
      </w:r>
      <w:r>
        <w:rPr>
          <w:lang w:val="ru-RU"/>
        </w:rPr>
        <w:br/>
        <w:t>       - он же втянул служащих совконторы в дружное хоровое пение, которое довело их до психушки. Аналогично, Повествователь только обозначил для критиков пустую оболочку романа в духе соцреализма, те дружно домыслили все необходимые для этого жанра элементы, а сам он все это тщательно опроверг. В этом аспекте метасюжета, развитие которого отодвинуто в будущее (в наше настоящее), сатирически показана свита, играющая голого короля (соцреализм), и на этот сюжет работает все содержание романа ("якобы деньги" - "якобы роман"); в этом смысле "Мастер и Маргарита" - одна из "коровьевских штучек" самого Булгакова, подлинного мастера мистификации» (3).</w:t>
      </w:r>
    </w:p>
    <w:p w:rsidR="00FE2A5E" w:rsidRDefault="00FE2A5E">
      <w:pPr>
        <w:spacing w:line="480" w:lineRule="auto"/>
        <w:ind w:firstLine="720"/>
        <w:rPr>
          <w:lang w:val="ru-RU"/>
        </w:rPr>
      </w:pPr>
      <w:r>
        <w:rPr>
          <w:lang w:val="ru-RU"/>
        </w:rPr>
        <w:t>И опять мы видим связь с Воландом и его свитой. С самого момента появления Сатаны на Патриарших прудах события начинают разворачиваться с нарастающей скоростью. Однако следует заметить, что влияние Воланда и его свиты подчас или минимальное, или направляющее, но почти никогда не открыто злое. Возможно, что Булгаков старается показать привычные нам “нечистые силы” в роли, которую можно назвать “негрязные”.</w:t>
      </w:r>
    </w:p>
    <w:p w:rsidR="00FE2A5E" w:rsidRDefault="00FE2A5E">
      <w:pPr>
        <w:spacing w:line="480" w:lineRule="auto"/>
        <w:rPr>
          <w:rFonts w:eastAsia="MS Mincho"/>
          <w:lang w:val="ru-RU"/>
        </w:rPr>
      </w:pPr>
      <w:r>
        <w:rPr>
          <w:lang w:val="ru-RU"/>
        </w:rPr>
        <w:tab/>
        <w:t xml:space="preserve">В первой своей встрече с Берлиозом и Бездомным на Патриарших прудах, Воланд выступает лишь в роли рассказчика, или, как выразился сам Булгаков, историка. И правда – история на Патриарших происходит. Но виноват ли в ней Сатана или кто-либо из его свиты? Воланд предсказывает Берлиозу, что тому отрежут голову; Коровьев указывает последнему, где находится турникет. Но ни один из них не виновен в том, что </w:t>
      </w:r>
      <w:r>
        <w:rPr>
          <w:rFonts w:eastAsia="MS Mincho"/>
          <w:lang w:val="ru-RU"/>
        </w:rPr>
        <w:t>Михаил  Александрович делает тот последний шаг, когда решает вернуться за вертушку, хотя, как подчеркивает Булгаков, он и так стоял в безопасности. Так что если и есть вина Воланда в смерти Берлиоза, так это в самом факте его появления на Патриарших прудах и в беседе с литераторами. Но сие не является чем-то из ряда вот выходящим, далеко не преступным, а, скорее, “негрязным” поступком. Равным образом не являются виной Воланда и поступки, совершенные Иваном  Николаевичем в тщетной попытке последнего догнать Сатану и его свиту, а также водворение поэта в психиатрическую лечебницу после драки в “Грибоедове”.</w:t>
      </w:r>
    </w:p>
    <w:p w:rsidR="00FE2A5E" w:rsidRDefault="00FE2A5E">
      <w:pPr>
        <w:pStyle w:val="a4"/>
        <w:spacing w:line="480" w:lineRule="auto"/>
        <w:rPr>
          <w:rFonts w:ascii="Times New Roman" w:eastAsia="MS Mincho" w:hAnsi="Times New Roman"/>
          <w:sz w:val="24"/>
          <w:lang w:val="ru-RU"/>
        </w:rPr>
      </w:pPr>
      <w:r>
        <w:rPr>
          <w:rFonts w:ascii="Times New Roman" w:eastAsia="MS Mincho" w:hAnsi="Times New Roman"/>
          <w:sz w:val="24"/>
          <w:lang w:val="ru-RU"/>
        </w:rPr>
        <w:tab/>
        <w:t>Подделка контракта с Варьете подпадает под как раз “нечистую” категорию. Но читатель не может не заметить, что Воланд весьма мягко обходится со Степаном Богдановичем Лиходеевым, директором Варьете, который «вообще […] в последнее время жутко свиняч[ит]. Пьянству[ет], вступа[ет] в связи с женщинами, используя свое положение, ни черта не дела[ет], да и делать ничего не мо[жет], потому что ничего не смысл[ит] в том, что [ему] поручено. Начальству втира[ет] очки! Машину зря гоняет казенную!» ((4) гл. 7). И что же делает со Степей свита Воланда? С разрешения своего господина, они всего-навсего выкидывают его из Москвы в Ялту, когда им ничего не стоило избавиться от Лиходеева более быстрыми и надежными методами. И поступок этот опять же можно расценить как “негрязный”.</w:t>
      </w:r>
    </w:p>
    <w:p w:rsidR="00FE2A5E" w:rsidRDefault="00FE2A5E">
      <w:pPr>
        <w:pStyle w:val="a4"/>
        <w:spacing w:line="480" w:lineRule="auto"/>
        <w:rPr>
          <w:rFonts w:ascii="Times New Roman" w:eastAsia="MS Mincho" w:hAnsi="Times New Roman"/>
          <w:sz w:val="24"/>
          <w:lang w:val="ru-RU"/>
        </w:rPr>
      </w:pPr>
      <w:r>
        <w:rPr>
          <w:rFonts w:ascii="Times New Roman" w:eastAsia="MS Mincho" w:hAnsi="Times New Roman"/>
          <w:sz w:val="24"/>
          <w:lang w:val="ru-RU"/>
        </w:rPr>
        <w:tab/>
        <w:t>Сцена с Никанором Ивановичем показывает насколько иное: звонок Коровьева в милицию безусловно являлся делом грязным. Но и взятка, которую председатель жилтоварищества получает от Коровьева, в какой то мере оправдывает поступки свиты Сатаны.</w:t>
      </w:r>
    </w:p>
    <w:p w:rsidR="00FE2A5E" w:rsidRDefault="00FE2A5E">
      <w:pPr>
        <w:spacing w:line="480" w:lineRule="auto"/>
        <w:rPr>
          <w:lang w:val="ru-RU"/>
        </w:rPr>
      </w:pPr>
      <w:r>
        <w:rPr>
          <w:lang w:val="ru-RU"/>
        </w:rPr>
        <w:tab/>
        <w:t xml:space="preserve">Можно сказать, что действия, так или иначе связанные с Воландом, приносят зло. Что нет ничего </w:t>
      </w:r>
      <w:r>
        <w:rPr>
          <w:rFonts w:eastAsia="MS Mincho"/>
          <w:lang w:val="ru-RU"/>
        </w:rPr>
        <w:t xml:space="preserve">“негрязного” </w:t>
      </w:r>
      <w:r>
        <w:rPr>
          <w:lang w:val="ru-RU"/>
        </w:rPr>
        <w:t>в персонаже, действия и приказы которого несут людям нервное расстройство и потерю свободы, а то и всего, что у них есть, включая жизнь. Единственным возражением служит тот факт, что среди пострадавших от “шуточек” Воланда и его свиты нет ни одного человека с чистой совестью. И буфетчик Варьете, и Никанор Иванович, и барон Майгель – все они были виноваты и жили под отсроченным приговором. Появление Воланда в их жизнях вызывает всего лишь скорую развязку.</w:t>
      </w:r>
    </w:p>
    <w:p w:rsidR="00FE2A5E" w:rsidRDefault="00FE2A5E">
      <w:pPr>
        <w:autoSpaceDE w:val="0"/>
        <w:autoSpaceDN w:val="0"/>
        <w:adjustRightInd w:val="0"/>
        <w:spacing w:line="480" w:lineRule="auto"/>
        <w:rPr>
          <w:lang w:val="ru-RU"/>
        </w:rPr>
      </w:pPr>
      <w:r>
        <w:rPr>
          <w:lang w:val="ru-RU"/>
        </w:rPr>
        <w:tab/>
        <w:t>Развязка только и делает, что лишает виновников возможности бесцельно прожить остаток их жизни. В случае барона Майгеля, подойдя к нему на балу, Воланд говорит: “</w:t>
      </w:r>
      <w:r>
        <w:rPr>
          <w:szCs w:val="2"/>
          <w:lang w:val="ru-RU"/>
        </w:rPr>
        <w:t xml:space="preserve"> Да, кстати,  барон,  -  вдруг  интимно  понизив  голос,  проговорил Воланд, - разнеслись слухи о чрезвычайной вашей любознательности. Говорят, что она, в сочетании с вашей не  менее  развитой  разговорчивостью, стала привлекать всеобщее внимание. Более того, злые языки уже уронили  слово - наушник и шпион. И еще более того, есть предположение,  что  это  приведет вас к печальному концу не далее, чем через месяц. Так вот, чтобы  избавить вас от этого томительного ожидания, мы решили  придти  к  вам  на  помощь, воспользовавшись тем обстоятельством, что вы напросились ко  мне  в  гости именно с целью подсмотреть и подслушать все, что можно </w:t>
      </w:r>
      <w:r>
        <w:rPr>
          <w:lang w:val="ru-RU"/>
        </w:rPr>
        <w:t>” ((4), гл. 23).</w:t>
      </w:r>
    </w:p>
    <w:p w:rsidR="00FE2A5E" w:rsidRDefault="00FE2A5E">
      <w:pPr>
        <w:pStyle w:val="a4"/>
        <w:spacing w:line="48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  <w:t>Та же тема звучит в словах Воланда, обращенного к Андрею Фокичу, буфетчику Варьете, после того, как тому сказали, что он умрет от рака печени: “</w:t>
      </w:r>
      <w:r>
        <w:rPr>
          <w:rFonts w:ascii="Times New Roman" w:hAnsi="Times New Roman"/>
          <w:sz w:val="24"/>
          <w:szCs w:val="2"/>
          <w:lang w:val="ru-RU"/>
        </w:rPr>
        <w:t xml:space="preserve"> Да я и не советовал бы вам ложиться в клинику, ...  какой смысл умирать в палате под стоны и хрип  безнадежных  больных.  Не лучше  ли  устроить  пир  на  эти  двадцать  семь  тысяч  и,  приняв   яд, переселиться  &lt;в  другой  мир&gt;  под  звуки  струн,  окруженным   хмельными красавицами и лихими друзьями?</w:t>
      </w:r>
      <w:r>
        <w:rPr>
          <w:rFonts w:ascii="Times New Roman" w:hAnsi="Times New Roman"/>
          <w:sz w:val="24"/>
          <w:lang w:val="ru-RU"/>
        </w:rPr>
        <w:t>” ((4), гл. 18). Возможно, что этими словами Воланд, а через него Булгаков, явно намекает на схожую историю с арбитром изящества Гаем Петронием при дворе императора Нерона, который, впав в немилость перед императором, на все свои деньги устраивает пир, и в присутствии семьи, друзей, танцовщиц, он вскрывает себе вены.</w:t>
      </w:r>
    </w:p>
    <w:p w:rsidR="00FE2A5E" w:rsidRDefault="00FE2A5E">
      <w:pPr>
        <w:pStyle w:val="a4"/>
        <w:spacing w:line="48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  <w:t>Приближаясь к завершению романа, Булгаков показывает Сатану как единственного, кто в состоянии дать покой заслужившим то людям. Он ставит Воланда выше по возможностям чем силы света, от имени которых Левий Матвей просит именно Сатану предоставить Мастеру и Маргарите награду за их труды и мучения на Земле. Этот эпизод показывает отношение Булгакова к Воланду и его свите, уважение писателя к корням народных верований в “нечистую силу”, в могущество этой силы.</w:t>
      </w:r>
    </w:p>
    <w:p w:rsidR="00FE2A5E" w:rsidRDefault="00FE2A5E">
      <w:pPr>
        <w:pStyle w:val="a4"/>
        <w:spacing w:line="48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ab/>
        <w:t>Покидая Москву, Воланд забирает Мастера и Маргариту с собой. Ночь возвращает истинный облик Коровьеву и Бегемоту. Это «такая ночь, когда сводят счеты» ((4), гл. 32.). Концовка романа несколько неожиданна – Мастера и Маргариту ждет покой. Покой от всего: от их земных жизней, от самих себя, от романа о Понтии Пилате. И опять покой этот предоставляет им Воланд. И в лице Воланда, Булгаков отпускает своих героев в небытие. И никогда уже их “</w:t>
      </w:r>
      <w:r>
        <w:rPr>
          <w:rFonts w:ascii="Times New Roman" w:eastAsia="MS Mincho" w:hAnsi="Times New Roman"/>
          <w:sz w:val="24"/>
          <w:lang w:val="ru-RU"/>
        </w:rPr>
        <w:t>не потревожит никто. Ни безносый убийца Гестаса, ни жестокий пятый прокуратор Иудеи всадник Понтийский Пилат</w:t>
      </w:r>
      <w:r>
        <w:rPr>
          <w:rFonts w:ascii="Times New Roman" w:hAnsi="Times New Roman"/>
          <w:sz w:val="24"/>
          <w:lang w:val="ru-RU"/>
        </w:rPr>
        <w:t>” ((4) Эпилог).</w:t>
      </w:r>
    </w:p>
    <w:p w:rsidR="00FE2A5E" w:rsidRDefault="00FE2A5E">
      <w:pPr>
        <w:pStyle w:val="a4"/>
        <w:spacing w:line="480" w:lineRule="auto"/>
        <w:rPr>
          <w:rFonts w:ascii="Times New Roman" w:hAnsi="Times New Roman"/>
          <w:sz w:val="24"/>
          <w:lang w:val="ru-RU"/>
        </w:rPr>
      </w:pPr>
    </w:p>
    <w:p w:rsidR="00FE2A5E" w:rsidRDefault="00FE2A5E">
      <w:pPr>
        <w:spacing w:line="480" w:lineRule="auto"/>
        <w:rPr>
          <w:rFonts w:eastAsia="MS Mincho"/>
          <w:lang w:val="ru-RU"/>
        </w:rPr>
      </w:pPr>
    </w:p>
    <w:p w:rsidR="00FE2A5E" w:rsidRDefault="00FE2A5E">
      <w:pPr>
        <w:spacing w:line="480" w:lineRule="auto"/>
        <w:rPr>
          <w:rFonts w:eastAsia="MS Mincho"/>
          <w:lang w:val="ru-RU"/>
        </w:rPr>
      </w:pPr>
    </w:p>
    <w:p w:rsidR="00FE2A5E" w:rsidRDefault="00FE2A5E">
      <w:pPr>
        <w:spacing w:line="480" w:lineRule="auto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Библиография.</w:t>
      </w:r>
    </w:p>
    <w:p w:rsidR="00FE2A5E" w:rsidRDefault="00FE2A5E">
      <w:pPr>
        <w:spacing w:line="480" w:lineRule="auto"/>
        <w:ind w:firstLine="720"/>
        <w:rPr>
          <w:lang w:val="ru-RU"/>
        </w:rPr>
      </w:pPr>
      <w:r>
        <w:rPr>
          <w:lang w:val="ru-RU"/>
        </w:rPr>
        <w:t>1) Альфред Барков, «</w:t>
      </w:r>
      <w:r>
        <w:rPr>
          <w:i/>
          <w:iCs/>
          <w:lang w:val="ru-RU"/>
        </w:rPr>
        <w:t>Метасюжет "Мастера и Маргариты"</w:t>
      </w:r>
      <w:r>
        <w:rPr>
          <w:b/>
          <w:bCs/>
          <w:i/>
          <w:iCs/>
          <w:lang w:val="ru-RU"/>
        </w:rPr>
        <w:t xml:space="preserve">» </w:t>
      </w:r>
      <w:r w:rsidRPr="00924216">
        <w:rPr>
          <w:lang w:val="ru-RU"/>
        </w:rPr>
        <w:t>http://ham.kiev.ua/barkov/bulgakov/mim10.htm</w:t>
      </w:r>
    </w:p>
    <w:p w:rsidR="00FE2A5E" w:rsidRDefault="00FE2A5E">
      <w:pPr>
        <w:spacing w:line="480" w:lineRule="auto"/>
        <w:ind w:firstLine="720"/>
        <w:rPr>
          <w:lang w:val="ru-RU"/>
        </w:rPr>
      </w:pPr>
      <w:r>
        <w:rPr>
          <w:lang w:val="ru-RU"/>
        </w:rPr>
        <w:t>2) Сергей Лукьяненко, «</w:t>
      </w:r>
      <w:r>
        <w:rPr>
          <w:b/>
          <w:bCs/>
          <w:lang w:val="ru-RU"/>
        </w:rPr>
        <w:t>Ночной Дозор</w:t>
      </w:r>
      <w:r>
        <w:rPr>
          <w:lang w:val="ru-RU"/>
        </w:rPr>
        <w:t xml:space="preserve">»,  он-лайн публикация </w:t>
      </w:r>
      <w:r w:rsidRPr="00924216">
        <w:rPr>
          <w:lang w:val="ru-RU"/>
        </w:rPr>
        <w:t>http://www.rusf.ru/lukian/</w:t>
      </w:r>
      <w:r>
        <w:rPr>
          <w:lang w:val="ru-RU"/>
        </w:rPr>
        <w:t xml:space="preserve">   , 1998 год</w:t>
      </w:r>
    </w:p>
    <w:p w:rsidR="00FE2A5E" w:rsidRDefault="00FE2A5E">
      <w:pPr>
        <w:spacing w:line="480" w:lineRule="auto"/>
        <w:ind w:firstLine="720"/>
        <w:rPr>
          <w:lang w:val="ru-RU"/>
        </w:rPr>
      </w:pPr>
      <w:r>
        <w:rPr>
          <w:lang w:val="ru-RU"/>
        </w:rPr>
        <w:t>3) Альфред Барков, «</w:t>
      </w:r>
      <w:r>
        <w:rPr>
          <w:i/>
          <w:iCs/>
          <w:lang w:val="ru-RU"/>
        </w:rPr>
        <w:t>Роман Михаила Булгакова "Мастер и Маргарита":</w:t>
      </w:r>
      <w:r>
        <w:rPr>
          <w:i/>
          <w:iCs/>
          <w:lang w:val="ru-RU"/>
        </w:rPr>
        <w:br/>
        <w:t>"вечно-верная" любовь или литературная мистификация?</w:t>
      </w:r>
      <w:r>
        <w:rPr>
          <w:b/>
          <w:bCs/>
          <w:i/>
          <w:iCs/>
          <w:lang w:val="ru-RU"/>
        </w:rPr>
        <w:t xml:space="preserve">» </w:t>
      </w:r>
      <w:r w:rsidRPr="00924216">
        <w:rPr>
          <w:lang w:val="ru-RU"/>
        </w:rPr>
        <w:t>http://ham.kiev.ua/barkov/bulgakov/mim12.htm</w:t>
      </w:r>
    </w:p>
    <w:p w:rsidR="00FE2A5E" w:rsidRDefault="00FE2A5E">
      <w:pPr>
        <w:spacing w:line="480" w:lineRule="auto"/>
        <w:ind w:firstLine="720"/>
        <w:rPr>
          <w:lang w:val="ru-RU"/>
        </w:rPr>
      </w:pPr>
      <w:r>
        <w:rPr>
          <w:lang w:val="ru-RU"/>
        </w:rPr>
        <w:t>4) Михаил Булгаков, «</w:t>
      </w:r>
      <w:r>
        <w:rPr>
          <w:b/>
          <w:bCs/>
          <w:lang w:val="ru-RU"/>
        </w:rPr>
        <w:t>Мастер  Маргарита</w:t>
      </w:r>
      <w:r>
        <w:rPr>
          <w:lang w:val="ru-RU"/>
        </w:rPr>
        <w:t>», он-лайн публикация.</w:t>
      </w:r>
    </w:p>
    <w:p w:rsidR="00FE2A5E" w:rsidRDefault="00FE2A5E">
      <w:pPr>
        <w:spacing w:line="480" w:lineRule="auto"/>
        <w:rPr>
          <w:lang w:val="ru-RU"/>
        </w:rPr>
      </w:pPr>
      <w:r w:rsidRPr="00924216">
        <w:rPr>
          <w:lang w:val="ru-RU"/>
        </w:rPr>
        <w:t>http://www.kulichki.com/moshkow/BULGAKOW/master.txt</w:t>
      </w:r>
    </w:p>
    <w:p w:rsidR="00FE2A5E" w:rsidRDefault="00FE2A5E">
      <w:pPr>
        <w:spacing w:line="480" w:lineRule="auto"/>
        <w:ind w:firstLine="720"/>
        <w:rPr>
          <w:lang w:val="ru-RU"/>
        </w:rPr>
      </w:pPr>
      <w:bookmarkStart w:id="0" w:name="_GoBack"/>
      <w:bookmarkEnd w:id="0"/>
    </w:p>
    <w:sectPr w:rsidR="00FE2A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216"/>
    <w:rsid w:val="00924216"/>
    <w:rsid w:val="00BA4481"/>
    <w:rsid w:val="00D162DA"/>
    <w:rsid w:val="00FE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41A99-889E-43AB-B616-EBB12051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Plain Text"/>
    <w:basedOn w:val="a"/>
    <w:semiHidden/>
    <w:rPr>
      <w:rFonts w:ascii="Courier New" w:hAnsi="Courier New"/>
      <w:color w:val="000000"/>
      <w:sz w:val="20"/>
      <w:szCs w:val="20"/>
    </w:rPr>
  </w:style>
  <w:style w:type="character" w:styleId="a5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Dimitri Beznosko</vt:lpstr>
    </vt:vector>
  </TitlesOfParts>
  <Company>laboratory of madman</Company>
  <LinksUpToDate>false</LinksUpToDate>
  <CharactersWithSpaces>9838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Dimitri Beznosko</dc:title>
  <dc:subject/>
  <dc:creator>the One</dc:creator>
  <cp:keywords/>
  <dc:description/>
  <cp:lastModifiedBy>admin</cp:lastModifiedBy>
  <cp:revision>2</cp:revision>
  <dcterms:created xsi:type="dcterms:W3CDTF">2014-02-06T23:13:00Z</dcterms:created>
  <dcterms:modified xsi:type="dcterms:W3CDTF">2014-02-06T23:13:00Z</dcterms:modified>
</cp:coreProperties>
</file>