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F3D" w:rsidRPr="005A360D" w:rsidRDefault="004C6F3D" w:rsidP="005A360D">
      <w:pPr>
        <w:pStyle w:val="abzconstit"/>
        <w:widowControl w:val="0"/>
        <w:spacing w:line="360" w:lineRule="auto"/>
        <w:ind w:left="0" w:right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b/>
          <w:color w:val="auto"/>
          <w:sz w:val="28"/>
          <w:szCs w:val="28"/>
        </w:rPr>
        <w:t>Содержание</w:t>
      </w:r>
    </w:p>
    <w:p w:rsidR="005A47DE" w:rsidRPr="005A360D" w:rsidRDefault="005A47DE" w:rsidP="005A360D">
      <w:pPr>
        <w:pStyle w:val="abzconstit"/>
        <w:widowControl w:val="0"/>
        <w:spacing w:line="360" w:lineRule="auto"/>
        <w:ind w:left="0" w:right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47DE" w:rsidRPr="005A360D" w:rsidRDefault="005A47DE" w:rsidP="005A360D">
      <w:pPr>
        <w:pStyle w:val="11"/>
        <w:widowControl w:val="0"/>
        <w:tabs>
          <w:tab w:val="right" w:leader="dot" w:pos="9345"/>
        </w:tabs>
        <w:rPr>
          <w:bCs w:val="0"/>
          <w:noProof/>
        </w:rPr>
      </w:pPr>
      <w:r w:rsidRPr="00086382">
        <w:rPr>
          <w:rStyle w:val="a7"/>
          <w:noProof/>
          <w:color w:val="auto"/>
        </w:rPr>
        <w:t>1. Федеральное Собрание Российской Федерации, его состав и полномочия</w:t>
      </w:r>
      <w:r w:rsidRPr="005A360D">
        <w:rPr>
          <w:noProof/>
          <w:webHidden/>
        </w:rPr>
        <w:tab/>
      </w:r>
      <w:r w:rsidR="005A360D">
        <w:rPr>
          <w:noProof/>
          <w:webHidden/>
        </w:rPr>
        <w:t>2</w:t>
      </w:r>
    </w:p>
    <w:p w:rsidR="005A47DE" w:rsidRPr="005A360D" w:rsidRDefault="005A47DE" w:rsidP="005A360D">
      <w:pPr>
        <w:pStyle w:val="11"/>
        <w:widowControl w:val="0"/>
        <w:tabs>
          <w:tab w:val="right" w:leader="dot" w:pos="9345"/>
        </w:tabs>
        <w:rPr>
          <w:bCs w:val="0"/>
          <w:noProof/>
        </w:rPr>
      </w:pPr>
      <w:r w:rsidRPr="00086382">
        <w:rPr>
          <w:rStyle w:val="a7"/>
          <w:noProof/>
          <w:color w:val="auto"/>
        </w:rPr>
        <w:t>2. Практическое задание</w:t>
      </w:r>
      <w:r w:rsidRPr="005A360D">
        <w:rPr>
          <w:noProof/>
          <w:webHidden/>
        </w:rPr>
        <w:tab/>
      </w:r>
      <w:r w:rsidR="005A360D">
        <w:rPr>
          <w:noProof/>
          <w:webHidden/>
        </w:rPr>
        <w:t>12</w:t>
      </w:r>
    </w:p>
    <w:p w:rsidR="005A47DE" w:rsidRPr="005A360D" w:rsidRDefault="005A47DE" w:rsidP="005A360D">
      <w:pPr>
        <w:pStyle w:val="11"/>
        <w:widowControl w:val="0"/>
        <w:tabs>
          <w:tab w:val="right" w:leader="dot" w:pos="9345"/>
        </w:tabs>
        <w:rPr>
          <w:bCs w:val="0"/>
          <w:noProof/>
        </w:rPr>
      </w:pPr>
      <w:r w:rsidRPr="00086382">
        <w:rPr>
          <w:rStyle w:val="a7"/>
          <w:noProof/>
          <w:color w:val="auto"/>
        </w:rPr>
        <w:t>Список использованной литературы</w:t>
      </w:r>
      <w:r w:rsidRPr="005A360D">
        <w:rPr>
          <w:noProof/>
          <w:webHidden/>
        </w:rPr>
        <w:tab/>
      </w:r>
      <w:r w:rsidR="005A360D">
        <w:rPr>
          <w:noProof/>
          <w:webHidden/>
        </w:rPr>
        <w:t>15</w:t>
      </w:r>
    </w:p>
    <w:p w:rsidR="004C6F3D" w:rsidRPr="005A360D" w:rsidRDefault="004C6F3D" w:rsidP="005A360D">
      <w:pPr>
        <w:pStyle w:val="abzconstit"/>
        <w:widowControl w:val="0"/>
        <w:spacing w:line="360" w:lineRule="auto"/>
        <w:ind w:left="0" w:right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C6F3D" w:rsidRPr="005A360D" w:rsidRDefault="004C6F3D" w:rsidP="005A360D">
      <w:pPr>
        <w:pStyle w:val="1"/>
        <w:keepNext w:val="0"/>
        <w:widowControl w:val="0"/>
        <w:spacing w:before="0"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5A360D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80822457"/>
      <w:r w:rsidRPr="005A360D">
        <w:rPr>
          <w:rFonts w:ascii="Times New Roman" w:hAnsi="Times New Roman" w:cs="Times New Roman"/>
          <w:sz w:val="28"/>
          <w:szCs w:val="28"/>
        </w:rPr>
        <w:t xml:space="preserve">1. </w:t>
      </w:r>
      <w:r w:rsidR="00E7204B" w:rsidRPr="005A360D">
        <w:rPr>
          <w:rFonts w:ascii="Times New Roman" w:hAnsi="Times New Roman" w:cs="Times New Roman"/>
          <w:sz w:val="28"/>
          <w:szCs w:val="28"/>
        </w:rPr>
        <w:t>Федеральное Собрание Российской Федерации</w:t>
      </w:r>
      <w:r w:rsidRPr="005A360D">
        <w:rPr>
          <w:rFonts w:ascii="Times New Roman" w:hAnsi="Times New Roman" w:cs="Times New Roman"/>
          <w:sz w:val="28"/>
          <w:szCs w:val="28"/>
        </w:rPr>
        <w:t>, его состав и полномочия</w:t>
      </w:r>
      <w:bookmarkEnd w:id="0"/>
    </w:p>
    <w:p w:rsidR="005A360D" w:rsidRDefault="005A360D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В соответствии с Конституцией РФ Федеральное собрание — парламент Российской Федерации — является представительным и законодательным органом Российской Федерации. Федеральное Собрание состоит из двух палат — Совета Ф</w:t>
      </w:r>
      <w:bookmarkStart w:id="1" w:name="Ст95ч2"/>
      <w:r w:rsidRPr="005A360D">
        <w:rPr>
          <w:rFonts w:ascii="Times New Roman" w:hAnsi="Times New Roman" w:cs="Times New Roman"/>
          <w:color w:val="auto"/>
          <w:sz w:val="28"/>
          <w:szCs w:val="28"/>
        </w:rPr>
        <w:t>едерации и Государственной Думы.</w:t>
      </w:r>
      <w:bookmarkEnd w:id="1"/>
      <w:r w:rsidRPr="005A360D">
        <w:rPr>
          <w:rFonts w:ascii="Times New Roman" w:hAnsi="Times New Roman" w:cs="Times New Roman"/>
          <w:color w:val="auto"/>
          <w:sz w:val="28"/>
          <w:szCs w:val="28"/>
        </w:rPr>
        <w:t xml:space="preserve"> Аналогичная структура парламента получила значительное распространение в мире благодаря двум преимуществам: возможности обеспечить, наряду с общим представительством интересов всей нации, особое представительство коллективных интересов населения крупных регионов (в федеративном государстве — субъектов федерации) либо интересов иных групп общества.</w:t>
      </w: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Федеральное Собрание является учреждением парламентского типа, функционирует в механизме «горизонтального» и «вертикального» разделения властей, является постоянно действующим органом, состоит из политической элиты страны.</w:t>
      </w: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Конституция РФ признает за Федеральным Собранием исключительность этого органа как законодательного. Это означает, что Конституция признает за органом, представляющим народ и соответственно за самим народом, основную возможность воздействия на общественную жизнь в виде принятия законов.</w:t>
      </w: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Особое положение Федерального Собрания выражается в статусе депутатов Государственной Думы и Совета Федерации, которые обладают неприкосновенностью: не могут быть задержаны, арестованы, подвергнуты обыску, кроме случаев задержания на месте преступления, а также не могут быть подвергнуты личному досмотру, за исключением случаев, когда это предусмотрено федеральным законом для обеспечения безопасности других людей.</w:t>
      </w: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i/>
          <w:color w:val="auto"/>
          <w:sz w:val="28"/>
          <w:szCs w:val="28"/>
        </w:rPr>
        <w:t>Совет Федерации Федерального Собрания Российской Федерации</w:t>
      </w:r>
      <w:r w:rsidRPr="005A36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5A360D">
        <w:rPr>
          <w:rFonts w:ascii="Times New Roman" w:hAnsi="Times New Roman" w:cs="Times New Roman"/>
          <w:color w:val="auto"/>
          <w:sz w:val="28"/>
          <w:szCs w:val="28"/>
        </w:rPr>
        <w:t xml:space="preserve">является палатой Федерального Собрания, которая формируется на основе представительства региональных интересов. </w:t>
      </w: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Организация и деятельность Совета Федерации осуществляется на основании Конституции РФ от 12.12.1993 г., Федерального закона от 08.05.1994 г. № 3-ФЗ «О статусе члена Совета Федерации и депутата Государственной Думы Федерального Собрания Российской Федерации»», Федерального закона от 05.08.2000</w:t>
      </w:r>
      <w:r w:rsidR="005A36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360D">
        <w:rPr>
          <w:rFonts w:ascii="Times New Roman" w:hAnsi="Times New Roman" w:cs="Times New Roman"/>
          <w:color w:val="auto"/>
          <w:sz w:val="28"/>
          <w:szCs w:val="28"/>
        </w:rPr>
        <w:t>г. № 113-ФЗ «О порядке формирования Совета Федерации Федерального Собрания Российской Федерации», Постановления Совета Федерации ФС РФ от 30.01.2002 г. № 33-СФ «О Регламенте Совета Федерации Федерального Собрания Российской Федерации».</w:t>
      </w: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 xml:space="preserve">По Конституции РФ </w:t>
      </w:r>
      <w:smartTag w:uri="urn:schemas-microsoft-com:office:smarttags" w:element="metricconverter">
        <w:smartTagPr>
          <w:attr w:name="ProductID" w:val="1993 г"/>
        </w:smartTagPr>
        <w:r w:rsidRPr="005A360D">
          <w:rPr>
            <w:rFonts w:ascii="Times New Roman" w:hAnsi="Times New Roman" w:cs="Times New Roman"/>
            <w:color w:val="auto"/>
            <w:sz w:val="28"/>
            <w:szCs w:val="28"/>
          </w:rPr>
          <w:t>1993 г</w:t>
        </w:r>
      </w:smartTag>
      <w:r w:rsidRPr="005A360D">
        <w:rPr>
          <w:rFonts w:ascii="Times New Roman" w:hAnsi="Times New Roman" w:cs="Times New Roman"/>
          <w:color w:val="auto"/>
          <w:sz w:val="28"/>
          <w:szCs w:val="28"/>
        </w:rPr>
        <w:t>. (ст. 102) к ведению Совета Федерации относятся: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1134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утверждение изменения границ между субъектами Российской Федерации;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1134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утверждение указа Президента Российской Федерации о введении военного положения;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1134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утверждение указа Президента Российской Федерации о введении чрезвычайного положения;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1134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решение вопроса о возможности использования Вооруженных Сил Российской Федерации за пределами территории Российской Федерации;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1134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 xml:space="preserve">назначение выборов Президента Российской Федерации; 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1134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отрешение Президента Российской Федерации от должности;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1134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назначение на должность судей Конституционного Суда Российской Федерации, Верховного Суда Российской Федерации, Высшего Арбитражного Суда Российской Федерации;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назначение на должность и освобождение от должности Генерального прокурора Российской Федерации;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2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назначение на должность и освобождение от должности заместителя Председателя Счетной палаты и половины состава ее аудиторов.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В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Совет Федерации в соответствии с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ч. 2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ст. 95 Конституции Российской Федерации входят по два представителя от каждого субъекта Российской Федерации: по одному от представительного и исполнительного органов государственной власти. Порядок формирования Совета Федерации до 8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августа 2000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г. был определен Федеральным законом от 5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декабря 1995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г. №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192-ФЗ «</w:t>
      </w:r>
      <w:r w:rsidRPr="005A360D">
        <w:rPr>
          <w:b/>
          <w:sz w:val="28"/>
          <w:szCs w:val="28"/>
        </w:rPr>
        <w:t>О</w:t>
      </w:r>
      <w:r w:rsidR="005A360D">
        <w:rPr>
          <w:b/>
          <w:sz w:val="28"/>
          <w:szCs w:val="28"/>
        </w:rPr>
        <w:t xml:space="preserve"> </w:t>
      </w:r>
      <w:r w:rsidRPr="005A360D">
        <w:rPr>
          <w:b/>
          <w:sz w:val="28"/>
          <w:szCs w:val="28"/>
        </w:rPr>
        <w:t>порядке формирования Совета Федерации Федерального Собрания Российской Федерации</w:t>
      </w:r>
      <w:r w:rsidRPr="005A360D">
        <w:rPr>
          <w:sz w:val="28"/>
          <w:szCs w:val="28"/>
        </w:rPr>
        <w:t>» (Собрание законодательства Российской Федерации. 1995. №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50. Ст. 4869): палата состояла из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178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представителей субъектов Российской Федерации — глав законодательных (представительных)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глав исполнительных органов государственной власти (по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должности). Все члены Совета Федерации совмещали исполнение обязанностей в палате федерального парламента с обязанностями в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соответствующем субъекте Российской Федерации. 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8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августа 2000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г. вступил в силу новый Федеральный закон от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5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августа 2000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г. №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113-ФЗ «О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порядке формирования Совета Федерации Федерального Собрания Российской Федерации» (Собрание законодательства Российской Федерации. 2000. №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32. Ст.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3336). Теперь палата состоит из представителей, избранных законодательными (представительными) органами государственной власти субъектов Российской Федерации или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назначенных высшими должностными лицами субъектов Российской Федерации (руководителями высших исполнительных органов государственной власти субъектов Российской Федерации).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Заседания Совета Федерации проводятся в городе Москве, в период с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25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января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15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июля и с 16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сентября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31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декабря, и являются открытыми.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решению Совета Федерации место проведения заседаний может быть изменено, а также может быть проведено закрытое заседание.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Совет Федерации избирает из своего состава Председателя Совета Федерации, его первого заместителя и заместителей, которые ведут заседания и ведают внутренним распорядком палаты. Кроме того, Председатель Совета Федерации Е.С.Строев, прекративший свои полномочия, был избран почетным Председателем Совета Федерации (это звание является пожизненным). Е.С.Строеву, а также Председателю Совета Федерации первого созыва В.Ф.Шумейко были отведены специальные места в зале заседаний Совета Федерации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рабочие помещения в здании палаты, выданы специальные удостоверения и нагрудные знаки, они наделены правом совещательного голоса и некоторыми другими правами.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Совет Федерации образует комитеты, постоянные и временные комиссии из числа членов палаты. Совет Федерации вправе создавать, упразднять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реорганизовывать любые комитеты и комиссии.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Комитеты и постоянные комиссии Совета Федерации являются постоянно действующими органами палаты. Все члены Совета Федерации, за исключением Председателя Совета Федерации, его первого заместителя и заместителей, входят в состав комитетов. Член Совета Федерации может быть членом только одного комитета палаты, при этом в состав комитета должны входить не менее семи членов Совета Федерации. Состав комитета, комиссии утверждается палатой. В Совете Федерации образованы и действуют следующие комитеты и постоянные комиссии: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Совета Федерации по конституционному законодательству;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правовым и судебным вопросам;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делам Федерации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региональной политике;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вопросам местного самоуправления;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обороне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безопасности;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бюджету;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финансовым рынкам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денежному обращению;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Комиссия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взаимодействию со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Счетной палатой Российской Федерации;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Совета Федерации по международным делам;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Совета Федерации по делам Содружества Независимых Государств;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Комиссия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Регламенту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организации парламентской деятельности;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Комиссия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методологии реализации конституционных полномочий Совета Федерации;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социальной политике;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науке, культуре, образованию, здравоохранению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экологии;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Совета Федерации по делам молодежи и спорту;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экономической политике, предпринимательству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собственности;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Совета Федерации по промышленной политике;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Комиссия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естественным монополиям;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природным ресурсам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охране окружающей среды;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аграрно-продовольственной политике;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Совета Федерации по делам Севера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малочисленных народов;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Комиссия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информационной политике; </w:t>
      </w:r>
    </w:p>
    <w:p w:rsidR="00E7204B" w:rsidRPr="005A360D" w:rsidRDefault="00E7204B" w:rsidP="005A360D">
      <w:pPr>
        <w:widowControl w:val="0"/>
        <w:numPr>
          <w:ilvl w:val="0"/>
          <w:numId w:val="3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Комиссия Совета Федерации по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контролю за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обеспечением деятельности Совета Федерации. 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Комитеты и постоянные комиссии Совета Федерации имеют равные права и несут равные обязанности по реализации конституционных полномочий палаты: осуществляют подготовку заключений по принятым Государственной Думой и переданным на рассмотрение Совета Федерации федеральным законам, а также по федеральным конституционным законам; разрабатывают и предварительно рассматривают законопроекты и проекты иных нормативных правовых актов, организуют проведение парламентских слушаний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 xml:space="preserve">т.д. 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Деятельность временных комиссий ограничивается определенным сроком или конкретными задачами.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Совет Федерации принимает </w:t>
      </w:r>
      <w:r w:rsidRPr="005A360D">
        <w:rPr>
          <w:b/>
          <w:sz w:val="28"/>
          <w:szCs w:val="28"/>
        </w:rPr>
        <w:t>Регламент</w:t>
      </w:r>
      <w:r w:rsidRPr="005A360D">
        <w:rPr>
          <w:sz w:val="28"/>
          <w:szCs w:val="28"/>
        </w:rPr>
        <w:t>, в котором детально определяются органы и порядок работы Совета Федерации, участие палаты в законодательной деятельности, порядок рассмотрения вопросов, отнесенных к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ведению Совета Федерации (действующая редакция Регламента Совета Федерации Федерального Собрания Российской Федерации утверждена постановлениями Совета Федерации Федерального Собрания Российской Федерации от 30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января 2002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г. №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33-СФ и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от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29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марта 2002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г. №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173-СФ с изменениями). Последние изменения — постановление Совета Федерации Федерального Собрания Российской Федерации от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24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марта 2006 г. № 85-СФ, постановление Совета Федерации Федерального Собрания Российской Федерации от 6 октября 2006 г. № 308-СФ.</w:t>
      </w:r>
    </w:p>
    <w:p w:rsidR="00E7204B" w:rsidRPr="005A360D" w:rsidRDefault="00E7204B" w:rsidP="005A360D">
      <w:pPr>
        <w:pStyle w:val="abzconstit"/>
        <w:widowControl w:val="0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i/>
          <w:color w:val="auto"/>
          <w:sz w:val="28"/>
          <w:szCs w:val="28"/>
        </w:rPr>
        <w:t>Государственная Дума Федерального Собрания Российской Федерации</w:t>
      </w:r>
      <w:r w:rsidRPr="005A360D">
        <w:rPr>
          <w:rFonts w:ascii="Times New Roman" w:hAnsi="Times New Roman" w:cs="Times New Roman"/>
          <w:color w:val="auto"/>
          <w:sz w:val="28"/>
          <w:szCs w:val="28"/>
        </w:rPr>
        <w:t xml:space="preserve"> является палатой Федерального Собрания — парламента Российской Федерации. Государственная Дума состоит из 450 депутатов, избирается сроком на четыре года. Порядок формирования Совета Федерации и порядок выборов депутатов Государственной Думы устанавливаются федеральными законами.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Организация и деятельность Государственной Думы осуществляется на основании: Конституции РФ от 12.12.1993 г., Федерального закона от 08.05.1994 г. № 3-ФЗ «О статусе члена Совета Федерации и депутата Государственной Думы Федерального Собрания Российской Федерации»», Федерального закона от 18.05.2005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г. № 51-ФЗ «О выборах депутатов Государственной Думы Федерального Собрания Российской Федерации», Постановления Государственной Думы ФС РФ от 22.01.1988 г. № 2134-</w:t>
      </w:r>
      <w:r w:rsidRPr="005A360D">
        <w:rPr>
          <w:sz w:val="28"/>
          <w:szCs w:val="28"/>
          <w:lang w:val="en-US"/>
        </w:rPr>
        <w:t>II</w:t>
      </w:r>
      <w:r w:rsidRPr="005A360D">
        <w:rPr>
          <w:sz w:val="28"/>
          <w:szCs w:val="28"/>
        </w:rPr>
        <w:t xml:space="preserve"> ГД «О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Регламенте Государственной Думы Федерального Собрания Российской Федерации».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В соответствии с Конституцией РФ депутатом Государственной Думы может быть избран гражданин Российской Федерации, достигший 21 года и имеющий право участвовать в выборах. Одно и то же лицо не может одновременно являться членом Совета Федерации и депутатом Государственной Думы. Депутат Государственной Думы не может быть депутатом иных представительных органов государственной власти и органов местного самоуправления. Депутаты Государственной Думы работают на профессиональной постоянной основе. Депутаты Государственной Думы не могут находиться на государственной службе, заниматься другой оплачиваемой деятельностью, кроме преподавательской, научной и иной творческой.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 ведению Государственной Думы относятся: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4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дача согласия Президенту Российской Федерации на назначение Председателя Правительства Российской Федерации;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4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решение вопроса о доверии Правительству Российской Федерации;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4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назначение на должность и освобождение от должности Председателя Центрального банка Российской Федерации;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4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назначение на должность и освобождение от должности Председателя Счетной палаты и половины состава ее аудиторов;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4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назначение на должность и освобождение от должности Уполномоченного по правам человека, действующего в соответствии с федеральным конституционным законом;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4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объявление амнистии;</w:t>
      </w:r>
    </w:p>
    <w:p w:rsidR="00E7204B" w:rsidRPr="005A360D" w:rsidRDefault="00E7204B" w:rsidP="005A360D">
      <w:pPr>
        <w:pStyle w:val="abzconstit"/>
        <w:widowControl w:val="0"/>
        <w:numPr>
          <w:ilvl w:val="0"/>
          <w:numId w:val="4"/>
        </w:numPr>
        <w:tabs>
          <w:tab w:val="clear" w:pos="360"/>
          <w:tab w:val="left" w:pos="993"/>
        </w:tabs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360D">
        <w:rPr>
          <w:rFonts w:ascii="Times New Roman" w:hAnsi="Times New Roman" w:cs="Times New Roman"/>
          <w:color w:val="auto"/>
          <w:sz w:val="28"/>
          <w:szCs w:val="28"/>
        </w:rPr>
        <w:t>выдвижение обвинения против Президента Российской Федерации для отрешения его от должности.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Государственная Дума принимает постановления по вопросам, отнесенным к ее ведению Конституцией Российской Федерации. Постановления Государственной Думы принимаются большинством голосов от общего числа депутатов Государственной Думы, если иной порядок принятия решений не предусмотрен Конституцией Российской Федерации.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Структура Государственной Думы создается в соответствии с «Регламентом Государственной Думы Федерального Собрания Российской Федерации». В Государственной Думе образованы следующие органы: Совет Госдумы, депутатские объединения, комитеты и комиссии во главе с аппаратами комитетов и комиссий Госдумы. 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Регламентом определяются полномочия Председателя Госдумы, его заместителей. Председатель Государственной Думы: ведет заседания палаты; б)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ведает вопросами внутреннего распорядка палаты в соответствии с Конституцией Российской Федерации и полномочиями, предоставленными ему настоящим Регламентом; организует работу Совета Государственной Думы; осуществляет общее руководство деятельностью Аппарата Государственной Думы; назначает на должность и освобождает от должности Руководителя Аппарата Государственной Думы с согласия Совета Государственной Думы и по представлению Комитета Государственной Думы по Регламенту и организации работы Государственной Думы, назначает на должность и освобождает от должности первого заместителя Руководителя Аппарата; представляет палату во взаимоотношениях с Президентом Российской Федерации, Советом Федерации Федерального Собрания Российской Федерации и пр.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Ст. 20 Регламента Госдумы и дополнения к ней предписывают, что Государственная Дума может образовывать и любые комитеты. По настоящему Регламенту Госдума образует следующие комитеты: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конституционному законодательству и государственному строительству;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гражданскому, уголовному, арбитражному и процессуальному законодательству;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труду и социальной политике;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бюджету и налогам;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кредитным организациям и финансовым рынкам;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экономической политике, предпринимательству и туризму;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собственности;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промышленности, строительству и наукоемким технологиям;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энергетике, транспорту и связи;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обороне;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безопасности;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международным делам;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делам Содружества Независимых Государств и связям с соотечественниками;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делам Федерации и региональной политике;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вопросам местного самоуправления;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Регламенту и организации работы Государственной Думы;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Государственной Думы по информационной политике;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охране здоровья;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образованию и науке;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Государственной Думы по делам женщин, семьи и детей;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аграрным вопросам;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природным ресурсам и природопользованию;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экологии;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культуре;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делам общественных объединений и религиозных организаций;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делам национальностей;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Государственной Думы по физической культуре, спорту и делам молодежи;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Комитет Государственной Думы по проблемам Севера и Дальнего Востока; </w:t>
      </w:r>
    </w:p>
    <w:p w:rsidR="00E7204B" w:rsidRPr="005A360D" w:rsidRDefault="00E7204B" w:rsidP="005A360D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Комитет Государственной Думы по делам ветеранов.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Образование или ликвидация комитета Государственной Думы, а также изменение его названия производится путем принятия постановлений Государственной Думы о внесении соответствующих изменений в ч. 1 настоящей статьи (в ред. постановления Государственной Думы Федерального Собрания Российской Федерации от 10 июня 2005 г. № 1978-IV ГД (Собрание законодательства Российской Федерации. 2005. № 25. Ст. 2480).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Правовое, организационное, информационное, документационное, аналитическое, финансовое, материально-техническое, социально-бытовое обеспечение деятельности депутатов Госдумы, депутатских объединений, Совета Госдумы, комитетов и комиссий Госдумы, Председателя Госдумы, его заместителей осуществляет Аппарат Государственной Думы, который формируется в соответствии с ФЗ от 27.07.2004 г. № 79 «О государственной гражданской службе Российской Федерации» и имеет статус юридического лица». Контроль за деятельностью Аппарата ГД осуществляет Комитет ГД по Регламенту и организации работы Государственной Думы. </w:t>
      </w:r>
    </w:p>
    <w:p w:rsidR="00E7204B" w:rsidRPr="005A360D" w:rsidRDefault="00E7204B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Законодательная власть в РФ — это исключительное право и способность устанавливать общие правила поведения, издавать нормативные правовые акты, имеющие высшую юридическую силу. Во главе законодательной ветви власти в РФ действуют федеральные государственные органы законодательной власти РФ: Федеральное собрание, состоящее из двух палат — Совета Федераций и Государственной Думы.</w:t>
      </w:r>
    </w:p>
    <w:p w:rsidR="001E08EE" w:rsidRPr="005A360D" w:rsidRDefault="00DA55A4" w:rsidP="005A360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80822458"/>
      <w:r w:rsidRPr="005A360D">
        <w:rPr>
          <w:rFonts w:ascii="Times New Roman" w:hAnsi="Times New Roman" w:cs="Times New Roman"/>
          <w:sz w:val="28"/>
          <w:szCs w:val="28"/>
        </w:rPr>
        <w:br w:type="page"/>
      </w:r>
      <w:r w:rsidR="00A04FC5" w:rsidRPr="005A360D">
        <w:rPr>
          <w:rFonts w:ascii="Times New Roman" w:hAnsi="Times New Roman" w:cs="Times New Roman"/>
          <w:sz w:val="28"/>
          <w:szCs w:val="28"/>
        </w:rPr>
        <w:t>2. Практическое задание</w:t>
      </w:r>
      <w:bookmarkEnd w:id="2"/>
    </w:p>
    <w:p w:rsidR="005A360D" w:rsidRDefault="005A360D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4FC5" w:rsidRPr="005A360D" w:rsidRDefault="003A5ED8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Задача</w:t>
      </w:r>
    </w:p>
    <w:p w:rsidR="003A5ED8" w:rsidRPr="005A360D" w:rsidRDefault="003A5ED8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Туристическая организация «Нева» приобрела в торговой фирме «Восток» 5 компьютеров с гарантийным сроком 1 год. </w:t>
      </w:r>
      <w:r w:rsidR="00184992" w:rsidRPr="005A360D">
        <w:rPr>
          <w:sz w:val="28"/>
          <w:szCs w:val="28"/>
        </w:rPr>
        <w:t>По истечении месяца со дня покупки 2 компьютера вышли из строя.</w:t>
      </w:r>
    </w:p>
    <w:p w:rsidR="00184992" w:rsidRPr="005A360D" w:rsidRDefault="00184992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Вопросы к задаче</w:t>
      </w:r>
    </w:p>
    <w:p w:rsidR="00184992" w:rsidRPr="005A360D" w:rsidRDefault="00184992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1. Какие требования вправе предъявить туристическая организация «Нева» торговой фирме «Восток» в связи с поломкой компьютеров?</w:t>
      </w:r>
    </w:p>
    <w:p w:rsidR="00184992" w:rsidRPr="005A360D" w:rsidRDefault="00184992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2. В каком порядке покупатель должен </w:t>
      </w:r>
      <w:r w:rsidR="00380E67" w:rsidRPr="005A360D">
        <w:rPr>
          <w:sz w:val="28"/>
          <w:szCs w:val="28"/>
        </w:rPr>
        <w:t>известить продавца о ненадлежащем исполнении договора купли-продажи?</w:t>
      </w:r>
    </w:p>
    <w:p w:rsidR="00380E67" w:rsidRPr="005A360D" w:rsidRDefault="00380E67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3. Будет ли отвечать торговая фирма «Восток» за недостатки предоставленного товара, если будет доказано, что компьютеры сломались по вине электрика, проводившего ремонтные работы в туристической организации? В каких случаях продавец отвечает за недостатки проданного товара?</w:t>
      </w:r>
    </w:p>
    <w:p w:rsidR="00380E67" w:rsidRPr="005A360D" w:rsidRDefault="00380E67" w:rsidP="005A360D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A360D">
        <w:rPr>
          <w:sz w:val="28"/>
          <w:szCs w:val="28"/>
          <w:u w:val="single"/>
        </w:rPr>
        <w:t>Решение:</w:t>
      </w:r>
    </w:p>
    <w:p w:rsidR="00380E67" w:rsidRPr="005A360D" w:rsidRDefault="00435E33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Для решения задачи в первую очередь необходимо обратиться к </w:t>
      </w:r>
      <w:r w:rsidR="00A42876" w:rsidRPr="005A360D">
        <w:rPr>
          <w:sz w:val="28"/>
          <w:szCs w:val="28"/>
        </w:rPr>
        <w:t>«Закону о защите прав потребителей», «</w:t>
      </w:r>
      <w:r w:rsidRPr="005A360D">
        <w:rPr>
          <w:sz w:val="28"/>
          <w:szCs w:val="28"/>
        </w:rPr>
        <w:t>Гражданскому кодексу РФ</w:t>
      </w:r>
      <w:r w:rsidR="00A42876" w:rsidRPr="005A360D">
        <w:rPr>
          <w:sz w:val="28"/>
          <w:szCs w:val="28"/>
        </w:rPr>
        <w:t>».</w:t>
      </w:r>
    </w:p>
    <w:p w:rsidR="006248CC" w:rsidRPr="005A360D" w:rsidRDefault="00435E33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1. </w:t>
      </w:r>
      <w:r w:rsidR="00877B5B" w:rsidRPr="005A360D">
        <w:rPr>
          <w:sz w:val="28"/>
          <w:szCs w:val="28"/>
        </w:rPr>
        <w:t>Согласно «Закону о защите прав потребителей», е</w:t>
      </w:r>
      <w:r w:rsidR="006248CC" w:rsidRPr="005A360D">
        <w:rPr>
          <w:sz w:val="28"/>
          <w:szCs w:val="28"/>
        </w:rPr>
        <w:t>сли потребитель обнаружит недостатки в технически сложном товаре, а именно в таких как: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•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автотранспортное средство;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•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мотоцикл, мотороллер;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•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снегоход;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•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катер, яхта, лодочный мотор;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•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холодильник и морозильник;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•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стиральная машина автоматическая;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5A360D">
        <w:rPr>
          <w:i/>
          <w:sz w:val="28"/>
          <w:szCs w:val="28"/>
        </w:rPr>
        <w:t>•</w:t>
      </w:r>
      <w:r w:rsidR="005A360D">
        <w:rPr>
          <w:i/>
          <w:sz w:val="28"/>
          <w:szCs w:val="28"/>
        </w:rPr>
        <w:t xml:space="preserve"> </w:t>
      </w:r>
      <w:r w:rsidRPr="005A360D">
        <w:rPr>
          <w:i/>
          <w:sz w:val="28"/>
          <w:szCs w:val="28"/>
        </w:rPr>
        <w:t>персональный компьютер;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•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трактор сельскохозяйственный, мотоблок, мотокультиватор;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то потребитель в вправе: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1)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отказаться от исполнения договора купли-продажи и потребовать возврата уплаченной за такой товар суммы;</w:t>
      </w:r>
    </w:p>
    <w:p w:rsidR="006248CC" w:rsidRPr="005A360D" w:rsidRDefault="006248CC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2)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предъявить требование о его замене на товар этой же марки (модели, артикула) или на такой же товар другой марки (модели, артикула) с соответствующим перерасчетом покупной цены в течение пятнадцати дней со дня передачи потребителю такого товара.</w:t>
      </w:r>
    </w:p>
    <w:p w:rsidR="006E7DB2" w:rsidRPr="005A360D" w:rsidRDefault="00877B5B" w:rsidP="005A360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5A360D">
        <w:rPr>
          <w:i/>
          <w:sz w:val="28"/>
          <w:szCs w:val="28"/>
        </w:rPr>
        <w:t>Таким образом, туристическая организация «Нева» в связи с поломкой компьютеров вправе предъявить торговой фирме «Восток» выше названные требования.</w:t>
      </w:r>
    </w:p>
    <w:p w:rsidR="002D4C2A" w:rsidRPr="005A360D" w:rsidRDefault="00435E33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2. Согласно </w:t>
      </w:r>
      <w:bookmarkStart w:id="3" w:name="st483"/>
      <w:bookmarkEnd w:id="3"/>
      <w:r w:rsidR="002D4C2A" w:rsidRPr="005A360D">
        <w:rPr>
          <w:sz w:val="28"/>
          <w:szCs w:val="28"/>
        </w:rPr>
        <w:t>ст.</w:t>
      </w:r>
      <w:r w:rsidR="00C711F9" w:rsidRPr="005A360D">
        <w:rPr>
          <w:b/>
          <w:bCs/>
          <w:sz w:val="28"/>
          <w:szCs w:val="28"/>
        </w:rPr>
        <w:t xml:space="preserve"> </w:t>
      </w:r>
      <w:r w:rsidR="002D4C2A" w:rsidRPr="005A360D">
        <w:rPr>
          <w:bCs/>
          <w:sz w:val="28"/>
          <w:szCs w:val="28"/>
        </w:rPr>
        <w:t xml:space="preserve">483. Извещение продавца о ненадлежащем исполнении договора купли-продажи: </w:t>
      </w:r>
    </w:p>
    <w:p w:rsidR="002D4C2A" w:rsidRPr="005A360D" w:rsidRDefault="002D4C2A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Покупатель обязан известить продавца о нарушении условий договора купли-продажи о количестве, об ассортименте, о качестве, комплектности, таре и (или) об упаковке товара в срок, предусмотренный законом, иными правовыми актами или договором, а если такой срок не установлен, в разумный срок после того, как нарушение соответствующего условия договора должно было быть обнаружено исходя из характера и назначения товара. </w:t>
      </w:r>
    </w:p>
    <w:p w:rsidR="002D4C2A" w:rsidRPr="005A360D" w:rsidRDefault="002D4C2A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В случае невыполнения правила, предусмотренного пунктом 1 настоящей статьи, продавец вправе отказаться полностью или частично от удовлетворения требований покупателя о передаче ему недостающего количества товара, замене товара, не соответствующего условиям договора купли-продажи о качестве или об ассортименте, об устранении недостатков товара, о доукомплектовании товара или о замене некомплектного товара комплектным, о затаривании и (или) об упаковке товара либо о замене ненадлежащей тары и (или) упаковки товара, если докажет,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теми, которые он понес бы, если бы был своевременно извещен о нарушении договора. </w:t>
      </w:r>
    </w:p>
    <w:p w:rsidR="002D4C2A" w:rsidRPr="005A360D" w:rsidRDefault="002D4C2A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Если продавец знал или должен был знать о том, что переданные покупателю товары не соответствуют условиям договора купли-продажи, он не вправе ссылаться на положения, предусмотренные пунктами 1 и 2 настоящей статьи.</w:t>
      </w:r>
    </w:p>
    <w:p w:rsidR="00732D0B" w:rsidRPr="005A360D" w:rsidRDefault="00435E33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 xml:space="preserve">3. </w:t>
      </w:r>
      <w:r w:rsidR="006D78C1" w:rsidRPr="005A360D">
        <w:rPr>
          <w:sz w:val="28"/>
          <w:szCs w:val="28"/>
        </w:rPr>
        <w:t>Согласно ст.</w:t>
      </w:r>
      <w:r w:rsidR="00732D0B" w:rsidRPr="005A360D">
        <w:rPr>
          <w:sz w:val="28"/>
          <w:szCs w:val="28"/>
        </w:rPr>
        <w:t xml:space="preserve"> 476. </w:t>
      </w:r>
      <w:r w:rsidR="006D78C1" w:rsidRPr="005A360D">
        <w:rPr>
          <w:sz w:val="28"/>
          <w:szCs w:val="28"/>
        </w:rPr>
        <w:t>Гражданского кодекса РФ «</w:t>
      </w:r>
      <w:r w:rsidR="00732D0B" w:rsidRPr="005A360D">
        <w:rPr>
          <w:sz w:val="28"/>
          <w:szCs w:val="28"/>
        </w:rPr>
        <w:t>Недостатки товара, за которые отвечает продавец</w:t>
      </w:r>
      <w:r w:rsidR="006D78C1" w:rsidRPr="005A360D">
        <w:rPr>
          <w:sz w:val="28"/>
          <w:szCs w:val="28"/>
        </w:rPr>
        <w:t>»</w:t>
      </w:r>
      <w:r w:rsidR="00732D0B" w:rsidRPr="005A360D">
        <w:rPr>
          <w:sz w:val="28"/>
          <w:szCs w:val="28"/>
        </w:rPr>
        <w:t>:</w:t>
      </w:r>
      <w:r w:rsidR="006D78C1" w:rsidRPr="005A360D">
        <w:rPr>
          <w:sz w:val="28"/>
          <w:szCs w:val="28"/>
        </w:rPr>
        <w:t xml:space="preserve"> </w:t>
      </w:r>
      <w:r w:rsidR="00732D0B" w:rsidRPr="005A360D">
        <w:rPr>
          <w:sz w:val="28"/>
          <w:szCs w:val="28"/>
        </w:rPr>
        <w:t>1. Продавец отвечает за недостатки товара, если покупатель докажет, что недостатки товара возникли до его передачи покупателю или по причинам, возникшим до этого момента.</w:t>
      </w:r>
      <w:r w:rsidR="00BC13F3" w:rsidRPr="005A360D">
        <w:rPr>
          <w:sz w:val="28"/>
          <w:szCs w:val="28"/>
        </w:rPr>
        <w:t xml:space="preserve"> </w:t>
      </w:r>
      <w:r w:rsidR="00732D0B" w:rsidRPr="005A360D">
        <w:rPr>
          <w:sz w:val="28"/>
          <w:szCs w:val="28"/>
        </w:rPr>
        <w:t>2. В отношении товара, на который продавцом</w:t>
      </w:r>
      <w:r w:rsidR="005A360D">
        <w:rPr>
          <w:sz w:val="28"/>
          <w:szCs w:val="28"/>
        </w:rPr>
        <w:t xml:space="preserve"> </w:t>
      </w:r>
      <w:r w:rsidR="00732D0B" w:rsidRPr="005A360D">
        <w:rPr>
          <w:sz w:val="28"/>
          <w:szCs w:val="28"/>
        </w:rPr>
        <w:t>предоставлена гарантия качества, продавец отвечает за недостатки товара, если не докажет, что недостатки товара возникли после его передачи покупателю вследствие нарушения покупателем правил пользования</w:t>
      </w:r>
      <w:r w:rsidR="005A360D">
        <w:rPr>
          <w:sz w:val="28"/>
          <w:szCs w:val="28"/>
        </w:rPr>
        <w:t xml:space="preserve"> </w:t>
      </w:r>
      <w:r w:rsidR="00732D0B" w:rsidRPr="005A360D">
        <w:rPr>
          <w:sz w:val="28"/>
          <w:szCs w:val="28"/>
        </w:rPr>
        <w:t>товаром</w:t>
      </w:r>
      <w:r w:rsidR="005A360D">
        <w:rPr>
          <w:sz w:val="28"/>
          <w:szCs w:val="28"/>
        </w:rPr>
        <w:t xml:space="preserve"> </w:t>
      </w:r>
      <w:r w:rsidR="00732D0B" w:rsidRPr="005A360D">
        <w:rPr>
          <w:sz w:val="28"/>
          <w:szCs w:val="28"/>
        </w:rPr>
        <w:t>или</w:t>
      </w:r>
      <w:r w:rsidR="005A360D">
        <w:rPr>
          <w:sz w:val="28"/>
          <w:szCs w:val="28"/>
        </w:rPr>
        <w:t xml:space="preserve"> </w:t>
      </w:r>
      <w:r w:rsidR="00732D0B" w:rsidRPr="005A360D">
        <w:rPr>
          <w:sz w:val="28"/>
          <w:szCs w:val="28"/>
        </w:rPr>
        <w:t>его хранения, либо действий третьих лиц, либо непреодолимой силы.</w:t>
      </w:r>
    </w:p>
    <w:p w:rsidR="008C6181" w:rsidRPr="005A360D" w:rsidRDefault="008C6181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360D">
        <w:rPr>
          <w:sz w:val="28"/>
          <w:szCs w:val="28"/>
        </w:rPr>
        <w:t>Таким образом, если будет доказано, что компьютеры сломались по вине электрика, проводившего ремонтные работы в туристической организации «Нева», то торговая фирма «Восток» за недостатки предоставленного товара не будет отвечать.</w:t>
      </w:r>
    </w:p>
    <w:p w:rsidR="00721127" w:rsidRPr="005A360D" w:rsidRDefault="00721127" w:rsidP="005A36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4FC5" w:rsidRPr="005A360D" w:rsidRDefault="00A04FC5" w:rsidP="005A360D">
      <w:pPr>
        <w:pStyle w:val="1"/>
        <w:keepNext w:val="0"/>
        <w:widowControl w:val="0"/>
        <w:tabs>
          <w:tab w:val="left" w:pos="426"/>
        </w:tabs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5A360D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280822459"/>
      <w:r w:rsidRPr="005A360D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4"/>
    </w:p>
    <w:p w:rsidR="00A04FC5" w:rsidRPr="005A360D" w:rsidRDefault="00A04FC5" w:rsidP="005A360D">
      <w:pPr>
        <w:widowControl w:val="0"/>
        <w:tabs>
          <w:tab w:val="left" w:pos="426"/>
        </w:tabs>
        <w:spacing w:line="360" w:lineRule="auto"/>
        <w:rPr>
          <w:sz w:val="28"/>
          <w:szCs w:val="28"/>
        </w:rPr>
      </w:pP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Байнова М.С. История государственного управления в России: Учеб.пособие. М., 2005.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Барихин А.Б. Большой юридический энциклопедический словарь. М., 2006.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 xml:space="preserve">Государственное управление в России: Учебник. /Под ред. А.Н.Марковой. М., 2002. 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Даниленко В.И.Современный политологический словарь. М., 2000.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Исаев И.А. История государства и права России.</w:t>
      </w:r>
      <w:r w:rsidR="005A360D">
        <w:rPr>
          <w:sz w:val="28"/>
          <w:szCs w:val="28"/>
        </w:rPr>
        <w:t xml:space="preserve"> </w:t>
      </w:r>
      <w:r w:rsidRPr="005A360D">
        <w:rPr>
          <w:sz w:val="28"/>
          <w:szCs w:val="28"/>
        </w:rPr>
        <w:t>М.: Учеб., 1996.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Коржихин Т.П., Сенин А.С. История российской государственности. М., 2005.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 xml:space="preserve">Куликов В.И. История государственного управления в России: Учебник. М., 2003. 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Румянцев О.Г. Основы конституционного строя России. М.: Юрист, 2004.</w:t>
      </w:r>
    </w:p>
    <w:p w:rsidR="001A7DD7" w:rsidRPr="005A360D" w:rsidRDefault="001A7DD7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 xml:space="preserve">Угрюмова М.В. Современная организация государственных учреждений России: Учебно-методическое пособие. — Нижневартовск: Изд-во Нижневарт. гуманит. ун-та, 2008. </w:t>
      </w:r>
    </w:p>
    <w:p w:rsidR="00B16E1C" w:rsidRPr="005A360D" w:rsidRDefault="00B16E1C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Закон о защите прав потребителей.</w:t>
      </w:r>
    </w:p>
    <w:p w:rsidR="00B16E1C" w:rsidRPr="005A360D" w:rsidRDefault="00B16E1C" w:rsidP="005A360D">
      <w:pPr>
        <w:widowControl w:val="0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A360D">
        <w:rPr>
          <w:sz w:val="28"/>
          <w:szCs w:val="28"/>
        </w:rPr>
        <w:t>Гражданский кодекс РФ.</w:t>
      </w:r>
    </w:p>
    <w:p w:rsidR="00826E0E" w:rsidRPr="005A360D" w:rsidRDefault="00826E0E" w:rsidP="005A360D">
      <w:pPr>
        <w:widowControl w:val="0"/>
        <w:tabs>
          <w:tab w:val="left" w:pos="426"/>
        </w:tabs>
        <w:spacing w:line="360" w:lineRule="auto"/>
        <w:rPr>
          <w:sz w:val="28"/>
          <w:szCs w:val="28"/>
        </w:rPr>
      </w:pPr>
      <w:bookmarkStart w:id="5" w:name="_GoBack"/>
      <w:bookmarkEnd w:id="5"/>
    </w:p>
    <w:sectPr w:rsidR="00826E0E" w:rsidRPr="005A360D" w:rsidSect="005A360D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6B0" w:rsidRDefault="001316B0">
      <w:r>
        <w:separator/>
      </w:r>
    </w:p>
  </w:endnote>
  <w:endnote w:type="continuationSeparator" w:id="0">
    <w:p w:rsidR="001316B0" w:rsidRDefault="0013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C13" w:rsidRDefault="00F84C13" w:rsidP="00522610">
    <w:pPr>
      <w:pStyle w:val="a3"/>
      <w:framePr w:wrap="around" w:vAnchor="text" w:hAnchor="margin" w:xAlign="right" w:y="1"/>
      <w:rPr>
        <w:rStyle w:val="a5"/>
      </w:rPr>
    </w:pPr>
  </w:p>
  <w:p w:rsidR="00F84C13" w:rsidRDefault="00F84C13" w:rsidP="004C6F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C13" w:rsidRDefault="00086382" w:rsidP="0052261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F84C13" w:rsidRDefault="00F84C13" w:rsidP="004C6F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6B0" w:rsidRDefault="001316B0">
      <w:r>
        <w:separator/>
      </w:r>
    </w:p>
  </w:footnote>
  <w:footnote w:type="continuationSeparator" w:id="0">
    <w:p w:rsidR="001316B0" w:rsidRDefault="00131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F02C2"/>
    <w:multiLevelType w:val="hybridMultilevel"/>
    <w:tmpl w:val="0FE0504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9F1AB7"/>
    <w:multiLevelType w:val="multilevel"/>
    <w:tmpl w:val="1E7E5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45022F"/>
    <w:multiLevelType w:val="multilevel"/>
    <w:tmpl w:val="07F4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ACE3334"/>
    <w:multiLevelType w:val="hybridMultilevel"/>
    <w:tmpl w:val="9F04F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510139"/>
    <w:multiLevelType w:val="hybridMultilevel"/>
    <w:tmpl w:val="2BD63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7B4F52"/>
    <w:multiLevelType w:val="hybridMultilevel"/>
    <w:tmpl w:val="877AB3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8C15E1"/>
    <w:multiLevelType w:val="multilevel"/>
    <w:tmpl w:val="3A32F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7E4763"/>
    <w:multiLevelType w:val="hybridMultilevel"/>
    <w:tmpl w:val="CFA46D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D88526D"/>
    <w:multiLevelType w:val="multilevel"/>
    <w:tmpl w:val="3A32F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04B"/>
    <w:rsid w:val="00052C92"/>
    <w:rsid w:val="00086382"/>
    <w:rsid w:val="000B5EB2"/>
    <w:rsid w:val="000D7661"/>
    <w:rsid w:val="000E61E4"/>
    <w:rsid w:val="001316B0"/>
    <w:rsid w:val="00136CE6"/>
    <w:rsid w:val="00146550"/>
    <w:rsid w:val="00184992"/>
    <w:rsid w:val="001A7DD7"/>
    <w:rsid w:val="001E08EE"/>
    <w:rsid w:val="002934F5"/>
    <w:rsid w:val="002B03C6"/>
    <w:rsid w:val="002D4C2A"/>
    <w:rsid w:val="002F1B1F"/>
    <w:rsid w:val="00330FA7"/>
    <w:rsid w:val="00346706"/>
    <w:rsid w:val="00380E67"/>
    <w:rsid w:val="003A5ED8"/>
    <w:rsid w:val="003F0387"/>
    <w:rsid w:val="00435E33"/>
    <w:rsid w:val="004C1962"/>
    <w:rsid w:val="004C6F3D"/>
    <w:rsid w:val="005212B2"/>
    <w:rsid w:val="00522610"/>
    <w:rsid w:val="005A360D"/>
    <w:rsid w:val="005A47DE"/>
    <w:rsid w:val="005F548B"/>
    <w:rsid w:val="006248CC"/>
    <w:rsid w:val="006B59F1"/>
    <w:rsid w:val="006B65BD"/>
    <w:rsid w:val="006D78C1"/>
    <w:rsid w:val="006E7DB2"/>
    <w:rsid w:val="00700F3B"/>
    <w:rsid w:val="00721127"/>
    <w:rsid w:val="00732D0B"/>
    <w:rsid w:val="007A0D32"/>
    <w:rsid w:val="007C2545"/>
    <w:rsid w:val="00826E0E"/>
    <w:rsid w:val="00877B5B"/>
    <w:rsid w:val="008C6181"/>
    <w:rsid w:val="008F09A8"/>
    <w:rsid w:val="008F7C97"/>
    <w:rsid w:val="009B09E1"/>
    <w:rsid w:val="00A04FC5"/>
    <w:rsid w:val="00A42876"/>
    <w:rsid w:val="00A4421D"/>
    <w:rsid w:val="00A75DE7"/>
    <w:rsid w:val="00AA4C9E"/>
    <w:rsid w:val="00AE4D60"/>
    <w:rsid w:val="00B16E1C"/>
    <w:rsid w:val="00B34925"/>
    <w:rsid w:val="00BC13F3"/>
    <w:rsid w:val="00BE397F"/>
    <w:rsid w:val="00C711F9"/>
    <w:rsid w:val="00D466E2"/>
    <w:rsid w:val="00DA55A4"/>
    <w:rsid w:val="00DE0FC3"/>
    <w:rsid w:val="00E52DF9"/>
    <w:rsid w:val="00E7204B"/>
    <w:rsid w:val="00EF6D4B"/>
    <w:rsid w:val="00F2648A"/>
    <w:rsid w:val="00F84C13"/>
    <w:rsid w:val="00F905A0"/>
    <w:rsid w:val="00F9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754E14-DCEB-4EBE-98BE-4AAE4E18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0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6F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rsid w:val="00F905A0"/>
    <w:pPr>
      <w:spacing w:line="360" w:lineRule="auto"/>
    </w:pPr>
    <w:rPr>
      <w:bCs/>
      <w:sz w:val="28"/>
      <w:szCs w:val="28"/>
    </w:rPr>
  </w:style>
  <w:style w:type="paragraph" w:customStyle="1" w:styleId="abzconstit">
    <w:name w:val="abzconstit"/>
    <w:basedOn w:val="a"/>
    <w:rsid w:val="00E7204B"/>
    <w:pPr>
      <w:ind w:left="30" w:right="75"/>
      <w:jc w:val="both"/>
    </w:pPr>
    <w:rPr>
      <w:rFonts w:ascii="Arial" w:hAnsi="Arial" w:cs="Arial"/>
      <w:color w:val="003366"/>
      <w:sz w:val="20"/>
      <w:szCs w:val="20"/>
    </w:rPr>
  </w:style>
  <w:style w:type="paragraph" w:styleId="a3">
    <w:name w:val="footer"/>
    <w:basedOn w:val="a"/>
    <w:link w:val="a4"/>
    <w:uiPriority w:val="99"/>
    <w:rsid w:val="004C6F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C6F3D"/>
    <w:rPr>
      <w:rFonts w:cs="Times New Roman"/>
    </w:rPr>
  </w:style>
  <w:style w:type="character" w:styleId="a6">
    <w:name w:val="Strong"/>
    <w:uiPriority w:val="22"/>
    <w:qFormat/>
    <w:rsid w:val="00435E33"/>
    <w:rPr>
      <w:rFonts w:cs="Times New Roman"/>
      <w:b/>
      <w:bCs/>
    </w:rPr>
  </w:style>
  <w:style w:type="paragraph" w:customStyle="1" w:styleId="book">
    <w:name w:val="book"/>
    <w:basedOn w:val="a"/>
    <w:rsid w:val="006248CC"/>
    <w:pPr>
      <w:ind w:firstLine="300"/>
    </w:pPr>
  </w:style>
  <w:style w:type="paragraph" w:styleId="HTML">
    <w:name w:val="HTML Preformatted"/>
    <w:basedOn w:val="a"/>
    <w:link w:val="HTML0"/>
    <w:uiPriority w:val="99"/>
    <w:rsid w:val="00732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7">
    <w:name w:val="Hyperlink"/>
    <w:uiPriority w:val="99"/>
    <w:rsid w:val="005A47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3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53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53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3206</Words>
  <Characters>18276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Собрание Российской Федерации</vt:lpstr>
    </vt:vector>
  </TitlesOfParts>
  <Company>******</Company>
  <LinksUpToDate>false</LinksUpToDate>
  <CharactersWithSpaces>21440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Собрание Российской Федерации</dc:title>
  <dc:subject/>
  <dc:creator>Марина</dc:creator>
  <cp:keywords/>
  <dc:description/>
  <cp:lastModifiedBy>admin</cp:lastModifiedBy>
  <cp:revision>2</cp:revision>
  <cp:lastPrinted>2011-01-03T17:10:00Z</cp:lastPrinted>
  <dcterms:created xsi:type="dcterms:W3CDTF">2014-03-21T19:01:00Z</dcterms:created>
  <dcterms:modified xsi:type="dcterms:W3CDTF">2014-03-21T19:01:00Z</dcterms:modified>
</cp:coreProperties>
</file>