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BBC" w:rsidRDefault="00545BBC">
      <w:pPr>
        <w:pStyle w:val="a3"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ВЛИЯНИЕ ТУРГЕНЕВА НА СОВРЕМЕННИКОВ И ЕГО МЕСТО В РУССКОЙ КЛАССИЧЕСКОЙ ЛИТЕРАТУРЕ</w:t>
      </w:r>
    </w:p>
    <w:p w:rsidR="00545BBC" w:rsidRDefault="00545BBC">
      <w:pPr>
        <w:ind w:firstLine="567"/>
        <w:jc w:val="both"/>
        <w:rPr>
          <w:sz w:val="24"/>
          <w:szCs w:val="24"/>
        </w:rPr>
      </w:pPr>
    </w:p>
    <w:p w:rsidR="00545BBC" w:rsidRDefault="00545B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Тургенев был характерным представителем классической рус</w:t>
      </w:r>
      <w:r>
        <w:rPr>
          <w:sz w:val="24"/>
          <w:szCs w:val="24"/>
        </w:rPr>
        <w:softHyphen/>
        <w:t>ской литературы, которая всегда ставила перед собой социальные задачи, играла важную общественную роль. Он по праву гордился своими “Записками охотника”, которые способствовали освобожде</w:t>
      </w:r>
      <w:r>
        <w:rPr>
          <w:sz w:val="24"/>
          <w:szCs w:val="24"/>
        </w:rPr>
        <w:softHyphen/>
        <w:t>нию крепостных крестьян. Его социально-психологические романы оказывали сильное влияние на российскую общественную мысль, ибо писатель, по словам Добролюбова, “быстро угадывал новые по</w:t>
      </w:r>
      <w:r>
        <w:rPr>
          <w:sz w:val="24"/>
          <w:szCs w:val="24"/>
        </w:rPr>
        <w:softHyphen/>
        <w:t>требности, новые идеи &lt;...&gt; и в своих произведениях обращал вни</w:t>
      </w:r>
      <w:r>
        <w:rPr>
          <w:sz w:val="24"/>
          <w:szCs w:val="24"/>
        </w:rPr>
        <w:softHyphen/>
        <w:t>мание на вопрос, стоявший на очереди и уже смутно начинавший волновать общество”. Когда начинающие литераторы обращались к Тургеневу за советами, он никогда не открывал им профессиональ</w:t>
      </w:r>
      <w:r>
        <w:rPr>
          <w:sz w:val="24"/>
          <w:szCs w:val="24"/>
        </w:rPr>
        <w:softHyphen/>
        <w:t xml:space="preserve">ные “секреты” своего мастерства, а серьезно говорил: “Вы должны </w:t>
      </w:r>
      <w:r>
        <w:rPr>
          <w:i/>
          <w:iCs/>
          <w:sz w:val="24"/>
          <w:szCs w:val="24"/>
        </w:rPr>
        <w:t>себя</w:t>
      </w:r>
      <w:r>
        <w:rPr>
          <w:sz w:val="24"/>
          <w:szCs w:val="24"/>
        </w:rPr>
        <w:t xml:space="preserve"> делать, человека из себя делать”.</w:t>
      </w:r>
    </w:p>
    <w:p w:rsidR="00545BBC" w:rsidRDefault="00545B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Творчеству Тургенева свойственны глубокий психологизм, изя</w:t>
      </w:r>
      <w:r>
        <w:rPr>
          <w:sz w:val="24"/>
          <w:szCs w:val="24"/>
        </w:rPr>
        <w:softHyphen/>
        <w:t>щество и музыкальность языка и стиля, его женские образы очаро</w:t>
      </w:r>
      <w:r>
        <w:rPr>
          <w:sz w:val="24"/>
          <w:szCs w:val="24"/>
        </w:rPr>
        <w:softHyphen/>
        <w:t>вательны и подкупают своим обаянием. Его лиризм, вера в лич</w:t>
      </w:r>
      <w:r>
        <w:rPr>
          <w:sz w:val="24"/>
          <w:szCs w:val="24"/>
        </w:rPr>
        <w:softHyphen/>
        <w:t>ность, человеческий разум обусловлены тем, что он был особенно тесно связан с наследием русского и западного романтизма и сло</w:t>
      </w:r>
      <w:r>
        <w:rPr>
          <w:sz w:val="24"/>
          <w:szCs w:val="24"/>
        </w:rPr>
        <w:softHyphen/>
        <w:t>жился как писатель в эпоху позднего романтизма 40-х годов. В то время преобладал особый тип “идеалиста”, блестяще образованного и талантливого, активность которого в условиях невозможности практической и общественной деятельности ограничивалась пылки</w:t>
      </w:r>
      <w:r>
        <w:rPr>
          <w:sz w:val="24"/>
          <w:szCs w:val="24"/>
        </w:rPr>
        <w:softHyphen/>
        <w:t>ми речами и страстной полемикой в распространенных тогда круж</w:t>
      </w:r>
      <w:r>
        <w:rPr>
          <w:sz w:val="24"/>
          <w:szCs w:val="24"/>
        </w:rPr>
        <w:softHyphen/>
        <w:t>ках. В своих ранних произведениях “Гамлет Щигровского уезда” и “Дневник лишнего человека” Тургенев дал блестящую сатиру на это поколение и на всю эпоху 40-х годов, однако недостатком этих повестей было то, что они носили характер памфлета, в них еще не было художественной оценки эпохи. Этот недостаток Тургенев пре</w:t>
      </w:r>
      <w:r>
        <w:rPr>
          <w:sz w:val="24"/>
          <w:szCs w:val="24"/>
        </w:rPr>
        <w:softHyphen/>
        <w:t>одолел позже, в романах “Рудин” и “Отцы и дети”, в которых он не только показал развитие исторических эпох и смену типа рус</w:t>
      </w:r>
      <w:r>
        <w:rPr>
          <w:sz w:val="24"/>
          <w:szCs w:val="24"/>
        </w:rPr>
        <w:softHyphen/>
        <w:t>ского общественного деятеля, но и засвидетельствовал перед чита</w:t>
      </w:r>
      <w:r>
        <w:rPr>
          <w:sz w:val="24"/>
          <w:szCs w:val="24"/>
        </w:rPr>
        <w:softHyphen/>
        <w:t>телем свои несомненные художественные дарования.</w:t>
      </w:r>
    </w:p>
    <w:p w:rsidR="00545BBC" w:rsidRDefault="00545B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Роман “Отцы и дети” читали во всех слоях общества — от рево</w:t>
      </w:r>
      <w:r>
        <w:rPr>
          <w:sz w:val="24"/>
          <w:szCs w:val="24"/>
        </w:rPr>
        <w:softHyphen/>
        <w:t>люционно настроенной молодежи до правительственной верхушки и крайних реакционеров. “Отцы и дети” оказались в центре лите</w:t>
      </w:r>
      <w:r>
        <w:rPr>
          <w:sz w:val="24"/>
          <w:szCs w:val="24"/>
        </w:rPr>
        <w:softHyphen/>
        <w:t>ратурной и общественной жизни 60—80-х годов XIX века. Ожесто</w:t>
      </w:r>
      <w:r>
        <w:rPr>
          <w:sz w:val="24"/>
          <w:szCs w:val="24"/>
        </w:rPr>
        <w:softHyphen/>
        <w:t>ченные споры вокруг романа велись не только в критике. В романе Чернышевского “Что делать?” и романе Достоевского “Бесы” много скрытой и явной полемики с Тургеневым. Чернышевский никак не мог согласиться с Тургеневым в оценке “нового челове</w:t>
      </w:r>
      <w:r>
        <w:rPr>
          <w:sz w:val="24"/>
          <w:szCs w:val="24"/>
        </w:rPr>
        <w:softHyphen/>
        <w:t>ка”, трагическую противоречивость которого так убедительно пока</w:t>
      </w:r>
      <w:r>
        <w:rPr>
          <w:sz w:val="24"/>
          <w:szCs w:val="24"/>
        </w:rPr>
        <w:softHyphen/>
        <w:t>зал Тургенев. Парадокс Базарова в том, что революционность его взглядов и жажда преобразования мира уживаются с позитивист</w:t>
      </w:r>
      <w:r>
        <w:rPr>
          <w:sz w:val="24"/>
          <w:szCs w:val="24"/>
        </w:rPr>
        <w:softHyphen/>
        <w:t>ским миросозерцанием буржуазного ученого-просветителя. Зная об отрицательном отношении к роману Тургенева революционной мо</w:t>
      </w:r>
      <w:r>
        <w:rPr>
          <w:sz w:val="24"/>
          <w:szCs w:val="24"/>
        </w:rPr>
        <w:softHyphen/>
        <w:t>лодежи (возраст этой молодежи был от 20 до 25 лет), Чернышев</w:t>
      </w:r>
      <w:r>
        <w:rPr>
          <w:sz w:val="24"/>
          <w:szCs w:val="24"/>
        </w:rPr>
        <w:softHyphen/>
        <w:t>ский воспел “детей”, вопреки лозунгу Тургенева “Ни отцы, ни дети”. Достоевский нарисовал злую карикатуру на Тургенева, кото</w:t>
      </w:r>
      <w:r>
        <w:rPr>
          <w:sz w:val="24"/>
          <w:szCs w:val="24"/>
        </w:rPr>
        <w:softHyphen/>
        <w:t>рый в “Бесах” фигурирует под фамилией Кармазинов и заискивает перед радикально настроенной революционной молодежью. Степан Трофимович говорит о романе: “У него Базаров — это какое-то фиктивное лицо, не существующее вовсе”. Сам факт, что роман вы</w:t>
      </w:r>
      <w:r>
        <w:rPr>
          <w:sz w:val="24"/>
          <w:szCs w:val="24"/>
        </w:rPr>
        <w:softHyphen/>
        <w:t>звал такие противоречивые оценки, говорит о том, что Тургенев, в произведении которого совершенно отсутствуют элементы социаль</w:t>
      </w:r>
      <w:r>
        <w:rPr>
          <w:sz w:val="24"/>
          <w:szCs w:val="24"/>
        </w:rPr>
        <w:softHyphen/>
        <w:t>ной сатиры и памфлета, сумел всех задеть за живое, пользуясь лишь методом “художественного воспроизведения”. Суть этого ме</w:t>
      </w:r>
      <w:r>
        <w:rPr>
          <w:sz w:val="24"/>
          <w:szCs w:val="24"/>
        </w:rPr>
        <w:softHyphen/>
        <w:t>тода Тургенев выразил так: “Художественное воспроизведение — если оно удалось — злее самой злой сатиры”.</w:t>
      </w:r>
    </w:p>
    <w:p w:rsidR="00545BBC" w:rsidRDefault="00545BB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Тип социально-психологического романа, созданный Тургене</w:t>
      </w:r>
      <w:r>
        <w:rPr>
          <w:sz w:val="24"/>
          <w:szCs w:val="24"/>
        </w:rPr>
        <w:softHyphen/>
        <w:t>вым, оказал огромное влияние на развитие общественной и литера</w:t>
      </w:r>
      <w:r>
        <w:rPr>
          <w:sz w:val="24"/>
          <w:szCs w:val="24"/>
        </w:rPr>
        <w:softHyphen/>
        <w:t>турной жизни. Его “художественные воспроизведения” были на</w:t>
      </w:r>
      <w:r>
        <w:rPr>
          <w:sz w:val="24"/>
          <w:szCs w:val="24"/>
        </w:rPr>
        <w:softHyphen/>
        <w:t>столько точными, что им не только верили, но даже подражали. Писатель по праву говорил о своем Базарове: “Образ вышел до того определенный, что немедленно вступил в жизнь и пошел действо</w:t>
      </w:r>
      <w:r>
        <w:rPr>
          <w:sz w:val="24"/>
          <w:szCs w:val="24"/>
        </w:rPr>
        <w:softHyphen/>
        <w:t>вать”. Журналист Алексей Суворин так отозвался о влиянии Турге</w:t>
      </w:r>
      <w:r>
        <w:rPr>
          <w:sz w:val="24"/>
          <w:szCs w:val="24"/>
        </w:rPr>
        <w:softHyphen/>
        <w:t>нева на современное общество: “Он создавал образы мужчин и жен</w:t>
      </w:r>
      <w:r>
        <w:rPr>
          <w:sz w:val="24"/>
          <w:szCs w:val="24"/>
        </w:rPr>
        <w:softHyphen/>
        <w:t>щин, которые оставались образцами. &lt;...&gt; Он придумывал покрой, он придумывал душу, и по этим образцам многие россияне одева</w:t>
      </w:r>
      <w:r>
        <w:rPr>
          <w:sz w:val="24"/>
          <w:szCs w:val="24"/>
        </w:rPr>
        <w:softHyphen/>
        <w:t>лись”. Однако здесь перед нами явная недооценка, ибо невозможно подражать тому, что надуманно и искусственно. Образам Тургенева подражали в силу их внутренней убедительности. Именно поэтому романы Тургенева продолжают интересовать не только исследовате</w:t>
      </w:r>
      <w:r>
        <w:rPr>
          <w:sz w:val="24"/>
          <w:szCs w:val="24"/>
        </w:rPr>
        <w:softHyphen/>
        <w:t>лей литературы прошлого, но и остаются на книжной полке совре</w:t>
      </w:r>
      <w:r>
        <w:rPr>
          <w:sz w:val="24"/>
          <w:szCs w:val="24"/>
        </w:rPr>
        <w:softHyphen/>
        <w:t>менных русских читателей.</w:t>
      </w:r>
    </w:p>
    <w:p w:rsidR="00545BBC" w:rsidRDefault="00545BBC">
      <w:pPr>
        <w:ind w:firstLine="567"/>
        <w:rPr>
          <w:sz w:val="24"/>
          <w:szCs w:val="24"/>
        </w:rPr>
      </w:pPr>
      <w:bookmarkStart w:id="0" w:name="_GoBack"/>
      <w:bookmarkEnd w:id="0"/>
    </w:p>
    <w:sectPr w:rsidR="00545BBC">
      <w:pgSz w:w="11906" w:h="16838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614"/>
    <w:rsid w:val="002C0614"/>
    <w:rsid w:val="00545BBC"/>
    <w:rsid w:val="008F18C5"/>
    <w:rsid w:val="00F3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8990B1-7043-4EE2-99AA-1C47DF75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pPr>
      <w:spacing w:line="260" w:lineRule="auto"/>
      <w:jc w:val="center"/>
    </w:pPr>
    <w:rPr>
      <w:rFonts w:ascii="Courier New" w:hAnsi="Courier New" w:cs="Courier New"/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2914</Words>
  <Characters>1662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ВЛИЯНИЕ ТУРГЕНЕВА НА СОВРЕМЕННИКОВ И ЕГО МЕСТО В РУССКОЙ КЛАССИЧЕСКОЙ ЛИТЕРАТУРЕ</vt:lpstr>
    </vt:vector>
  </TitlesOfParts>
  <Company>Home</Company>
  <LinksUpToDate>false</LinksUpToDate>
  <CharactersWithSpaces>4567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ВЛИЯНИЕ ТУРГЕНЕВА НА СОВРЕМЕННИКОВ И ЕГО МЕСТО В РУССКОЙ КЛАССИЧЕСКОЙ ЛИТЕРАТУРЕ</dc:title>
  <dc:subject/>
  <dc:creator>Fedor</dc:creator>
  <cp:keywords/>
  <dc:description/>
  <cp:lastModifiedBy>admin</cp:lastModifiedBy>
  <cp:revision>2</cp:revision>
  <dcterms:created xsi:type="dcterms:W3CDTF">2014-01-27T21:59:00Z</dcterms:created>
  <dcterms:modified xsi:type="dcterms:W3CDTF">2014-01-27T21:59:00Z</dcterms:modified>
</cp:coreProperties>
</file>