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177" w:rsidRDefault="00654177">
      <w:pPr>
        <w:pStyle w:val="Z16"/>
        <w:jc w:val="center"/>
      </w:pPr>
      <w:r>
        <w:t>Современность сатиры В.В. Маяковского</w:t>
      </w:r>
    </w:p>
    <w:p w:rsidR="00654177" w:rsidRDefault="00654177">
      <w:pPr>
        <w:pStyle w:val="Mystyle"/>
      </w:pPr>
      <w:r>
        <w:t xml:space="preserve">  Отношение Маяковского к миру всегда было чисто полярным, всё делится на чёрное и белое, полутона почти отсутствуют. «Ненавижу всяческую мертвечину, обожаю всяческую жизнь» – вот лейтмотив творчества поэта. Именно эта ненависть к «мертвечине» ярче всего проявляется в сатирических произведениях. При этом Маяковский предельно чёток в разграничениях, последователен и гиперболичен, то есть, способен преувеличивать и доводить предмет сатиры до абсурда.</w:t>
      </w:r>
    </w:p>
    <w:p w:rsidR="00654177" w:rsidRDefault="00654177">
      <w:pPr>
        <w:pStyle w:val="Mystyle"/>
      </w:pPr>
      <w:r>
        <w:t xml:space="preserve">  Второй причиной того, что поэт уделяет огромное внимание написанию сатирических произведений, является безусловная вера Маяковского в силу слова («Я знаю силу слов, я знаю слов набат…»). Поэту всегда было свойственно желание заставить читателя изменить себя и мир. Следствием этого являются прямые постоянные обращения к читателю и стремление Маяковского к общедоступности его сатиры (известно, что его стихи печатались даже на конфетных обёртках), лёгкость тиха, ритма и рифмы.</w:t>
      </w:r>
    </w:p>
    <w:p w:rsidR="00654177" w:rsidRDefault="00654177">
      <w:pPr>
        <w:pStyle w:val="Mystyle"/>
      </w:pPr>
      <w:r>
        <w:t xml:space="preserve">  В своей статье «Как делать стихи» Маяковский указывает, что писать те или иные стихи его побуждает «творческая необходимость, социальный заказ». Поэт ощущает опасность того или иного явления, необходимость его искоренения. Отсюда – поразительная злободневность  стихов Маяковского, материал для которых брался непосредственно из жизни. А потому темы и образы сатиры в разные периоды творчества поэта различны.</w:t>
      </w:r>
    </w:p>
    <w:p w:rsidR="00654177" w:rsidRDefault="00654177">
      <w:pPr>
        <w:pStyle w:val="Mystyle"/>
      </w:pPr>
      <w:r>
        <w:t xml:space="preserve">  До революции поэт считает мёртвым весь мир, и поэтому весь мир становится объектом высмеивания. Маяковский постоянно эпатирует публику, дразнит её, отсюда – постоянный вызов толпе в названиях стихотворений («Нате!», «Вам!», «Эй!»).</w:t>
      </w:r>
    </w:p>
    <w:p w:rsidR="00654177" w:rsidRDefault="00654177">
      <w:pPr>
        <w:pStyle w:val="Mystyle"/>
      </w:pPr>
      <w:r>
        <w:t xml:space="preserve">  Маяковский переосмысливает само искусство сатиры, вводит новые приёмы и переиначивает использование старых. Поэт снижает жанр гимна («Гимн обеду»), широко использует метафору («Легко ли критикам наше бельё ежедневно прополаскивать в газетной странице?»), искажённые цитаты (Мысль одна под волосица вложена: «Причёсываться? Зачем же?! На время не стоит труда, а вечно причёсанным быть невозможно…»). </w:t>
      </w:r>
    </w:p>
    <w:p w:rsidR="00654177" w:rsidRDefault="00654177">
      <w:pPr>
        <w:pStyle w:val="Mystyle"/>
      </w:pPr>
      <w:r>
        <w:t xml:space="preserve">  После Октябрьской революции происходит перелом в творчестве  Маяковского. «Я с теми, кто вышел строить и месть  в сплошной лихорадке буден…» - провозглашает поэт и посвящает свою поэзию революционной борьбе.</w:t>
      </w:r>
    </w:p>
    <w:p w:rsidR="00654177" w:rsidRDefault="00654177">
      <w:pPr>
        <w:pStyle w:val="Mystyle"/>
      </w:pPr>
      <w:r>
        <w:t xml:space="preserve">  Аудитория сатиры Маяковского – 150000000. Отсюда – появление главных её качеств – простоты и доходчивости, основными жанрами становятся жанры народные – частушка, песня, сказка. Стихотворения, как правило, строятся по одной схеме: общие соображения по теме стиха («Хоть пока победила крестьянская рать, хоть пока на границах мир, не время ещё в землю штык втыкать, красных армий ряды крепки!»); предмет сатиры («Кто из вас не крещёным огнём, кто считает, что шкурнику лучше? Прочитай про это, подумай о нём, вникли в этот сказочный случай»); фантастическая сказочная история, имеющая реальную основу; печальный конец героя сатиры и предостережение читателям («Бабу видели мою, наши обыватели? Не хотите в том раю сами побывать ли?»).</w:t>
      </w:r>
    </w:p>
    <w:p w:rsidR="00654177" w:rsidRDefault="00654177">
      <w:pPr>
        <w:pStyle w:val="Mystyle"/>
      </w:pPr>
      <w:r>
        <w:t xml:space="preserve">  В период с 1919 по 1922 год идёт работа Маяковского в окнах РОСТа, которые поэт назвал «красочной историей трёх боевейших годов Союза». Язык произведений того периода предельно краток и понятен, используются народные жанры: загадка, пословица, частушка, а также пародия на старое искусство. Эта работа помогла поэту отточить сатиру, выработать новые приёмы  и навыки.</w:t>
      </w:r>
    </w:p>
    <w:p w:rsidR="00654177" w:rsidRDefault="00654177">
      <w:pPr>
        <w:pStyle w:val="Mystyle"/>
      </w:pPr>
      <w:r>
        <w:t xml:space="preserve">  В 1921 году выходит стихотворение «О дряни»: Слава, славе героям!!! Впрочем, им довольно воздали дани. Теперь поговорим о дряни». Стихотворение «О дряни» становится программным для последующего творчества Маяковского. Бури утихомирились, «и вылезло из-за спины РСФСР мурло мещанина». Мещанство у поэта – это не сословие, а нравственная категория. После отступления опасности на фронтах наибольшую опасность начинает представлять собой быт. Мещанин очень легко усваивает советскую атрибутику, символы («И мне с эмблемами платья. Без серпа и молота не покажешься в свете!»), на стене у него портрет Маркса, котёнок греется, «на «Известиях» лежа». Для Маяковского обыватели мертвы, и поэтому он использует приём оживления вещей – портрет оказывается живее настоящих людей.</w:t>
      </w:r>
    </w:p>
    <w:p w:rsidR="00654177" w:rsidRDefault="00654177">
      <w:pPr>
        <w:pStyle w:val="Mystyle"/>
      </w:pPr>
      <w:r>
        <w:t xml:space="preserve">  Итак, «мещане» и «обывательщина», по мнению поэта, являются первым врагом республики. Второй враг, безусловно, бюрократия, опасность которой Маяковский увидел сразу после революции (в автобиографии «Я сам» в главе «Октябрь» он записал: «Начинают заседать»). В 1922 году поэт пишет лейтмотивное для этой темы стихотворение «Прозаседавшиеся». Сам факт постоянных заседаний там доводится до абсурда («Поневоле приходится раздвоятся. До пояса здесь – остальное там»). В конце, как обычно, даётся вывод-   -указание к действию: «О, хотя бы ещё одно заседание относительно искоренения всех заседаний!» Тема бюрократии развивается также в стихах «Бюрократиада», «Анчар», «Фабрика бюрократов».</w:t>
      </w:r>
    </w:p>
    <w:p w:rsidR="00654177" w:rsidRDefault="00654177">
      <w:pPr>
        <w:pStyle w:val="Mystyle"/>
      </w:pPr>
      <w:r>
        <w:t xml:space="preserve">  Кроме главных вышеуказанных пороков нового общества Маяковский критикует религию, взяточничество и многие нравственные пороки людей: ханжество, трусость, сплетничество. Сатирические произведения поэта – это всегда деятельный призыв к искоренению недостатков.</w:t>
      </w:r>
    </w:p>
    <w:p w:rsidR="00654177" w:rsidRDefault="00654177">
      <w:pPr>
        <w:pStyle w:val="Mystyle"/>
      </w:pPr>
      <w:r>
        <w:t xml:space="preserve">  Большое количество стихотворений Маяковского является сатирой на бесчеловечный дух наживы в капиталистическом обществе (циклы «Стихи об Америке», «Париж» и прочие.). Маяковский высмеивает мещанство в различных аспектах советской и западной жизни, делая выводы в пользу своей страны.</w:t>
      </w:r>
    </w:p>
    <w:p w:rsidR="00654177" w:rsidRDefault="00654177">
      <w:pPr>
        <w:pStyle w:val="Mystyle"/>
      </w:pPr>
      <w:r>
        <w:t xml:space="preserve">  Сатирические темы затрагиваются и в ряде драматических произведений автора. Маяковский по-новому понимает театр: театр не зеркало, а увеличительное стекло, всё работает на гиперболизацию. «Мистерия-буфф»,- сатира на старый мир, пьеса «Клоп» направлена против мещан, «Баня» – пьеса о бюрократах. Все они злободневны, остры, сатирический эффект достигается за счёт преувеличения недостатков и введения элементов фантастики.</w:t>
      </w:r>
    </w:p>
    <w:p w:rsidR="00654177" w:rsidRDefault="00654177">
      <w:pPr>
        <w:pStyle w:val="Mystyle"/>
      </w:pPr>
      <w:r>
        <w:t xml:space="preserve">  Всё сатирическое творчество Маяковского отчётливо ориентировано на будущие. Уверенность поэта в том, что Россия избавится от всего дурного и что его произведения могут этому помочь.</w:t>
      </w:r>
    </w:p>
    <w:p w:rsidR="00654177" w:rsidRDefault="00654177">
      <w:pPr>
        <w:pStyle w:val="Mystyle"/>
      </w:pPr>
    </w:p>
    <w:p w:rsidR="00654177" w:rsidRDefault="00654177">
      <w:pPr>
        <w:pStyle w:val="Mystyle"/>
      </w:pPr>
      <w:r>
        <w:t xml:space="preserve">При подготовке данной работы были использованы материалы с сайта </w:t>
      </w:r>
      <w:r w:rsidRPr="00FA5965">
        <w:t>http://www.studentu.ru</w:t>
      </w:r>
      <w:r>
        <w:t xml:space="preserve"> </w:t>
      </w:r>
    </w:p>
    <w:p w:rsidR="00654177" w:rsidRDefault="00654177">
      <w:pPr>
        <w:pStyle w:val="Mystyle"/>
      </w:pPr>
      <w:bookmarkStart w:id="0" w:name="_GoBack"/>
      <w:bookmarkEnd w:id="0"/>
    </w:p>
    <w:sectPr w:rsidR="00654177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71CB4942"/>
    <w:multiLevelType w:val="multilevel"/>
    <w:tmpl w:val="7B6444E6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965"/>
    <w:rsid w:val="00042906"/>
    <w:rsid w:val="00275905"/>
    <w:rsid w:val="00654177"/>
    <w:rsid w:val="00FA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56F8EF-5B0C-4CD5-8923-A39ED9D5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3847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2014-01-27T04:35:00Z</dcterms:created>
  <dcterms:modified xsi:type="dcterms:W3CDTF">2014-01-27T04:35:00Z</dcterms:modified>
</cp:coreProperties>
</file>