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C74" w:rsidRDefault="00EA3262">
      <w:pPr>
        <w:pStyle w:val="1"/>
        <w:jc w:val="center"/>
      </w:pPr>
      <w:r>
        <w:t>Лирический герой А. А. Блока</w:t>
      </w:r>
    </w:p>
    <w:p w:rsidR="008E0C74" w:rsidRPr="00EA3262" w:rsidRDefault="00EA3262">
      <w:pPr>
        <w:pStyle w:val="a3"/>
        <w:divId w:val="1233391526"/>
      </w:pPr>
      <w:r>
        <w:t>А под маской было звездно...</w:t>
      </w:r>
    </w:p>
    <w:p w:rsidR="008E0C74" w:rsidRDefault="00EA3262">
      <w:pPr>
        <w:pStyle w:val="a3"/>
        <w:divId w:val="1233391526"/>
      </w:pPr>
      <w:r>
        <w:t xml:space="preserve">А. А. Блок </w:t>
      </w:r>
    </w:p>
    <w:p w:rsidR="008E0C74" w:rsidRDefault="00EA3262">
      <w:pPr>
        <w:pStyle w:val="a3"/>
        <w:divId w:val="1233391526"/>
      </w:pPr>
      <w:r>
        <w:t>В конце XIX — начале XX века в русской литературе появляется направление, получившее название “символизм”. Теоретик символизма В. Соловьев так сформулировал его основные принципы. Во-первых, принцип Вечной Женственности. Среди символистов присутствовало ожидание новой Богоматери, которая являлась синтезом Марии, матери Христа, и обычной, скромной девушки. Вторым утверждением было то, что “земная жизнь несовершенна”, из чего проистекало вечное подсознательное стремление к Небесному, ирреальному. Напрямую связано с ним и следующее утверждение символистов: в реальности подавлена любовь, а Вечная Женственность есть олицетворение любви.</w:t>
      </w:r>
    </w:p>
    <w:p w:rsidR="008E0C74" w:rsidRDefault="00EA3262">
      <w:pPr>
        <w:pStyle w:val="a3"/>
        <w:divId w:val="1233391526"/>
      </w:pPr>
      <w:r>
        <w:t>А. Блок очень многое из теории В. Соловьева использовал и сделал основой своего творчества. Однако также многое было переосмыслено поэтом. Вот почему лирический герой Блока не столько типичный герой символизма, сколько синтез его с личностью самого Блока. Если рассматривать этого героя в общем, не разделяя его образ на различные сборники поэта, можно с легкостью определить черты, которые не изменяются на протяжении всего блоковского творчества. Лирический герой интеллигентен, чист душой, ему противны пошлость и обыденность реальности: “Я не люблю пустого словаря любовных слов...”; его понимание земного несовершенства и вера (а он верит) поднимают его на высокий уровень нравственного и духовного развития — это от самого Блока. Естественно, что, обладая всеми вышеперечисленными качествами, герой автора ярко выделяется из толпы, понимает всю правду об окружающем мире и замечает то, чего не видят другие. Лирический герой Блока — во многом сам Блок. Но обладающий возможностью после пережитой трагедии, а зачастую и духовной смерти вновь возродиться для того, чтобы “безумно жить”.</w:t>
      </w:r>
    </w:p>
    <w:p w:rsidR="008E0C74" w:rsidRDefault="00EA3262">
      <w:pPr>
        <w:pStyle w:val="a3"/>
        <w:divId w:val="1233391526"/>
      </w:pPr>
      <w:r>
        <w:t>“Жизнь” лирического героя напрямую связана с жизнью самого поэта, и сам он (лирический герой) с каждым новым сборником автора становится все более и более трагичным и сложным образом.</w:t>
      </w:r>
    </w:p>
    <w:p w:rsidR="008E0C74" w:rsidRDefault="00EA3262">
      <w:pPr>
        <w:pStyle w:val="a3"/>
        <w:divId w:val="1233391526"/>
      </w:pPr>
      <w:r>
        <w:t>В первом сборнике А. Блока “Стихи о Прекрасной Даме” наиболее ярко проявляется единство романтического и реалистического и свойственная поэту бивалентность образа. Герой Блока — романтик, любящий, но не всегда страдающий. Счастье для него в существовании идеала Прекрасной Дамы, а не в реализации любви к нему. Понятие счастливой любви переосмысливается Блоком: быть счастливым не значит быть рядом с любимой: земное чувство — ниже и упрощеннее идеала и самого героя.</w:t>
      </w:r>
    </w:p>
    <w:p w:rsidR="008E0C74" w:rsidRDefault="00EA3262">
      <w:pPr>
        <w:pStyle w:val="a3"/>
        <w:divId w:val="1233391526"/>
      </w:pPr>
      <w:r>
        <w:t>Если бы злое несли облака, Сердце мое не дрожало бы...</w:t>
      </w:r>
    </w:p>
    <w:p w:rsidR="008E0C74" w:rsidRDefault="00EA3262">
      <w:pPr>
        <w:pStyle w:val="a3"/>
        <w:divId w:val="1233391526"/>
      </w:pPr>
      <w:r>
        <w:t>Скрипнула дверь. Задрожала рука.</w:t>
      </w:r>
    </w:p>
    <w:p w:rsidR="008E0C74" w:rsidRDefault="00EA3262">
      <w:pPr>
        <w:pStyle w:val="a3"/>
        <w:divId w:val="1233391526"/>
      </w:pPr>
      <w:r>
        <w:t>Слезы. И песни. И жалобы.</w:t>
      </w:r>
    </w:p>
    <w:p w:rsidR="008E0C74" w:rsidRDefault="00EA3262">
      <w:pPr>
        <w:pStyle w:val="a3"/>
        <w:divId w:val="1233391526"/>
      </w:pPr>
      <w:r>
        <w:t>Вот где реализация счастья и душевного напряжения. Самореализация не в “Ты мой”, “твоя”, “люблю”, “Навеки твой”, а в “предчувствии” тебя.</w:t>
      </w:r>
    </w:p>
    <w:p w:rsidR="008E0C74" w:rsidRDefault="00EA3262">
      <w:pPr>
        <w:pStyle w:val="a3"/>
        <w:divId w:val="1233391526"/>
      </w:pPr>
      <w:r>
        <w:t>В следующем сборнике “Распутья” мировосприятие лирического героя выходит за рамки интимного. Поэта интересует жизнь в рамках реальности, то, что происходит вокруг, то, неотъемлемой частью чего он стал. Невозможно понять его роль в окружающем “хаосе песен воды и хрипящих звуков”. То ли он “мальчик больной, играющий в жмурки с Вечностью”, то ли плачущий черный человек, “гасящий фонарики, карабкаясь на лестницу”.</w:t>
      </w:r>
    </w:p>
    <w:p w:rsidR="008E0C74" w:rsidRDefault="00EA3262">
      <w:pPr>
        <w:pStyle w:val="a3"/>
        <w:divId w:val="1233391526"/>
      </w:pPr>
      <w:r>
        <w:t>В следующем сборнике “Город” кажется, что, несмотря на любовь поэта к городу, его лирический герой смертельно устал от “зловонного кадила городской гари”.</w:t>
      </w:r>
    </w:p>
    <w:p w:rsidR="008E0C74" w:rsidRDefault="00EA3262">
      <w:pPr>
        <w:pStyle w:val="a3"/>
        <w:divId w:val="1233391526"/>
      </w:pPr>
      <w:r>
        <w:t>В этот город торговли Небеса не сойдут, — делает вывод герой. А значит, этот город не для него.</w:t>
      </w:r>
    </w:p>
    <w:p w:rsidR="008E0C74" w:rsidRDefault="00EA3262">
      <w:pPr>
        <w:pStyle w:val="a3"/>
        <w:divId w:val="1233391526"/>
      </w:pPr>
      <w:r>
        <w:t>“Снежная маска” Блока делится на два цикла: “Снега” и “Маски”. От одного цикла до другого с героем происходит душевная эволюция, и в “Масках” лирический герой Блока впервые переживает духовную смерть. В “Снегах” он “непокорен и свободен”; он опускается до земной любви, совершая трагическую ошибку: И как, глядясь в живые струи, Не увидать себя в венце? Твои не вспомнить поцелуи На запрокинутом лице? Только потом герой понимает свою ошибку: Я не открою тебе дверей.</w:t>
      </w:r>
    </w:p>
    <w:p w:rsidR="008E0C74" w:rsidRDefault="00EA3262">
      <w:pPr>
        <w:pStyle w:val="a3"/>
        <w:divId w:val="1233391526"/>
      </w:pPr>
      <w:r>
        <w:t>Нет.</w:t>
      </w:r>
    </w:p>
    <w:p w:rsidR="008E0C74" w:rsidRDefault="00EA3262">
      <w:pPr>
        <w:pStyle w:val="a3"/>
        <w:divId w:val="1233391526"/>
      </w:pPr>
      <w:r>
        <w:t>Никогда.</w:t>
      </w:r>
    </w:p>
    <w:p w:rsidR="008E0C74" w:rsidRDefault="00EA3262">
      <w:pPr>
        <w:pStyle w:val="a3"/>
        <w:divId w:val="1233391526"/>
      </w:pPr>
      <w:r>
        <w:t>Слишком поздно. Для него потерян чистый, высокий идеал, и в “Масках” “тайно сердце просит гибели”.</w:t>
      </w:r>
    </w:p>
    <w:p w:rsidR="008E0C74" w:rsidRDefault="00EA3262">
      <w:pPr>
        <w:pStyle w:val="a3"/>
        <w:divId w:val="1233391526"/>
      </w:pPr>
      <w:r>
        <w:t>“Все чаще я по городу брожу. / Все чаще вижу смерть — и улыбаюсь”. “Вольные мысли” как нельзя лучше передают душевную усталость поэта. “Моя душа проста”. После переживаний, страданий и тоски лирический герой перерождается и начинает все сначала.</w:t>
      </w:r>
    </w:p>
    <w:p w:rsidR="008E0C74" w:rsidRDefault="00EA3262">
      <w:pPr>
        <w:pStyle w:val="a3"/>
        <w:divId w:val="1233391526"/>
      </w:pPr>
      <w:r>
        <w:t>“Страшный мир” — новая грань в мировоззрении поэта. Страшный мир — это реальность, которая вытеснила из атмосферы, окружающей героя, все романтическое и возвышенное. Страшный мир — это нелюбовь, не только окружающая его, но и “вытравившая” его душу, которая “на последний путь вступая / Безумно плачет о прошлых снах”. Опустошение и усталость рождают страсть. Ищущий выхода герой стоит перед дилеммой: “Притворяться непогибшим / И об игре трагической страстей / Повествовать еще не жившим” или отдаться “роковой отраде горькой, как полынь, страсти”. Не будучи в силах сделать выбор, “унижаемый и злой”, герой делает страшный для мира, для Вселенной вывод: Живи еще хоть четверть века — Все будет так. Исхода нет...</w:t>
      </w:r>
    </w:p>
    <w:p w:rsidR="008E0C74" w:rsidRDefault="00EA3262">
      <w:pPr>
        <w:pStyle w:val="a3"/>
        <w:divId w:val="1233391526"/>
      </w:pPr>
      <w:r>
        <w:t>Умрешь — начнешь опять сначала, И повторится все, как встарь.</w:t>
      </w:r>
    </w:p>
    <w:p w:rsidR="008E0C74" w:rsidRDefault="00EA3262">
      <w:pPr>
        <w:pStyle w:val="a3"/>
        <w:divId w:val="1233391526"/>
      </w:pPr>
      <w:r>
        <w:t>“Я сегодня не помню, что было вчера”, — пишет Блок в следующем своем сборнике “Возмездие”. Но начинать жизнь сначала можно лишь с радостным чувством, он же “смертельно болен” оттого, что его “земное сердце уставало / Так много лет, так много дней...”.</w:t>
      </w:r>
    </w:p>
    <w:p w:rsidR="008E0C74" w:rsidRDefault="00EA3262">
      <w:pPr>
        <w:pStyle w:val="a3"/>
        <w:divId w:val="1233391526"/>
      </w:pPr>
      <w:r>
        <w:t>К жизни лирического героя возрождает его “небесное” сердце. “О, я хочу безумно жить!” — пишет он в “Ямбах”. Вернувшись к жизни, Блок возвращается к страсти в сборнике “Кармен”. Для героя “бушует снежная весна”. Но здесь уже намечается проблема, которая позднее будет раскрыта в поэме “Соловьиный сад”: Здесь — страшная печать отверженности женской, За прелесть дивную — постичь ее нет сил.</w:t>
      </w:r>
    </w:p>
    <w:p w:rsidR="008E0C74" w:rsidRDefault="00EA3262">
      <w:pPr>
        <w:pStyle w:val="a3"/>
        <w:divId w:val="1233391526"/>
      </w:pPr>
      <w:r>
        <w:t>Там — дикий сплав миров, где часть души вселенской Рыдает, исходя гармонией светил.</w:t>
      </w:r>
    </w:p>
    <w:p w:rsidR="008E0C74" w:rsidRDefault="00EA3262">
      <w:pPr>
        <w:pStyle w:val="a3"/>
        <w:divId w:val="1233391526"/>
      </w:pPr>
      <w:r>
        <w:t>В этой поэме Блок осмысливает проблему счастья: чему посвятить свою жизнь: гражданскому или семейному счастью? Вывод? “Заглушить рокотание моря / Соловьиная песнь не вольна!” Блок находит оптимальный выход: он объединяет интимную и патриотическую любовь в одном цикле “Родина”. В письме к Станиславскому Блок пишет: “Этой теме я сознательно и бесповоротно посвящаю жизнь”.</w:t>
      </w:r>
    </w:p>
    <w:p w:rsidR="008E0C74" w:rsidRDefault="00EA3262">
      <w:pPr>
        <w:pStyle w:val="a3"/>
        <w:divId w:val="1233391526"/>
      </w:pPr>
      <w:r>
        <w:t>Слияние темы Родины с темой любви находит свое выражение в отождествлении Руси с образом женщины-крестьянки и возлюбленной лирического героя. Его образ в произведении не однозначен и представляет собой синтез древнего воина и лирического героя, чья жизнь переосмысливается во всех циклах и стихотворениях сборника поэта.</w:t>
      </w:r>
    </w:p>
    <w:p w:rsidR="008E0C74" w:rsidRDefault="00EA3262">
      <w:pPr>
        <w:pStyle w:val="a3"/>
        <w:divId w:val="1233391526"/>
      </w:pPr>
      <w:r>
        <w:t>В каждом стихотворении его образ изменяется под влиянием жизненного опыта А. Блока. В последнем этапе творчества поэта его лирический герой — не герой Символизма, а, скорее, собрание всего пережитого и перечувствованного Блоком.</w:t>
      </w:r>
      <w:bookmarkStart w:id="0" w:name="_GoBack"/>
      <w:bookmarkEnd w:id="0"/>
    </w:p>
    <w:sectPr w:rsidR="008E0C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262"/>
    <w:rsid w:val="005B6C47"/>
    <w:rsid w:val="008E0C74"/>
    <w:rsid w:val="00EA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4B31EC-74CD-44CD-9BCD-A3565BB5E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39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988</Words>
  <Characters>5635</Characters>
  <Application>Microsoft Office Word</Application>
  <DocSecurity>0</DocSecurity>
  <Lines>46</Lines>
  <Paragraphs>13</Paragraphs>
  <ScaleCrop>false</ScaleCrop>
  <Company/>
  <LinksUpToDate>false</LinksUpToDate>
  <CharactersWithSpaces>6610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Лирический герой А. А. Блока</dc:title>
  <dc:subject/>
  <dc:creator>admin</dc:creator>
  <cp:keywords/>
  <dc:description/>
  <cp:lastModifiedBy>admin</cp:lastModifiedBy>
  <cp:revision>2</cp:revision>
  <dcterms:created xsi:type="dcterms:W3CDTF">2014-01-30T13:03:00Z</dcterms:created>
  <dcterms:modified xsi:type="dcterms:W3CDTF">2014-01-30T13:03:00Z</dcterms:modified>
</cp:coreProperties>
</file>