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EA8" w:rsidRPr="0026523D" w:rsidRDefault="006D4EA8" w:rsidP="006D4EA8">
      <w:pPr>
        <w:spacing w:before="120"/>
        <w:jc w:val="center"/>
        <w:rPr>
          <w:b/>
          <w:bCs/>
          <w:sz w:val="32"/>
          <w:szCs w:val="32"/>
        </w:rPr>
      </w:pPr>
      <w:r w:rsidRPr="0026523D">
        <w:rPr>
          <w:b/>
          <w:bCs/>
          <w:sz w:val="32"/>
          <w:szCs w:val="32"/>
        </w:rPr>
        <w:t xml:space="preserve">Два отношения к В. Гумбольдту: Г. Штайнталь и А. А. Потебня </w:t>
      </w:r>
    </w:p>
    <w:p w:rsidR="006D4EA8" w:rsidRPr="0026523D" w:rsidRDefault="006D4EA8" w:rsidP="006D4EA8">
      <w:pPr>
        <w:spacing w:before="120"/>
        <w:jc w:val="center"/>
        <w:rPr>
          <w:sz w:val="28"/>
          <w:szCs w:val="28"/>
        </w:rPr>
      </w:pPr>
      <w:r w:rsidRPr="00D07D7E">
        <w:rPr>
          <w:sz w:val="28"/>
          <w:szCs w:val="28"/>
        </w:rPr>
        <w:t>В. П. Даниленко</w:t>
      </w:r>
      <w:r w:rsidRPr="0026523D">
        <w:rPr>
          <w:sz w:val="28"/>
          <w:szCs w:val="28"/>
        </w:rPr>
        <w:t xml:space="preserve"> 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ХХ век дал миру три бесспорных лингвистических гения</w:t>
      </w:r>
      <w:r>
        <w:t xml:space="preserve"> </w:t>
      </w:r>
      <w:r w:rsidRPr="0026523D">
        <w:t>— Фердинанда де Соссюра, Вилема Матезиуса и Лео Вайсгербера, но Вильгельм фон Гумбольдт (1767–1835) и до сих пор остается самой яркой звездой на лингвистическом небосклоне. У него было много восторженных поклонников. Но они не были объединены в научную школу. Вот почему о гумбольдтианстве как единой научной школе говорить не приходится. В конце XIX века Георг фон Габеленц писал: «Почитать, восхвалять Гумбольдта станет всякий, читавший его труды; иные восхваляют и без того; идти же по его стопам будут всегда лишь немногие, но школа по типу Боппа или Гримма, пожалуй, никогда вокруг него не сплотится. В его отношении, как и в отношении Потта, справедливо, что универсальность и гениальность невозможно вырастить под указку ментора» (1;80).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Но чаще всего отсутствие единой научной школы у В.</w:t>
      </w:r>
      <w:r>
        <w:t xml:space="preserve"> </w:t>
      </w:r>
      <w:r w:rsidRPr="0026523D">
        <w:t>Гумбольдта в XIX веке объясняли не его «универсальностью и гениальностью», а непонятностью его работ. Редко кто из читатающих эти работы не жаловался бы на нее! Но одни винят в этом себя, а другие (их намного меньше)</w:t>
      </w:r>
      <w:r>
        <w:t xml:space="preserve"> </w:t>
      </w:r>
      <w:r w:rsidRPr="0026523D">
        <w:t>— их автора. К последним относится Гейман Штайнталь (1823–1899).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Вместе с М.</w:t>
      </w:r>
      <w:r>
        <w:t xml:space="preserve"> </w:t>
      </w:r>
      <w:r w:rsidRPr="0026523D">
        <w:t>Лацарусом Г.</w:t>
      </w:r>
      <w:r>
        <w:t xml:space="preserve"> </w:t>
      </w:r>
      <w:r w:rsidRPr="0026523D">
        <w:t>Штайнталь пытался в зрелые годы создать новую науку</w:t>
      </w:r>
      <w:r>
        <w:t xml:space="preserve"> </w:t>
      </w:r>
      <w:r w:rsidRPr="0026523D">
        <w:t>— психологию народов (этнопсихологию), но это ему плохо удалось. Гора родила мышь! А между тем природа наградила Г.</w:t>
      </w:r>
      <w:r>
        <w:t xml:space="preserve"> </w:t>
      </w:r>
      <w:r w:rsidRPr="0026523D">
        <w:t>Штайнталя неимоверным самомнением. Для людей подобного типа лучший способ заявить о себе и тем самым удовлетворить свои амбиции</w:t>
      </w:r>
      <w:r>
        <w:t xml:space="preserve"> </w:t>
      </w:r>
      <w:r w:rsidRPr="0026523D">
        <w:t>— заняться критикой чужих работ. Чем большая фигура выбирается для критики, тем больше шансов на быстрый успех.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Вполне естественно, что без критики не может обойтись ни одна наука. Не может без нее обойтись и наша наука. Но критика должна быть конструктивной. Более того, сам критик должен иметь за душой собственную концепцию науки, которой он занимается. Только в этом случае критика из его уст будет восприниматься не как самоцель, а как стремление к истине.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Г.</w:t>
      </w:r>
      <w:r>
        <w:t xml:space="preserve"> </w:t>
      </w:r>
      <w:r w:rsidRPr="0026523D">
        <w:t>Штайнталь не создал своей по-настоящему весомой концепции языка, зато в искусстве научной критики он весьма преуспел. Правда, в его критических работах царит дух разрушения, а не созидания. Его самый большой грех</w:t>
      </w:r>
      <w:r>
        <w:t xml:space="preserve"> </w:t>
      </w:r>
      <w:r w:rsidRPr="0026523D">
        <w:t>— исключительно негативная критика, которую он позволил себе еще в молодости в адрес грамматической концепции Карла Беккера (1775–1849). Именно Г.</w:t>
      </w:r>
      <w:r>
        <w:t xml:space="preserve"> </w:t>
      </w:r>
      <w:r w:rsidRPr="0026523D">
        <w:t>Штайнталь навешал на ее автора ярлык абсолютного логициста</w:t>
      </w:r>
      <w:r>
        <w:t xml:space="preserve"> </w:t>
      </w:r>
      <w:r w:rsidRPr="0026523D">
        <w:t>— человека, совершенно не способного провести границу между логикой и грамматикой, между суждением и предложением. Между тем К.</w:t>
      </w:r>
      <w:r>
        <w:t xml:space="preserve"> </w:t>
      </w:r>
      <w:r w:rsidRPr="0026523D">
        <w:t>Беккер был великим ученым. Его грамматическая теория оказала огромное влияние на развитие лингвистической мысли XIX и даже ХХ веков. Примитивным логицистом он никогда не был. Примитивным логицистом его выставил Г.</w:t>
      </w:r>
      <w:r>
        <w:t xml:space="preserve"> </w:t>
      </w:r>
      <w:r w:rsidRPr="0026523D">
        <w:t>Штайнталь, работы которого оказались созвучны антилогицистской атмосфере, господствовавшей во второй половине XIX века в европейском языкознании.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Меньшей бойкостью отличалось критическое перо Г.</w:t>
      </w:r>
      <w:r>
        <w:t xml:space="preserve"> </w:t>
      </w:r>
      <w:r w:rsidRPr="0026523D">
        <w:t>Штайнталя, когда он писал о В.</w:t>
      </w:r>
      <w:r>
        <w:t xml:space="preserve"> </w:t>
      </w:r>
      <w:r w:rsidRPr="0026523D">
        <w:t>Гумбольдте. Однако и здесь намного чаще оно выдавало непомерное честолюбие его хозяина, чем глубокое проникновение в гумбольдтовские труды. Так, Г.</w:t>
      </w:r>
      <w:r>
        <w:t xml:space="preserve"> </w:t>
      </w:r>
      <w:r w:rsidRPr="0026523D">
        <w:t>Штайнталь писал: «Однако же перед нами, критиками, стоит задача объяснить тот примечательный факт, что труды Гумбольдта... вовсе не представляли собой цельную концепцию и не оказали на языковедение непосредственно созидательного влияния. Причину тому следует искать преимущественно не в языковедах... а в самом Гумбольдте, в его абсолютной непонятности. Эта непонятность есть прежде всего продукт темного изложения... Но еще более важнее второе обстоятельство</w:t>
      </w:r>
      <w:r>
        <w:t xml:space="preserve"> </w:t>
      </w:r>
      <w:r w:rsidRPr="0026523D">
        <w:t>— это то, что Гумбольдт часто не приходил к ясным мыслям» (1;81–82). Так и хочется здесь вспомнить известные строчки из басни И.Крылова!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Процитированные слова Г.</w:t>
      </w:r>
      <w:r>
        <w:t xml:space="preserve"> </w:t>
      </w:r>
      <w:r w:rsidRPr="0026523D">
        <w:t>Штайнталя были написаны их автором в 1850 году, когда ему было лишь 27 лет, а через 40 лет Георг фон Габеленц напишет другие, которые он мог вполне адресовать молодому Г.</w:t>
      </w:r>
      <w:r>
        <w:t xml:space="preserve"> </w:t>
      </w:r>
      <w:r w:rsidRPr="0026523D">
        <w:t>Штайнталю. Вот эти слова: «... они (труды В.</w:t>
      </w:r>
      <w:r>
        <w:t xml:space="preserve"> </w:t>
      </w:r>
      <w:r w:rsidRPr="0026523D">
        <w:t>Гумбольдта</w:t>
      </w:r>
      <w:r>
        <w:t xml:space="preserve"> </w:t>
      </w:r>
      <w:r w:rsidRPr="0026523D">
        <w:t>— В.</w:t>
      </w:r>
      <w:r>
        <w:t xml:space="preserve"> </w:t>
      </w:r>
      <w:r w:rsidRPr="0026523D">
        <w:t>Д.) доступны лишь очень и очень немногим. Но очень часто выясняется, что то, что с полной ясностью представало пред его (В.</w:t>
      </w:r>
      <w:r>
        <w:t xml:space="preserve"> </w:t>
      </w:r>
      <w:r w:rsidRPr="0026523D">
        <w:t>Гумбольдта</w:t>
      </w:r>
      <w:r>
        <w:t xml:space="preserve"> </w:t>
      </w:r>
      <w:r w:rsidRPr="0026523D">
        <w:t>— В.</w:t>
      </w:r>
      <w:r>
        <w:t xml:space="preserve"> </w:t>
      </w:r>
      <w:r w:rsidRPr="0026523D">
        <w:t>Д.) пророческими очами, открывалось вновь лишь спустя много лет с большим трудом. Мало кто из писателей требует столь напряженного, упорного изучения своих трудов, как этот, но мало кто и вознаграждает за это в той же мере» (1;82).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О.</w:t>
      </w:r>
      <w:r>
        <w:t xml:space="preserve"> </w:t>
      </w:r>
      <w:r w:rsidRPr="0026523D">
        <w:t>А.</w:t>
      </w:r>
      <w:r>
        <w:t xml:space="preserve"> </w:t>
      </w:r>
      <w:r w:rsidRPr="0026523D">
        <w:t>Радченко был прав, когда писал такие слова: «При знакомстве с «первым апостолом» (т.</w:t>
      </w:r>
      <w:r>
        <w:t xml:space="preserve"> </w:t>
      </w:r>
      <w:r w:rsidRPr="0026523D">
        <w:t>е. с Г.</w:t>
      </w:r>
      <w:r>
        <w:t xml:space="preserve"> </w:t>
      </w:r>
      <w:r w:rsidRPr="0026523D">
        <w:t>Штайнталем</w:t>
      </w:r>
      <w:r>
        <w:t xml:space="preserve"> </w:t>
      </w:r>
      <w:r w:rsidRPr="0026523D">
        <w:t>— В.</w:t>
      </w:r>
      <w:r>
        <w:t xml:space="preserve"> </w:t>
      </w:r>
      <w:r w:rsidRPr="0026523D">
        <w:t>Д.) нового учения (В.</w:t>
      </w:r>
      <w:r>
        <w:t xml:space="preserve"> </w:t>
      </w:r>
      <w:r w:rsidRPr="0026523D">
        <w:t>Гумбольдта</w:t>
      </w:r>
      <w:r>
        <w:t xml:space="preserve"> </w:t>
      </w:r>
      <w:r w:rsidRPr="0026523D">
        <w:t>— В.</w:t>
      </w:r>
      <w:r>
        <w:t xml:space="preserve"> </w:t>
      </w:r>
      <w:r w:rsidRPr="0026523D">
        <w:t>Д.) не может не возникнуть известное сомнение в том, действительно ли стремился Штайнталь вникнуть в смысл лингвофилософии Гумбольдта» (1;81).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В.</w:t>
      </w:r>
      <w:r>
        <w:t xml:space="preserve"> </w:t>
      </w:r>
      <w:r w:rsidRPr="0026523D">
        <w:t>Гумбольдт был непонятен Г.</w:t>
      </w:r>
      <w:r>
        <w:t xml:space="preserve"> </w:t>
      </w:r>
      <w:r w:rsidRPr="0026523D">
        <w:t>Штайнталю не только в 1850 году, но и в 1884, когда ему было уже за 60 (1;82). Всю свою жизнь, вместе с тем, он напоминал своим читателем о том, что стоит в науке на позиции В.</w:t>
      </w:r>
      <w:r>
        <w:t xml:space="preserve"> </w:t>
      </w:r>
      <w:r w:rsidRPr="0026523D">
        <w:t>Гумбольдта! (см., напр., 2;111).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Между тем трудно найти в работах Г.</w:t>
      </w:r>
      <w:r>
        <w:t xml:space="preserve"> </w:t>
      </w:r>
      <w:r w:rsidRPr="0026523D">
        <w:t>Штайнталя хоть какое-то принципиальное положение, где бы он действительно сходился с В.</w:t>
      </w:r>
      <w:r>
        <w:t xml:space="preserve"> </w:t>
      </w:r>
      <w:r w:rsidRPr="0026523D">
        <w:t>Гумбольдтом. Зато легко обнаружить противоположные. Вот такие, например: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Если В.</w:t>
      </w:r>
      <w:r>
        <w:t xml:space="preserve"> </w:t>
      </w:r>
      <w:r w:rsidRPr="0026523D">
        <w:t>Гумбольдт относил языкознание к наукам о культуре, то Г.</w:t>
      </w:r>
      <w:r>
        <w:t xml:space="preserve"> </w:t>
      </w:r>
      <w:r w:rsidRPr="0026523D">
        <w:t>Штайнталь</w:t>
      </w:r>
      <w:r>
        <w:t xml:space="preserve"> </w:t>
      </w:r>
      <w:r w:rsidRPr="0026523D">
        <w:t>— к психологии («Языкознание относится к числу психологических наук» (2;110));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Если В.</w:t>
      </w:r>
      <w:r>
        <w:t xml:space="preserve"> </w:t>
      </w:r>
      <w:r w:rsidRPr="0026523D">
        <w:t>Гумбольдт своим понятием внутренней формы языка предвосхитил понятие языковой картины мира в неогумбольдтианстве, то Г.</w:t>
      </w:r>
      <w:r>
        <w:t xml:space="preserve"> </w:t>
      </w:r>
      <w:r w:rsidRPr="0026523D">
        <w:t>Штайнталь дал нам такую интерпретацию этого понятия, которая никак не могла быть кем-то унаследована в дальнейшем, поскольку отличается крайней запутанностью. По «темноте изложения» в ней он оставляет В.</w:t>
      </w:r>
      <w:r>
        <w:t xml:space="preserve"> </w:t>
      </w:r>
      <w:r w:rsidRPr="0026523D">
        <w:t>Гумбольдта далеко позади («Внутренняя форма языка (грамматика)</w:t>
      </w:r>
      <w:r>
        <w:t xml:space="preserve"> </w:t>
      </w:r>
      <w:r w:rsidRPr="0026523D">
        <w:t>— это в собственном смысле вавилонская башня: ибо при ее образовании действуют все силы умонастроения, чувство, фантазия и разум; все эти силы действуют, однако, своеобразным, соответствующим природе народного духа способом; разум же может даже подвести человека ошибочными или даже ложными различениями и комбинациями к формам более произвольным, нежели обусловленным воистину логическими законами мышления» (1;86);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Если для В.</w:t>
      </w:r>
      <w:r>
        <w:t xml:space="preserve"> </w:t>
      </w:r>
      <w:r w:rsidRPr="0026523D">
        <w:t>Гумбольдта взаимозависимость языка и мышления была аксиомой, то Г.</w:t>
      </w:r>
      <w:r>
        <w:t xml:space="preserve"> </w:t>
      </w:r>
      <w:r w:rsidRPr="0026523D">
        <w:t>Штайталь стремился максимально отодвинуть их друг от друга, чтобы не спутать грамматику с логикой («Мышление обладает собственными формами, которые не имеют ничего общего с их языковым сиянием, своими логическими и метафизическими формами; язык же располагает своим материалом...» (1;84)).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Уже и приведенных высказываний Г.</w:t>
      </w:r>
      <w:r>
        <w:t xml:space="preserve"> </w:t>
      </w:r>
      <w:r w:rsidRPr="0026523D">
        <w:t>Штайнталя вполне достаточно, чтобы убедиться в том, что идеи В.</w:t>
      </w:r>
      <w:r>
        <w:t xml:space="preserve"> </w:t>
      </w:r>
      <w:r w:rsidRPr="0026523D">
        <w:t>Гумбольдта приобрели у их автора весьма извращенную форму.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Г.</w:t>
      </w:r>
      <w:r>
        <w:t xml:space="preserve"> </w:t>
      </w:r>
      <w:r w:rsidRPr="0026523D">
        <w:t>Штайнталь, таким образом, не только не способствовал консолидации гумбольдтианцев в XIX веке, но, напротив, вредил ей, поскольку идеи В.</w:t>
      </w:r>
      <w:r>
        <w:t xml:space="preserve"> </w:t>
      </w:r>
      <w:r w:rsidRPr="0026523D">
        <w:t>Гумбольдта он постоянно запутывал и извращал. Позиция критика по отношению к К.Беккеру и В.</w:t>
      </w:r>
      <w:r>
        <w:t xml:space="preserve"> </w:t>
      </w:r>
      <w:r w:rsidRPr="0026523D">
        <w:t>Гумбольдту оказалась для его собственной лингвистической концепции, по существу, бесплодной. Очевидно, этим объясняется его уход из языкознания в «психологию народов».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Глубже, чем кто-либо в XIX веке понял В.</w:t>
      </w:r>
      <w:r>
        <w:t xml:space="preserve"> </w:t>
      </w:r>
      <w:r w:rsidRPr="0026523D">
        <w:t>Гумбольдта Александр Афанасьевич Потебня (1835–1891), хотя и он не сумел стать главой гумбольдтианской школы. Отправным пунктом для понимания В.</w:t>
      </w:r>
      <w:r>
        <w:t xml:space="preserve"> </w:t>
      </w:r>
      <w:r w:rsidRPr="0026523D">
        <w:t>Гумбольдта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Потебня взял положение о том, что язык есть орган образования мысли. Это положение он интерпретировал с позиций культурно-генетического эволюционизма</w:t>
      </w:r>
      <w:r>
        <w:t xml:space="preserve"> </w:t>
      </w:r>
      <w:r w:rsidRPr="0026523D">
        <w:t>— мировоззрения, усвоенного им от В.</w:t>
      </w:r>
      <w:r>
        <w:t xml:space="preserve"> </w:t>
      </w:r>
      <w:r w:rsidRPr="0026523D">
        <w:t>Гумбольдта. Русско-украинский ученый, таким образом, проник в самую сердцевину гумбольдтовского стиля мышления.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Суть мировоззрения, о котором идет речь,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Потебня изложил в заключении к книге «Мысль и язык» (1862). Он писал: «Известно, что истина, добытая трудом многих поколений, потом легко дается даже детям, в чем и состоит сущность прогресса; но менее известно, что этим прогрессом человек обязан языку. Язык есть потому же условие прогресса народов, почему он орган мысли отдельного лица. Легко увериться, что широкое основание деятельности потомков, приготовляемое предками,</w:t>
      </w:r>
      <w:r>
        <w:t xml:space="preserve"> </w:t>
      </w:r>
      <w:r w:rsidRPr="0026523D">
        <w:t>— не в наследственности и физиологических расположениях тела и не в вещественных памятниках прежней жизни. Без слова человек остался бы дикарем...» (3;182–183).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От В.</w:t>
      </w:r>
      <w:r>
        <w:t xml:space="preserve"> </w:t>
      </w:r>
      <w:r w:rsidRPr="0026523D">
        <w:t>Гумбольдта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Потебня взял в первую очередь идиоэтнизм. Отсюда его критика универсализма в языкознании. Он писал: «Если бы языки были только средствами обозначения мысли уже готовой, образовавшейся помимо их, как действительно думали в прошлом (универсалисты</w:t>
      </w:r>
      <w:r>
        <w:t xml:space="preserve"> </w:t>
      </w:r>
      <w:r w:rsidRPr="0026523D">
        <w:t>— В.</w:t>
      </w:r>
      <w:r>
        <w:t xml:space="preserve"> </w:t>
      </w:r>
      <w:r w:rsidRPr="0026523D">
        <w:t>Д.), отчасти и в нынешнем веке (Карл Беккер</w:t>
      </w:r>
      <w:r>
        <w:t xml:space="preserve"> </w:t>
      </w:r>
      <w:r w:rsidRPr="0026523D">
        <w:t>— В.</w:t>
      </w:r>
      <w:r>
        <w:t xml:space="preserve"> </w:t>
      </w:r>
      <w:r w:rsidRPr="0026523D">
        <w:t>Д.), то из различия по отношению к мысли можно было бы сравнить с различиями почерков и шрифтов одной и той же азбуки... При таком положении дела было бы вероятнее, что скоро распространилось бы убеждение, что разница между языками лишь внешняя и несущественная, что привязанность к своему языку лишь дело привычки, лишенной глубоких оснований, то люди стали бы менять языки с такой же легкостью, как меняют платье» (3;165–166).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Как остроумно заметил О.</w:t>
      </w:r>
      <w:r>
        <w:t xml:space="preserve"> </w:t>
      </w:r>
      <w:r w:rsidRPr="0026523D">
        <w:t>А.</w:t>
      </w:r>
      <w:r>
        <w:t xml:space="preserve"> </w:t>
      </w:r>
      <w:r w:rsidRPr="0026523D">
        <w:t>Радченко, «А.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Потебня был самым первым неогумбольдтианцем» (1;113). За «неогумбольдтианством»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Потебни кроется его идиоэтнизм. А между тем у В.</w:t>
      </w:r>
      <w:r>
        <w:t xml:space="preserve"> </w:t>
      </w:r>
      <w:r w:rsidRPr="0026523D">
        <w:t>Гумбольдта он гармонично сочетался с универсализмом. К последнему же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Потебня, в отличие от В.</w:t>
      </w:r>
      <w:r>
        <w:t xml:space="preserve"> </w:t>
      </w:r>
      <w:r w:rsidRPr="0026523D">
        <w:t>Гумбольдта, относился резко отрицательно. Исходя из гиперидиоэтнической точки зрения, он по существу отрицал какую-либо значимость логической (философской, универсальной) грамматики вообще и грамматики К.</w:t>
      </w:r>
      <w:r>
        <w:t xml:space="preserve"> </w:t>
      </w:r>
      <w:r w:rsidRPr="0026523D">
        <w:t>Беккера в частности. Мы находим у него, например, такие строчки: «Логическая грамматика не может постигнуть мысли, составляющей основу современного языкознания и добытой наблюдением, именно, что языки различны между собою не одной только звуковой формой, но всем строем мысли, выразившемся в них, и всем своим влиянием на последующее развитие народов. Индивидуальные различия языков не могут быть понятны логической грамматике потому что логические (универсальные</w:t>
      </w:r>
      <w:r>
        <w:t xml:space="preserve"> </w:t>
      </w:r>
      <w:r w:rsidRPr="0026523D">
        <w:t>— В.</w:t>
      </w:r>
      <w:r>
        <w:t xml:space="preserve"> </w:t>
      </w:r>
      <w:r w:rsidRPr="0026523D">
        <w:t>Д.) категории навязываемые языку, народных различий не имеют» (4;69).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Превознесением идиоэтнизма и недооценкой универсализма в языкознании объясняется и несправедливое отношение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Потебни к К.</w:t>
      </w:r>
      <w:r>
        <w:t xml:space="preserve"> </w:t>
      </w:r>
      <w:r w:rsidRPr="0026523D">
        <w:t>Беккеру, которого он чересчур категорично противопоставлял В.</w:t>
      </w:r>
      <w:r>
        <w:t xml:space="preserve"> </w:t>
      </w:r>
      <w:r w:rsidRPr="0026523D">
        <w:t>Гумбольдту. В.</w:t>
      </w:r>
      <w:r>
        <w:t xml:space="preserve"> </w:t>
      </w:r>
      <w:r w:rsidRPr="0026523D">
        <w:t>Гумбольдт для него был только идиоэтнист, а К.</w:t>
      </w:r>
      <w:r>
        <w:t xml:space="preserve"> </w:t>
      </w:r>
      <w:r w:rsidRPr="0026523D">
        <w:t>Беккер</w:t>
      </w:r>
      <w:r>
        <w:t xml:space="preserve"> </w:t>
      </w:r>
      <w:r w:rsidRPr="0026523D">
        <w:t>— только универсалист. Между тем первый был не только идиоэтнист, но и универсалист.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Потебня писал: «Разница между Гумбольдтом и Беккером та, что первый</w:t>
      </w:r>
      <w:r>
        <w:t xml:space="preserve"> </w:t>
      </w:r>
      <w:r w:rsidRPr="0026523D">
        <w:t>— великий мыслитель, который постоянно чувствует, что могучие порывы его мысли бессильны перед трудностью задачи, и постоянно останавливается перед неизвестным, а второй в нескольких мелких фразах видит ключ ко всем тайнам жизни и языка; первый, заблуждаясь (надо полагать в универсализме</w:t>
      </w:r>
      <w:r>
        <w:t xml:space="preserve"> </w:t>
      </w:r>
      <w:r w:rsidRPr="0026523D">
        <w:t>— В.</w:t>
      </w:r>
      <w:r>
        <w:t xml:space="preserve"> </w:t>
      </w:r>
      <w:r w:rsidRPr="0026523D">
        <w:t>Д.), указывает новые пути науке, а второй только на себе доказывает негодность старых» (5;64).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Если уж называть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Потебню первым неогумбольдтианцем, то в том смысле, в каком обычно и говорят о немецких и американских представителях неогумбольдтианства</w:t>
      </w:r>
      <w:r>
        <w:t xml:space="preserve"> </w:t>
      </w:r>
      <w:r w:rsidRPr="0026523D">
        <w:t>— Л.</w:t>
      </w:r>
      <w:r>
        <w:t xml:space="preserve"> </w:t>
      </w:r>
      <w:r w:rsidRPr="0026523D">
        <w:t>Вайсгербере, Й.</w:t>
      </w:r>
      <w:r>
        <w:t xml:space="preserve"> </w:t>
      </w:r>
      <w:r w:rsidRPr="0026523D">
        <w:t>Трире, Э.</w:t>
      </w:r>
      <w:r>
        <w:t xml:space="preserve"> </w:t>
      </w:r>
      <w:r w:rsidRPr="0026523D">
        <w:t>Сепире, Б.</w:t>
      </w:r>
      <w:r>
        <w:t xml:space="preserve"> </w:t>
      </w:r>
      <w:r w:rsidRPr="0026523D">
        <w:t>Уорфе и др., имея в виду их сосредоточенность лишь на одной стороне гумбольдтианского учения о языке</w:t>
      </w:r>
      <w:r>
        <w:t xml:space="preserve"> </w:t>
      </w:r>
      <w:r w:rsidRPr="0026523D">
        <w:t>— идиоэтнической, но игнорируя его универсалистскую сторону. Крайний идиоэтнизм был характерен как для Л.</w:t>
      </w:r>
      <w:r>
        <w:t xml:space="preserve"> </w:t>
      </w:r>
      <w:r w:rsidRPr="0026523D">
        <w:t>Вайсгербера, так для Э.</w:t>
      </w:r>
      <w:r>
        <w:t xml:space="preserve"> </w:t>
      </w:r>
      <w:r w:rsidRPr="0026523D">
        <w:t>Сепира и Б.</w:t>
      </w:r>
      <w:r>
        <w:t xml:space="preserve"> </w:t>
      </w:r>
      <w:r w:rsidRPr="0026523D">
        <w:t>Уорфа. Между тем в концепции В.</w:t>
      </w:r>
      <w:r>
        <w:t xml:space="preserve"> </w:t>
      </w:r>
      <w:r w:rsidRPr="0026523D">
        <w:t>Гумбольдта присутствует не только идиоэтнизм, но и универсализм. Ее автор, в частности, писал: «...существует лишь Один язык, точно также как есть лишь Один род человеческий, и всякое различие меж расами не устраняет ни понятие человечества, ни возможность регулярного размножения. Это становится еще более ясным, если подумать о том, что и воздействующие на человека и тем самым на его язык условия окружающей природы по большому счету те же самые, и средства, которыми пользуются все языки как звуками, заключены не в слишком широкие границы... Во всех языках поэтому встречается единообразие, и была бы тщетной надежда отыскать в каком-либо из языков что-либо совершенно новое» (1;59). В этих словах мы слышим голос убежденного универсалиста и продолжателя традиций философских (универсальных, логических) грамматик XVII–XVIII веков, против которых так страстно выступал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Потебня. Универсализм, вместе с тем, гармонично уживается в концепции В.</w:t>
      </w:r>
      <w:r>
        <w:t xml:space="preserve"> </w:t>
      </w:r>
      <w:r w:rsidRPr="0026523D">
        <w:t>Гумбольдта с идиоэтнизмом.</w:t>
      </w:r>
    </w:p>
    <w:p w:rsidR="006D4EA8" w:rsidRDefault="006D4EA8" w:rsidP="006D4EA8">
      <w:pPr>
        <w:spacing w:before="120"/>
        <w:ind w:firstLine="567"/>
        <w:jc w:val="both"/>
      </w:pPr>
      <w:r w:rsidRPr="0026523D">
        <w:t>Итак, в XIX веке гумбольдтианство не сложилось в единую научную школу, но оно существовало как мощное течение лингвофилософской мысли. В той или иной мере оно коснулось в Европе всякого образованного языковеда. Научный авторитет В.</w:t>
      </w:r>
      <w:r>
        <w:t xml:space="preserve"> </w:t>
      </w:r>
      <w:r w:rsidRPr="0026523D">
        <w:t>Гумбольдта ни у кого не вызывал сомнений. Однако в понимании гумбольдтианского учения о языке среди исследователей не было единства. Мы увидели это на примере Геймана Штайнталя и Александра Афанасьевича Потебни. Как тот, так и другой относились к В.</w:t>
      </w:r>
      <w:r>
        <w:t xml:space="preserve"> </w:t>
      </w:r>
      <w:r w:rsidRPr="0026523D">
        <w:t>Гумбольдту с глубоким почтением. Но если у первого это почтение было внешним, показным, то у другого</w:t>
      </w:r>
      <w:r>
        <w:t xml:space="preserve"> </w:t>
      </w:r>
      <w:r w:rsidRPr="0026523D">
        <w:t>— искренним. Г.</w:t>
      </w:r>
      <w:r>
        <w:t xml:space="preserve"> </w:t>
      </w:r>
      <w:r w:rsidRPr="0026523D">
        <w:t>Штайнталь не усвоил у В.</w:t>
      </w:r>
      <w:r>
        <w:t xml:space="preserve"> </w:t>
      </w:r>
      <w:r w:rsidRPr="0026523D">
        <w:t>Гумбольдта главное</w:t>
      </w:r>
      <w:r>
        <w:t xml:space="preserve"> </w:t>
      </w:r>
      <w:r w:rsidRPr="0026523D">
        <w:t>— его эволюционистское мировоззрение. Напротив,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Потебня не только усвоил это мировоззрение, но и углубил его в своих трудах (см. их анализ в 6). Идиоэтническая сторона лингвофилософской концепции А.</w:t>
      </w:r>
      <w:r>
        <w:t xml:space="preserve"> </w:t>
      </w:r>
      <w:r w:rsidRPr="0026523D">
        <w:t>А.</w:t>
      </w:r>
      <w:r>
        <w:t xml:space="preserve"> </w:t>
      </w:r>
      <w:r w:rsidRPr="0026523D">
        <w:t>Потебни</w:t>
      </w:r>
      <w:r>
        <w:t xml:space="preserve"> </w:t>
      </w:r>
      <w:r w:rsidRPr="0026523D">
        <w:t>— непосредственная предтеча гипотезы лингвистической относительности, хотя ее авторы</w:t>
      </w:r>
      <w:r>
        <w:t xml:space="preserve"> </w:t>
      </w:r>
      <w:r w:rsidRPr="0026523D">
        <w:t>— Э.</w:t>
      </w:r>
      <w:r>
        <w:t xml:space="preserve"> </w:t>
      </w:r>
      <w:r w:rsidRPr="0026523D">
        <w:t>Сепир и Б.</w:t>
      </w:r>
      <w:r>
        <w:t xml:space="preserve"> </w:t>
      </w:r>
      <w:r w:rsidRPr="0026523D">
        <w:t>Уорф</w:t>
      </w:r>
      <w:r>
        <w:t xml:space="preserve"> </w:t>
      </w:r>
      <w:r w:rsidRPr="0026523D">
        <w:t>— и не были знакомы с работами восточнославянского мыслителя.</w:t>
      </w:r>
    </w:p>
    <w:p w:rsidR="006D4EA8" w:rsidRPr="0026523D" w:rsidRDefault="006D4EA8" w:rsidP="006D4EA8">
      <w:pPr>
        <w:spacing w:before="120"/>
        <w:jc w:val="center"/>
        <w:rPr>
          <w:b/>
          <w:bCs/>
          <w:sz w:val="28"/>
          <w:szCs w:val="28"/>
        </w:rPr>
      </w:pPr>
      <w:r w:rsidRPr="0026523D">
        <w:rPr>
          <w:b/>
          <w:bCs/>
          <w:sz w:val="28"/>
          <w:szCs w:val="28"/>
        </w:rPr>
        <w:t>Список литературы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Радченко</w:t>
      </w:r>
      <w:r>
        <w:t xml:space="preserve"> </w:t>
      </w:r>
      <w:r w:rsidRPr="0026523D">
        <w:t>О.</w:t>
      </w:r>
      <w:r>
        <w:t xml:space="preserve"> </w:t>
      </w:r>
      <w:r w:rsidRPr="0026523D">
        <w:t>А. Язык как миросозидание. Лингвофилософская концепция неогумбольдтианства. Ч.</w:t>
      </w:r>
      <w:r>
        <w:t xml:space="preserve"> </w:t>
      </w:r>
      <w:r w:rsidRPr="0026523D">
        <w:t>1.- М., 1997.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Штайнталь</w:t>
      </w:r>
      <w:r>
        <w:t xml:space="preserve"> </w:t>
      </w:r>
      <w:r w:rsidRPr="0026523D">
        <w:t>Г. Грамматика, логика и психология // Звегинцев</w:t>
      </w:r>
      <w:r>
        <w:t xml:space="preserve"> </w:t>
      </w:r>
      <w:r w:rsidRPr="0026523D">
        <w:t>В.</w:t>
      </w:r>
      <w:r>
        <w:t xml:space="preserve"> </w:t>
      </w:r>
      <w:r w:rsidRPr="0026523D">
        <w:t>А. История языкознания XIX и ХХ веков в очерках и извлечениях. Ч.</w:t>
      </w:r>
      <w:r>
        <w:t xml:space="preserve"> </w:t>
      </w:r>
      <w:r w:rsidRPr="0026523D">
        <w:t>1.</w:t>
      </w:r>
      <w:r>
        <w:t xml:space="preserve"> </w:t>
      </w:r>
      <w:r w:rsidRPr="0026523D">
        <w:t>— М., 1960.</w:t>
      </w:r>
      <w:r>
        <w:t xml:space="preserve"> </w:t>
      </w:r>
      <w:r w:rsidRPr="0026523D">
        <w:t>— С.</w:t>
      </w:r>
      <w:r>
        <w:t xml:space="preserve"> </w:t>
      </w:r>
      <w:r w:rsidRPr="0026523D">
        <w:t>108–116.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Потебня</w:t>
      </w:r>
      <w:r>
        <w:t xml:space="preserve"> </w:t>
      </w:r>
      <w:r w:rsidRPr="0026523D">
        <w:t>А.</w:t>
      </w:r>
      <w:r>
        <w:t xml:space="preserve"> </w:t>
      </w:r>
      <w:r w:rsidRPr="0026523D">
        <w:t>А. Мысль и язык.</w:t>
      </w:r>
      <w:r>
        <w:t xml:space="preserve"> </w:t>
      </w:r>
      <w:r w:rsidRPr="0026523D">
        <w:t>— Харьков, 1862.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Потебня</w:t>
      </w:r>
      <w:r>
        <w:t xml:space="preserve"> </w:t>
      </w:r>
      <w:r w:rsidRPr="0026523D">
        <w:t>А.</w:t>
      </w:r>
      <w:r>
        <w:t xml:space="preserve"> </w:t>
      </w:r>
      <w:r w:rsidRPr="0026523D">
        <w:t>А. Из записок по русской грамматике. Т.</w:t>
      </w:r>
      <w:r>
        <w:t xml:space="preserve"> </w:t>
      </w:r>
      <w:r w:rsidRPr="0026523D">
        <w:t>1–2.</w:t>
      </w:r>
      <w:r>
        <w:t xml:space="preserve"> </w:t>
      </w:r>
      <w:r w:rsidRPr="0026523D">
        <w:t>— М., 1958.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Потебня</w:t>
      </w:r>
      <w:r>
        <w:t xml:space="preserve"> </w:t>
      </w:r>
      <w:r w:rsidRPr="0026523D">
        <w:t>А.</w:t>
      </w:r>
      <w:r>
        <w:t xml:space="preserve"> </w:t>
      </w:r>
      <w:r w:rsidRPr="0026523D">
        <w:t>А. Эстетика и поэтика.</w:t>
      </w:r>
      <w:r>
        <w:t xml:space="preserve"> </w:t>
      </w:r>
      <w:r w:rsidRPr="0026523D">
        <w:t>— М., 1976.</w:t>
      </w:r>
    </w:p>
    <w:p w:rsidR="006D4EA8" w:rsidRPr="0026523D" w:rsidRDefault="006D4EA8" w:rsidP="006D4EA8">
      <w:pPr>
        <w:spacing w:before="120"/>
        <w:ind w:firstLine="567"/>
        <w:jc w:val="both"/>
      </w:pPr>
      <w:r w:rsidRPr="0026523D">
        <w:t>Даниленко</w:t>
      </w:r>
      <w:r>
        <w:t xml:space="preserve"> </w:t>
      </w:r>
      <w:r w:rsidRPr="0026523D">
        <w:t>В.</w:t>
      </w:r>
      <w:r>
        <w:t xml:space="preserve"> </w:t>
      </w:r>
      <w:r w:rsidRPr="0026523D">
        <w:t>П. История русского языкознания.</w:t>
      </w:r>
      <w:r>
        <w:t xml:space="preserve"> </w:t>
      </w:r>
      <w:r w:rsidRPr="0026523D">
        <w:t>— Иркутск, 1998.</w:t>
      </w:r>
      <w:r>
        <w:t xml:space="preserve"> </w:t>
      </w:r>
      <w:r w:rsidRPr="0026523D">
        <w:t>— С.</w:t>
      </w:r>
      <w:r>
        <w:t xml:space="preserve"> </w:t>
      </w:r>
      <w:r w:rsidRPr="0026523D">
        <w:t>81–90.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EA8"/>
    <w:rsid w:val="0026523D"/>
    <w:rsid w:val="005A16EF"/>
    <w:rsid w:val="0062593D"/>
    <w:rsid w:val="006D4EA8"/>
    <w:rsid w:val="00902743"/>
    <w:rsid w:val="00961FDC"/>
    <w:rsid w:val="00D07D7E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60B26B-9155-4A5A-9392-A13F7D5E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EA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D4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8724</Words>
  <Characters>4974</Characters>
  <Application>Microsoft Office Word</Application>
  <DocSecurity>0</DocSecurity>
  <Lines>41</Lines>
  <Paragraphs>27</Paragraphs>
  <ScaleCrop>false</ScaleCrop>
  <Company>Home</Company>
  <LinksUpToDate>false</LinksUpToDate>
  <CharactersWithSpaces>13671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Два отношения к В</dc:title>
  <dc:subject/>
  <dc:creator>User</dc:creator>
  <cp:keywords/>
  <dc:description/>
  <cp:lastModifiedBy>admin</cp:lastModifiedBy>
  <cp:revision>2</cp:revision>
  <dcterms:created xsi:type="dcterms:W3CDTF">2014-01-25T22:10:00Z</dcterms:created>
  <dcterms:modified xsi:type="dcterms:W3CDTF">2014-01-25T22:10:00Z</dcterms:modified>
</cp:coreProperties>
</file>