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1F" w:rsidRPr="004B5C51" w:rsidRDefault="0006481F" w:rsidP="0006481F">
      <w:pPr>
        <w:spacing w:before="120"/>
        <w:jc w:val="center"/>
        <w:rPr>
          <w:b/>
          <w:bCs/>
          <w:sz w:val="32"/>
          <w:szCs w:val="32"/>
        </w:rPr>
      </w:pPr>
      <w:r w:rsidRPr="004B5C51">
        <w:rPr>
          <w:b/>
          <w:bCs/>
          <w:sz w:val="32"/>
          <w:szCs w:val="32"/>
        </w:rPr>
        <w:t>К вопросу о культе Пушкина на Руси: беглые заметки</w:t>
      </w:r>
    </w:p>
    <w:p w:rsidR="0006481F" w:rsidRPr="004B5C51" w:rsidRDefault="0006481F" w:rsidP="0006481F">
      <w:pPr>
        <w:spacing w:before="120"/>
        <w:jc w:val="center"/>
        <w:rPr>
          <w:sz w:val="28"/>
          <w:szCs w:val="28"/>
        </w:rPr>
      </w:pPr>
      <w:r w:rsidRPr="004B5C51">
        <w:rPr>
          <w:sz w:val="28"/>
          <w:szCs w:val="28"/>
        </w:rPr>
        <w:t>Михаил Безродный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Вопрос, не есть ли Пушкин новый русский святой, возник в конце прошлого века у простонародья, c недоумением наблюдавшего за размахом почестей, воздаваемых поэту: «Что же это, святой что-ли новый? Почему назначен к нему на могилу господский съезд?»</w:t>
      </w:r>
      <w:r w:rsidRPr="004B5C51">
        <w:rPr>
          <w:vertAlign w:val="superscript"/>
        </w:rPr>
        <w:t>1</w:t>
      </w:r>
      <w:r w:rsidRPr="004B5C51">
        <w:t>; «За что же ему, святой он, что ли?»</w:t>
      </w:r>
      <w:r w:rsidRPr="004B5C51">
        <w:rPr>
          <w:vertAlign w:val="superscript"/>
        </w:rPr>
        <w:t>2</w:t>
      </w:r>
      <w:r w:rsidRPr="004B5C51">
        <w:t xml:space="preserve">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 xml:space="preserve">Автор монографии, посвященной рецепции Пушкина в России, отвечает на этот вопрос утвердительно и в главе «The Elevation of Pushkin to Sainthood» пишет: «The phrase "the sun of our poetry" &lt;...&gt; conjured up the lives of Russian princely saints. </w:t>
      </w:r>
      <w:r w:rsidRPr="004B5C51">
        <w:rPr>
          <w:lang w:val="en-US"/>
        </w:rPr>
        <w:t>When Aleksandr Nevskii had died, for example, the Metropolitan Kiril told the people, "My dear children, you should know that the sun of the Suzdalian land has set" &lt;...&gt;. Similarly, the widow of Dmitrii Donskoi bewailed his passing with the words, "O my Sun, thou hast set too early" &lt;...&gt;. Odoevskii's use of a hagiographic trope in connection with Pushkin's death signaled that the poet was to be viewed as a saintly sufferer, a strastoterpets»</w:t>
      </w:r>
      <w:r w:rsidRPr="004B5C51">
        <w:rPr>
          <w:vertAlign w:val="superscript"/>
          <w:lang w:val="en-US"/>
        </w:rPr>
        <w:t>3</w:t>
      </w:r>
      <w:r w:rsidRPr="004B5C51">
        <w:rPr>
          <w:lang w:val="en-US"/>
        </w:rPr>
        <w:t xml:space="preserve">. </w:t>
      </w:r>
      <w:r w:rsidRPr="004B5C51">
        <w:t>Эта мысль заслуживала бы внимания, будь уподобление покойника закатившемуся солнцу именно агиографическим, а не вообще фольклорным и литературным тропом, и будь названные князья канонизированы именно как страстотерпцы. Произвольность последнего допущения, похоже, исследователя смущает, так что он предлагает другую параллель: «I would like to suggest that the model for poeticizing Pushkin's duel was "The Martyrdom of Boris and Gleb"»</w:t>
      </w:r>
      <w:r w:rsidRPr="004B5C51">
        <w:rPr>
          <w:vertAlign w:val="superscript"/>
        </w:rPr>
        <w:t>4</w:t>
      </w:r>
      <w:r w:rsidRPr="004B5C51">
        <w:t xml:space="preserve"> - каковое наблюдение впечатляет скорее смелостью, чем меткостью. Произвольным представляется и главный тезис исследователя - о том, что русские видят в Пушкине страстотерпца</w:t>
      </w:r>
      <w:r w:rsidRPr="004B5C51">
        <w:rPr>
          <w:vertAlign w:val="superscript"/>
        </w:rPr>
        <w:t>5</w:t>
      </w:r>
      <w:r w:rsidRPr="004B5C51">
        <w:t xml:space="preserve">, т.е. мученика, претерпевшего страдание во имя Христово и беззлобно принявшего кончину от рук единоверцев.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«К началу ХХ</w:t>
      </w:r>
      <w:r>
        <w:t xml:space="preserve"> </w:t>
      </w:r>
      <w:r w:rsidRPr="004B5C51">
        <w:t>в., - пишет другой ученый, - можно утверждать, сформировалась народная версия национального культурного мифа о Пушкине. Специфика ее до сих пор не прояснена и не осознана наукой»</w:t>
      </w:r>
      <w:r w:rsidRPr="004B5C51">
        <w:rPr>
          <w:vertAlign w:val="superscript"/>
        </w:rPr>
        <w:t>6</w:t>
      </w:r>
      <w:r w:rsidRPr="004B5C51">
        <w:t>. Комизм этого простодушного признания (народная версия, разумеется, существует, причем почти век, а вот в чем она состоит, увы, неясно) отражает растерянность перед объектом, понятым как целое. Впрочем, нельзя не воздать должное стремлению расчленить загадочный объект и описать отдельные его части. Так, на основе анализа материалов, добытых в 1897-1980</w:t>
      </w:r>
      <w:r>
        <w:t xml:space="preserve"> </w:t>
      </w:r>
      <w:r w:rsidRPr="004B5C51">
        <w:t>гг. путем опроса крестьян, был сделан вывод о существовании в народном сознании трех версий пушкинского образа: героическая личность, святой и демонологический персонаж</w:t>
      </w:r>
      <w:r w:rsidRPr="004B5C51">
        <w:rPr>
          <w:vertAlign w:val="superscript"/>
        </w:rPr>
        <w:t>7</w:t>
      </w:r>
      <w:r w:rsidRPr="004B5C51">
        <w:t>. Приводимые примеры, однако, упорно сопротивляются такой систематизации, да и объем их явно недостаточен для сколько-нибудь серьезных обобщений</w:t>
      </w:r>
      <w:r w:rsidRPr="004B5C51">
        <w:rPr>
          <w:vertAlign w:val="superscript"/>
        </w:rPr>
        <w:t>8</w:t>
      </w:r>
      <w:r w:rsidRPr="004B5C51">
        <w:t>. Примечательно, наконец, что ряд привлеченных к анализу записей говорит не столько о мужичках-богоносцах, сколько о господах-богоискателях. Так, крестьянский рассказ о бане в Тригорском - «Приезжие с городов все смотрели ту баню. &lt;...&gt; От бани щепочки отламывали, в платочек завернут и везут - память Пушкина»</w:t>
      </w:r>
      <w:r w:rsidRPr="004B5C51">
        <w:rPr>
          <w:vertAlign w:val="superscript"/>
        </w:rPr>
        <w:t>9</w:t>
      </w:r>
      <w:r w:rsidRPr="004B5C51">
        <w:t xml:space="preserve"> - свидетельствует, конечно, не о народном, а об интеллигентском почитании реликвий (в канун столетия смерти поэта).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По ознакомлении с такого рода записями и исследованиями можно с уверенностью сказать лишь, что в конце 19 - начале 20</w:t>
      </w:r>
      <w:r>
        <w:t xml:space="preserve"> </w:t>
      </w:r>
      <w:r w:rsidRPr="004B5C51">
        <w:t>в. наблюдались факты знакомства крестьян с именем, сочинениями и биографией поэта и что его образ иногда, действительно, наделялся чертами сверхъестественными, однако не обладал такой устойчивостью и популярностью, чтобы имело смысл сопоставлять его, скажем, с Ильею-пророком или лешим. Еще и в 1920-е</w:t>
      </w:r>
      <w:r>
        <w:t xml:space="preserve"> </w:t>
      </w:r>
      <w:r w:rsidRPr="004B5C51">
        <w:t>гг. имя Пушкина - к смущению краведа - ничего не говорило даже крестьянам, жительствующим в пушкинских местах</w:t>
      </w:r>
      <w:r w:rsidRPr="004B5C51">
        <w:rPr>
          <w:vertAlign w:val="superscript"/>
        </w:rPr>
        <w:t>10</w:t>
      </w:r>
      <w:r w:rsidRPr="004B5C51">
        <w:t>. Иначе обстояло дело в городах: уже в 1880 г. имя поэта было достаточно известным, чтобы быть присвоенным водке, папиросам и другим товарам повышенного спроса</w:t>
      </w:r>
      <w:r w:rsidRPr="004B5C51">
        <w:rPr>
          <w:vertAlign w:val="superscript"/>
        </w:rPr>
        <w:t>11</w:t>
      </w:r>
      <w:r w:rsidRPr="004B5C51">
        <w:t>. Записи 1920-х гг.</w:t>
      </w:r>
      <w:r>
        <w:t xml:space="preserve"> </w:t>
      </w:r>
      <w:r w:rsidRPr="004B5C51">
        <w:t>свидетельствуют об относительно стабильном бытовании в московских низах историй о Пушкине</w:t>
      </w:r>
      <w:r w:rsidRPr="004B5C51">
        <w:rPr>
          <w:vertAlign w:val="superscript"/>
        </w:rPr>
        <w:t>12</w:t>
      </w:r>
      <w:r w:rsidRPr="004B5C51">
        <w:t xml:space="preserve">. И здесь поэт порою предстает фигурой исключительной, но все же не сакральной и не демонической.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Рост массовой известности пушкинского имени сопровождался, похоже, не его почитанием, а превращением в нарицательное. Уже в конце 19</w:t>
      </w:r>
      <w:r>
        <w:t xml:space="preserve"> </w:t>
      </w:r>
      <w:r w:rsidRPr="004B5C51">
        <w:t>в. для грамотного простонародья слово «пушкин» служит обозначением литератора вообще. Вплоть до настоящего времени широко демонстрируется следующий фокус: предлагается отреагировать первой ассоциацией на понятия «поэт», «фрукт», «часть лица» - и после того, как ответы прозвучали, предъявляется заранее составленный список: «пушкин», «яблоко», «нос» - все ответы оказываются предугаданы</w:t>
      </w:r>
      <w:r w:rsidRPr="004B5C51">
        <w:rPr>
          <w:vertAlign w:val="superscript"/>
        </w:rPr>
        <w:t>13</w:t>
      </w:r>
      <w:r w:rsidRPr="004B5C51">
        <w:t>. Процесс превращения в апеллятив, однако, зашел еще дальше: имя Пушкин сделалось аналогом понятия "кто-то другой, а не ты"</w:t>
      </w:r>
      <w:r w:rsidRPr="004B5C51">
        <w:rPr>
          <w:vertAlign w:val="superscript"/>
        </w:rPr>
        <w:t>14</w:t>
      </w:r>
      <w:r w:rsidRPr="004B5C51">
        <w:t xml:space="preserve"> (в оборотах типа «А платить кто будет, Пушкин?»</w:t>
      </w:r>
      <w:r w:rsidRPr="004B5C51">
        <w:rPr>
          <w:vertAlign w:val="superscript"/>
        </w:rPr>
        <w:t>15</w:t>
      </w:r>
      <w:r w:rsidRPr="004B5C51">
        <w:t xml:space="preserve">), т.е. изофункциональным анонимному «дяде», обреченному за всех отдуваться (ср.: «А уроки за тебя дядя будет делать?»).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Итак, формула «священное для всех русских имя Пушкина» обнаруживает свою неполную состоятельность: квантор общности делает это высказывание неистинным. «Съезд на пушкинскую могилу» был и, по-видимому, остается исключительно «господским» занятием. Размышлять о причинах, то и дело побуждающих культурную элиту объявлять свои вкусы общенародными, скучно да и нет нужды. Занимательнее обсудить некоторые типовые механизмы «господской» канонизации Пушкина. Начнем с простейшего. В книге «Смысл творчества» Бердяев, указывая на факт принадлежности двух современников - Пушкина и Серафима Саровского - к «разным бытиям», рассуждает: не лучше ли было бы «для целей Промысла Божьего», если бы вместо одного святого и одного гения у нас было бы два святых: «святой Серафим в губернии Тамбовской и святой Александр в губернии Псковской»? Нет, не лучше, заявляет Бердяев (от лица Промысла Божьего), ведь «гениальность Пушкина &lt;...&gt; перед Богом равна святости Серафима &lt;...&gt; Гениальность есть иной религиозный путь, равноценный и равнодостойный пути святости»</w:t>
      </w:r>
      <w:r w:rsidRPr="004B5C51">
        <w:rPr>
          <w:vertAlign w:val="superscript"/>
        </w:rPr>
        <w:t>16</w:t>
      </w:r>
      <w:r w:rsidRPr="004B5C51">
        <w:t>. Булгаков в юбилейной речи 1937</w:t>
      </w:r>
      <w:r>
        <w:t xml:space="preserve"> </w:t>
      </w:r>
      <w:r w:rsidRPr="004B5C51">
        <w:t>г. сокрушается: «...Как мог он не слыхать о преподобном Серафиме, своем великом современнике? Как не встретились два солнца России?», но приходит к успокоительному выводу: «Очевидно, не на путях исторического, бытового и даже мистического православия пролегала основная магистраль его жизни, судьбы его. Ему был свойствен свой личный путь и особый удел, - предстояние пред Богом в служении поэта»</w:t>
      </w:r>
      <w:r w:rsidRPr="004B5C51">
        <w:rPr>
          <w:vertAlign w:val="superscript"/>
        </w:rPr>
        <w:t>17</w:t>
      </w:r>
      <w:r w:rsidRPr="004B5C51">
        <w:t>. Иначе говоря, постулируется наличие еще одного, в дополнение к историческому, бытовому и мистическому, типа православия - надо полагать, светского. Пользуясь тою же диалектикой, Карташев в юбилейной речи скажет о «светском евангелии», «светской библии народов» и «светской канонизации»</w:t>
      </w:r>
      <w:r w:rsidRPr="004B5C51">
        <w:rPr>
          <w:vertAlign w:val="superscript"/>
        </w:rPr>
        <w:t>18</w:t>
      </w:r>
      <w:r w:rsidRPr="004B5C51">
        <w:t xml:space="preserve">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Таков ход рассуждений, предложенный глашатаями нового религиозного сознания. Новейшее религиозное сознание двинулось по этому пути не обинуясь. Понимание святости как заслуги перед народом побудило в 1998</w:t>
      </w:r>
      <w:r>
        <w:t xml:space="preserve"> </w:t>
      </w:r>
      <w:r w:rsidRPr="004B5C51">
        <w:t>г. нижегородского губернатора выступить с предложением: по случаю 200-летия Пушкина причесть его к лику православных святых. (Патриарх, однако, не поддержал это ходатайство, и комиссия патриархии по канонизации любезно сообщила журналистам, что кандидатура Пушкина не отвечает предъявляемым требованиям</w:t>
      </w:r>
      <w:r w:rsidRPr="004B5C51">
        <w:rPr>
          <w:vertAlign w:val="superscript"/>
        </w:rPr>
        <w:t>19</w:t>
      </w:r>
      <w:r w:rsidRPr="004B5C51">
        <w:t>.) Наметилась, наконец, тенденция и к новому пониманию святости - как наследственного задатка или признака: в 1998</w:t>
      </w:r>
      <w:r>
        <w:t xml:space="preserve"> </w:t>
      </w:r>
      <w:r w:rsidRPr="004B5C51">
        <w:t xml:space="preserve">г. свет увидел монументальный труд «Тысячелетнее древо Пушкина: Корни и крона: Книга генеалогических этюдов...», на каковом древе, нарядном, как рождественская елка, в числе родственников и свойственников поэта представлено сорок православных святых.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Сознание эстетическое, не удовлетворяясь перспективами светской канонизации Пушкина, обожествляет его. Если в обыденной речи пушкинское имя становится апеллятивом, то в поэтической оно нередко табуируется. Первым был, вероятно, Жуковский («Он лежал без движенья, как будто по тяжкой работе...»), однако в полной мере этот прием осваивается в 20</w:t>
      </w:r>
      <w:r>
        <w:t xml:space="preserve"> </w:t>
      </w:r>
      <w:r w:rsidRPr="004B5C51">
        <w:t>в. - возможно, под влиянием символистской практики табуирования сакральных имен. Поэтическая пушкиниана тяготеет к структуре загадки: субститутом имени поэта зачастую выступает местоимение «он», которое при этом выделено своей начальной или финальной позицией в тексте. В простейших из загадок имя, неупоминаемое в тексте, присутствует в заглавии: «Дорога Пушкина» Ростовского, «Смерть Пушкина» Сирина, «К портрету Пушкина» Твардовского, «Памятник юноше Пушкину» Рождественского и др. Изысканней выглядит вынесение в заглавие не антропонима, а топонима («В Царском Селе» Ахматовой) или хрононима («29 января 1837 - 1937</w:t>
      </w:r>
      <w:r>
        <w:t xml:space="preserve"> </w:t>
      </w:r>
      <w:r w:rsidRPr="004B5C51">
        <w:t>гг.» Милич, «27 мая &lt;правильно: 26 мая. - М.Б.&gt; 1836» Ходасевича, «1837» Булич). Всего же затейливее загадки, отгадки которых спрятаны в тексте: «Льстец» Шенгели, «Поэту» Ладинского, «Имя» и «Бессмертие» Антокольского, «"O, если правда, что в ночи..."» Адамовича, «Я родился в Москве. Я дыма...» Ходасевича, «У памятника» Маршака и др. Роль подсказки при этом выполняют штрихи пушкинского портрета, обрывки цитат и биографические реминисценции, как правило, связанные с дуэлью</w:t>
      </w:r>
      <w:r w:rsidRPr="004B5C51">
        <w:rPr>
          <w:vertAlign w:val="superscript"/>
        </w:rPr>
        <w:t>20</w:t>
      </w:r>
      <w:r w:rsidRPr="004B5C51">
        <w:t>. Наиболее рельефно структура и модальность загадки явлены в виршах Колосовского: «Он был великий дворянин</w:t>
      </w:r>
      <w:r>
        <w:t xml:space="preserve"> </w:t>
      </w:r>
      <w:r w:rsidRPr="004B5C51">
        <w:t>/ И прославился здесь на весь свет,</w:t>
      </w:r>
      <w:r>
        <w:t xml:space="preserve"> </w:t>
      </w:r>
      <w:r w:rsidRPr="004B5C51">
        <w:t>/ Как Пожарский и Минин,</w:t>
      </w:r>
      <w:r>
        <w:t xml:space="preserve"> </w:t>
      </w:r>
      <w:r w:rsidRPr="004B5C51">
        <w:t>/ Также и истинный поэт.</w:t>
      </w:r>
      <w:r>
        <w:t xml:space="preserve"> </w:t>
      </w:r>
      <w:r w:rsidRPr="004B5C51">
        <w:t>/ Конечно, он известный вам,</w:t>
      </w:r>
      <w:r>
        <w:t xml:space="preserve"> </w:t>
      </w:r>
      <w:r w:rsidRPr="004B5C51">
        <w:t xml:space="preserve">/ Это был Пушкин сам!».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 xml:space="preserve">В прозе прием табуирования имени используется тоже (такова, например, первая часть рассказа Антокольского «Второе Болдино»), хотя, естественно, реже. Что же до сочинений драматических, то здесь, как известно, в ход идет табуирование иного рода - упоминание некоего лица без появления его на сцене. Тем самым профанное ожидание - приговора ли невидимой княгини Марьи Алексевны, прибытия ли Подлинного Ревизора и Godot - возвышается до священного трепета перед «коемуждо по делом его». Усилению статуса внесценического персонажа на свой лад способствовала российская цензура. Изображать христианских святых на сцене не допускалось, из-за чего, например, «Чудо святого Антония» шло в Театре Коммиссаржевской под названием «Чудо странника Антония». А мистерию К.Р. «Царь Иудейский» запретили к постановке и несмотря на то, что главный ее герой показан не был. Принято считать, что, сочиняя пьесу «Александр Пушкин», Булгаков позаимствовал у К.Р. эту идею. Гипотеза о влиянии представляется необязательной (почему - станет ясно из дальнейшего изложения), но, как бы то ни было, сделав Пушкина внесценическим персонажем (точнее, лишенным реплик и показанным мельком), Булгаков сакрализовал этот образ и последовал цензурному предписанию, утратившему силу в эпоху воинствующего атеизма.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lang w:val="en-US"/>
        </w:rPr>
        <w:t>«Was entbloesst die Anatomie des Kultes deutlicher als die gegen ihn gerichteten Schlaege?»</w:t>
      </w:r>
      <w:r w:rsidRPr="004B5C51">
        <w:rPr>
          <w:vertAlign w:val="superscript"/>
          <w:lang w:val="en-US"/>
        </w:rPr>
        <w:t>21</w:t>
      </w:r>
      <w:r w:rsidRPr="004B5C51">
        <w:rPr>
          <w:lang w:val="en-US"/>
        </w:rPr>
        <w:t xml:space="preserve">. </w:t>
      </w:r>
      <w:r w:rsidRPr="004B5C51">
        <w:t>Попробуем проанализировать известный пассаж из манифеста футуристов: «Бросить Пушкина, Достоевского, Толстого и проч. и проч. с Парохода современности. Кто не забудет своей первой любви, не узнает последней». Сбрасывание с парохода современности - жест, повторяющий свержение Перунова кумира в Днепр, а призыв забыть свою первую любовь - отрицание тезиса «Тебя ж, как первую любовь,</w:t>
      </w:r>
      <w:r>
        <w:t xml:space="preserve"> </w:t>
      </w:r>
      <w:r w:rsidRPr="004B5C51">
        <w:t>/ России сердце не забудет!..», который восходит к Откр.</w:t>
      </w:r>
      <w:r>
        <w:t xml:space="preserve"> </w:t>
      </w:r>
      <w:r w:rsidRPr="004B5C51">
        <w:t>2:</w:t>
      </w:r>
      <w:r>
        <w:t xml:space="preserve"> </w:t>
      </w:r>
      <w:r w:rsidRPr="004B5C51">
        <w:t>4. Иначе говоря, футуристы расправляются с Пушкиным как с божеством гетерогенным - вместе языческим и христианским</w:t>
      </w:r>
      <w:r w:rsidRPr="004B5C51">
        <w:rPr>
          <w:vertAlign w:val="superscript"/>
        </w:rPr>
        <w:t>22</w:t>
      </w:r>
      <w:r w:rsidRPr="004B5C51">
        <w:t xml:space="preserve">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Недавно было выдвинуто предположение, что строки «Перекличка парохода</w:t>
      </w:r>
      <w:r>
        <w:t xml:space="preserve"> </w:t>
      </w:r>
      <w:r w:rsidRPr="004B5C51">
        <w:t>/ С пароходом вдалеке» в стихотворении «Пушкинскому Дому» отражают реакцию Блока на футуристский призыв «бросить Пушкина с парохода современности», о каковом призыве Блок вспомнил ввиду возобновившихся атак на Пушкина</w:t>
      </w:r>
      <w:r w:rsidRPr="004B5C51">
        <w:rPr>
          <w:vertAlign w:val="superscript"/>
        </w:rPr>
        <w:t>23</w:t>
      </w:r>
      <w:r w:rsidRPr="004B5C51">
        <w:t>. Наблюдение это само по себе, может быть, и не слишком удачно (футуристскую формулу Блок вспоминал в 1921</w:t>
      </w:r>
      <w:r>
        <w:t xml:space="preserve"> </w:t>
      </w:r>
      <w:r w:rsidRPr="004B5C51">
        <w:t>г. не со словом «пароход», а со словом «корабль»), однако в нем верно схвачена такая особенность блоковского стихотворения, как мнимость пейзажного реализма. Текст «Пушкинскому Дому» строится не столько на реалиях (невская навигация начиналась, разумеется, не со «звонами ледохода»), сколько на символах: Медный Всадник, Площадь Сената, Сфинкс. О символическом потенциале первых двух говорить нечего; что же касается Сфинкса, то к перечисленным коннотациям этого образа</w:t>
      </w:r>
      <w:r w:rsidRPr="004B5C51">
        <w:rPr>
          <w:vertAlign w:val="superscript"/>
        </w:rPr>
        <w:t>24</w:t>
      </w:r>
      <w:r w:rsidRPr="004B5C51">
        <w:t xml:space="preserve"> хотелось бы подключить - в связи с мотивами «загадочности» и «африканскости» Пушкина - футуристский тезис о «гиероглифичности» («Академия и Пушкин непонятнее гиероглифов»), образ «мумии» из обращения Маяковского к Памятнику и, наконец, клише пушкинской «солнечности».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Уподобление Пушкина солнцу в 20</w:t>
      </w:r>
      <w:r>
        <w:t xml:space="preserve"> </w:t>
      </w:r>
      <w:r w:rsidRPr="004B5C51">
        <w:t>в. становится ритуальным: «Кому - быть солнцем. Имя - Пушкин» (Бальмонт); «Любовь! Россия! Солнце! Пушкин!» (Северянин); «Ты гений, солнце, Царь-поэт!» (Арский); «Солнце Поэзии Русской - взошло!» (Нелидова-Фивейская и Голохвастов); «В стране, где кровью преступлений</w:t>
      </w:r>
      <w:r>
        <w:t xml:space="preserve"> </w:t>
      </w:r>
      <w:r w:rsidRPr="004B5C51">
        <w:t>/ Весь облик прошлого залит,</w:t>
      </w:r>
      <w:r>
        <w:t xml:space="preserve"> </w:t>
      </w:r>
      <w:r w:rsidRPr="004B5C51">
        <w:t>/ Лишь твой великий, светлый гений</w:t>
      </w:r>
      <w:r>
        <w:t xml:space="preserve"> </w:t>
      </w:r>
      <w:r w:rsidRPr="004B5C51">
        <w:t>/ Сквозь сумрак тягостных мгновений</w:t>
      </w:r>
      <w:r>
        <w:t xml:space="preserve"> </w:t>
      </w:r>
      <w:r w:rsidRPr="004B5C51">
        <w:t>/ Еще сияет и горит» (Троцкая) и др. Эта метафора реактивируется в стихах Мандельштама («Сияло солнце Александра», «И вчерашнее солнце на черных носилках несут») и в речах 1921</w:t>
      </w:r>
      <w:r>
        <w:t xml:space="preserve"> </w:t>
      </w:r>
      <w:r w:rsidRPr="004B5C51">
        <w:t xml:space="preserve">г., противопоставляющих Пушкина силам мрака: Блок говорил о «сумрачных именах» исторических деятелей, Ходасевич - о «затмениях пушкинского солнца».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Финал речи Ходасевича - «мы уславливаемся, каким именем нам аукаться, как нам перекликаться в надвигающемся мраке» - как известно, наследует блоковским (из «Пушкинскому Дому») мотивам: ухода «в ночную тьму» и обращения к Пушкину как к заступнику («Дай нам руку в непогоду»). Эти мотивы, в свою очередь, вероятно, представляют собою ответ на стихотворение Мережковского «Дети ночи», в котором тем же четырехстопным хореем и от лица «мы» сообщалось: «Устремляя наши очи</w:t>
      </w:r>
      <w:r>
        <w:t xml:space="preserve"> </w:t>
      </w:r>
      <w:r w:rsidRPr="004B5C51">
        <w:t>/ На бледнеющий восток,</w:t>
      </w:r>
      <w:r>
        <w:t xml:space="preserve"> </w:t>
      </w:r>
      <w:r w:rsidRPr="004B5C51">
        <w:t>/ Дети скорби, дети ночи,</w:t>
      </w:r>
      <w:r>
        <w:t xml:space="preserve"> </w:t>
      </w:r>
      <w:r w:rsidRPr="004B5C51">
        <w:t>/ Ждем, придет ли наш пророк», а в финале этот пророк именовался солнцем: «Дети мрака, солнца ждем». Речь идет о солнце «Третьего Завета». Этим солнцем в поэтическом завещании Блока оказывается Пушкин. Если посещение Пушкинского Дома в 1916</w:t>
      </w:r>
      <w:r>
        <w:t xml:space="preserve"> </w:t>
      </w:r>
      <w:r w:rsidRPr="004B5C51">
        <w:t>г. оставило у Блока ощущение «мудрости, холода и пустоты государственности»</w:t>
      </w:r>
      <w:r w:rsidRPr="004B5C51">
        <w:rPr>
          <w:vertAlign w:val="superscript"/>
        </w:rPr>
        <w:t>25</w:t>
      </w:r>
      <w:r w:rsidRPr="004B5C51">
        <w:t>, то в 1921</w:t>
      </w:r>
      <w:r>
        <w:t xml:space="preserve"> </w:t>
      </w:r>
      <w:r w:rsidRPr="004B5C51">
        <w:t>г. он увидит в этом учреждении последний оплот культуры, храм светоносного бога и заступника</w:t>
      </w:r>
      <w:r w:rsidRPr="004B5C51">
        <w:rPr>
          <w:vertAlign w:val="superscript"/>
        </w:rPr>
        <w:t>26</w:t>
      </w:r>
      <w:r w:rsidRPr="004B5C51">
        <w:t xml:space="preserve">.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t>В заключение стоит привести пример, демонстрирующий совместимость описанных механизмов обожествления поэта. Речь идет о пьесе Боцяновского «Натали Пушкина», вышедшей отдельным изданием в 1912</w:t>
      </w:r>
      <w:r>
        <w:t xml:space="preserve"> </w:t>
      </w:r>
      <w:r w:rsidRPr="004B5C51">
        <w:t>г. в Петербурге и тогда же поставленной. Пьеса имеет подзаголовок «Жрица Солнца»: в таком наряде Наталья Пушкина появляется в начале пьесы на маскараде. Любопытно и то, что сам Пушкин на сцене показан лишь однажды и без реплик</w:t>
      </w:r>
      <w:r w:rsidRPr="004B5C51">
        <w:rPr>
          <w:vertAlign w:val="superscript"/>
        </w:rPr>
        <w:t>27</w:t>
      </w:r>
      <w:r w:rsidRPr="004B5C51">
        <w:t xml:space="preserve">. </w:t>
      </w:r>
    </w:p>
    <w:p w:rsidR="0006481F" w:rsidRPr="004B5C51" w:rsidRDefault="0006481F" w:rsidP="0006481F">
      <w:pPr>
        <w:spacing w:before="120"/>
        <w:jc w:val="center"/>
      </w:pPr>
      <w:r w:rsidRPr="004B5C51">
        <w:t>Примечания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</w:t>
      </w:r>
      <w:r w:rsidRPr="004B5C51">
        <w:t xml:space="preserve"> Цит. по.: Анненкова А.А. Отражение личности А.С.</w:t>
      </w:r>
      <w:r>
        <w:t xml:space="preserve"> </w:t>
      </w:r>
      <w:r w:rsidRPr="004B5C51">
        <w:t>Пушкина в народном сознании</w:t>
      </w:r>
      <w:r>
        <w:t xml:space="preserve"> </w:t>
      </w:r>
      <w:r w:rsidRPr="004B5C51">
        <w:t>// Пушкин и современная культура. М.,</w:t>
      </w:r>
      <w:r>
        <w:t xml:space="preserve"> </w:t>
      </w:r>
      <w:r w:rsidRPr="004B5C51">
        <w:t>1996. С.</w:t>
      </w:r>
      <w:r>
        <w:t xml:space="preserve"> </w:t>
      </w:r>
      <w:r w:rsidRPr="004B5C51">
        <w:t xml:space="preserve">185.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  <w:rPr>
          <w:lang w:val="en-US"/>
        </w:rPr>
      </w:pPr>
      <w:r w:rsidRPr="004B5C51">
        <w:rPr>
          <w:vertAlign w:val="superscript"/>
        </w:rPr>
        <w:t>2</w:t>
      </w:r>
      <w:r w:rsidRPr="004B5C51">
        <w:t xml:space="preserve"> Цит. по: Мейлах Б.С. Пушкин в восприятии и сознании дореволюционного крестьянства</w:t>
      </w:r>
      <w:r>
        <w:t xml:space="preserve"> </w:t>
      </w:r>
      <w:r w:rsidRPr="004B5C51">
        <w:t>// Пушкин: Исследования и материалы. Л</w:t>
      </w:r>
      <w:r w:rsidRPr="004B5C51">
        <w:rPr>
          <w:lang w:val="en-US"/>
        </w:rPr>
        <w:t>.,</w:t>
      </w:r>
      <w:r>
        <w:rPr>
          <w:lang w:val="en-US"/>
        </w:rPr>
        <w:t xml:space="preserve"> </w:t>
      </w:r>
      <w:r w:rsidRPr="004B5C51">
        <w:rPr>
          <w:lang w:val="en-US"/>
        </w:rPr>
        <w:t xml:space="preserve">1967. </w:t>
      </w:r>
      <w:r w:rsidRPr="004B5C51">
        <w:t>Т</w:t>
      </w:r>
      <w:r w:rsidRPr="004B5C51">
        <w:rPr>
          <w:lang w:val="en-US"/>
        </w:rPr>
        <w:t>.</w:t>
      </w:r>
      <w:r>
        <w:rPr>
          <w:lang w:val="en-US"/>
        </w:rPr>
        <w:t xml:space="preserve"> </w:t>
      </w:r>
      <w:r w:rsidRPr="004B5C51">
        <w:rPr>
          <w:lang w:val="en-US"/>
        </w:rPr>
        <w:t xml:space="preserve">5. </w:t>
      </w:r>
      <w:r w:rsidRPr="004B5C51">
        <w:t>С</w:t>
      </w:r>
      <w:r w:rsidRPr="004B5C51">
        <w:rPr>
          <w:lang w:val="en-US"/>
        </w:rPr>
        <w:t>.</w:t>
      </w:r>
      <w:r>
        <w:rPr>
          <w:lang w:val="en-US"/>
        </w:rPr>
        <w:t xml:space="preserve"> </w:t>
      </w:r>
      <w:r w:rsidRPr="004B5C51">
        <w:rPr>
          <w:lang w:val="en-US"/>
        </w:rPr>
        <w:t xml:space="preserve">107. </w:t>
      </w:r>
      <w:r w:rsidRPr="004B5C51">
        <w:rPr>
          <w:vertAlign w:val="superscript"/>
          <w:lang w:val="en-US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  <w:lang w:val="en-US"/>
        </w:rPr>
        <w:t>3</w:t>
      </w:r>
      <w:r w:rsidRPr="004B5C51">
        <w:rPr>
          <w:lang w:val="en-US"/>
        </w:rPr>
        <w:t xml:space="preserve"> Debreczeny P. Social Functions of Literature: Alexander Pushkin and Russian Culture. </w:t>
      </w:r>
      <w:r w:rsidRPr="004B5C51">
        <w:t>Stanford,</w:t>
      </w:r>
      <w:r>
        <w:t xml:space="preserve"> </w:t>
      </w:r>
      <w:r w:rsidRPr="004B5C51">
        <w:t>1997. P.</w:t>
      </w:r>
      <w:r>
        <w:t xml:space="preserve"> </w:t>
      </w:r>
      <w:r w:rsidRPr="004B5C51">
        <w:t xml:space="preserve">224.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4</w:t>
      </w:r>
      <w:r w:rsidRPr="004B5C51">
        <w:t xml:space="preserve"> Ibid. P.</w:t>
      </w:r>
      <w:r>
        <w:t xml:space="preserve"> </w:t>
      </w:r>
      <w:r w:rsidRPr="004B5C51">
        <w:t xml:space="preserve">227.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5</w:t>
      </w:r>
      <w:r w:rsidRPr="004B5C51">
        <w:t xml:space="preserve"> Впрочем, современные западные сведения об этой категории православной святости, кажется, вообще отмечены некоторой приблизительностью; так, в недавно вышедшем справочнике сообщается, что страстотерпцы «cz</w:t>
      </w:r>
      <w:r>
        <w:t>е</w:t>
      </w:r>
      <w:r w:rsidRPr="004B5C51">
        <w:t>sto ko</w:t>
      </w:r>
      <w:r>
        <w:t>е</w:t>
      </w:r>
      <w:r w:rsidRPr="004B5C51">
        <w:t>сycie w klasztorze» (Romaczuk Sz. Страстотерптство &lt;sic! - М.Б.&gt;</w:t>
      </w:r>
      <w:r>
        <w:t xml:space="preserve"> </w:t>
      </w:r>
      <w:r w:rsidRPr="004B5C51">
        <w:t>// Mentalno rosyjska. Katowice,</w:t>
      </w:r>
      <w:r>
        <w:t xml:space="preserve"> </w:t>
      </w:r>
      <w:r w:rsidRPr="004B5C51">
        <w:t>1995. S.</w:t>
      </w:r>
      <w:r>
        <w:t xml:space="preserve"> </w:t>
      </w:r>
      <w:r w:rsidRPr="004B5C51">
        <w:t xml:space="preserve">93).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6</w:t>
      </w:r>
      <w:r w:rsidRPr="004B5C51">
        <w:t xml:space="preserve"> Возвращение в мир молвы («Барышня-крестьянка» в народных пересказах)</w:t>
      </w:r>
      <w:r>
        <w:t xml:space="preserve"> </w:t>
      </w:r>
      <w:r w:rsidRPr="004B5C51">
        <w:t>/ Публ. О.Р.</w:t>
      </w:r>
      <w:r>
        <w:t xml:space="preserve"> </w:t>
      </w:r>
      <w:r w:rsidRPr="004B5C51">
        <w:t>Николаева</w:t>
      </w:r>
      <w:r>
        <w:t xml:space="preserve"> </w:t>
      </w:r>
      <w:r w:rsidRPr="004B5C51">
        <w:t>// Легенды и мифы о Пушкине. СПб.,</w:t>
      </w:r>
      <w:r>
        <w:t xml:space="preserve"> </w:t>
      </w:r>
      <w:r w:rsidRPr="004B5C51">
        <w:t>1995. С.</w:t>
      </w:r>
      <w:r>
        <w:t xml:space="preserve"> </w:t>
      </w:r>
      <w:r w:rsidRPr="004B5C51">
        <w:t xml:space="preserve">297.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7</w:t>
      </w:r>
      <w:r w:rsidRPr="004B5C51">
        <w:t xml:space="preserve"> Анненкова А.А. Указ. соч.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8</w:t>
      </w:r>
      <w:r w:rsidRPr="004B5C51">
        <w:t xml:space="preserve"> Отчего, вероятно, в качестве источников привлечены «записи» Шергина и Гейченко, дающие вместе до четверти всех примеров.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9</w:t>
      </w:r>
      <w:r w:rsidRPr="004B5C51">
        <w:t xml:space="preserve"> Анненкова А.А. Указ. соч. С.</w:t>
      </w:r>
      <w:r>
        <w:t xml:space="preserve"> </w:t>
      </w:r>
      <w:r w:rsidRPr="004B5C51">
        <w:t xml:space="preserve">190.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10</w:t>
      </w:r>
      <w:r w:rsidRPr="004B5C51">
        <w:t xml:space="preserve"> Там же. С.</w:t>
      </w:r>
      <w:r>
        <w:t xml:space="preserve"> </w:t>
      </w:r>
      <w:r w:rsidRPr="004B5C51">
        <w:t xml:space="preserve">185.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11</w:t>
      </w:r>
      <w:r w:rsidRPr="004B5C51">
        <w:t xml:space="preserve"> См.: Михайлова Н.И. «Шоколад русских поэтов - Пушкин»</w:t>
      </w:r>
      <w:r>
        <w:t xml:space="preserve"> </w:t>
      </w:r>
      <w:r w:rsidRPr="004B5C51">
        <w:t>// Легенды и мифы о Пушкине. СПб.,</w:t>
      </w:r>
      <w:r>
        <w:t xml:space="preserve"> </w:t>
      </w:r>
      <w:r w:rsidRPr="004B5C51">
        <w:t>1995. С.</w:t>
      </w:r>
      <w:r>
        <w:t xml:space="preserve"> </w:t>
      </w:r>
      <w:r w:rsidRPr="004B5C51">
        <w:t xml:space="preserve">293-294.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12</w:t>
      </w:r>
      <w:r w:rsidRPr="004B5C51">
        <w:t xml:space="preserve"> См.: Московские легенды о писателях</w:t>
      </w:r>
      <w:r>
        <w:t xml:space="preserve"> </w:t>
      </w:r>
      <w:r w:rsidRPr="004B5C51">
        <w:t>/ Записи Е.З.</w:t>
      </w:r>
      <w:r>
        <w:t xml:space="preserve"> </w:t>
      </w:r>
      <w:r w:rsidRPr="004B5C51">
        <w:t>Баранова; вступ. ст., подгот. текста и примеч. В.Боковой</w:t>
      </w:r>
      <w:r>
        <w:t xml:space="preserve"> </w:t>
      </w:r>
      <w:r w:rsidRPr="004B5C51">
        <w:t>// Лица: Биографический альманах. М.; СПб.,</w:t>
      </w:r>
      <w:r>
        <w:t xml:space="preserve"> </w:t>
      </w:r>
      <w:r w:rsidRPr="004B5C51">
        <w:t>1994. Вып.</w:t>
      </w:r>
      <w:r>
        <w:t xml:space="preserve"> </w:t>
      </w:r>
      <w:r w:rsidRPr="004B5C51">
        <w:t>4. С.</w:t>
      </w:r>
      <w:r>
        <w:t xml:space="preserve"> </w:t>
      </w:r>
      <w:r w:rsidRPr="004B5C51">
        <w:t xml:space="preserve">288-338.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13</w:t>
      </w:r>
      <w:r w:rsidRPr="004B5C51">
        <w:t xml:space="preserve"> Существование пушкинского имени в качестве и собственного, и нарицательного, а также явления, возникающие в силу этого двойного статуса, - все это достойно отдельного обсуждения. Здесь хотелось бы обратить внимание лишь на практику подыскивания соименных («соморфемных») Пушкину объектов массового культа. Cм., напр., посвященную юбилею Аллы Пугачевой заметку «Пу...- наше все!» (Итоги. 20.04.1999) или ироническое признание «Так кто</w:t>
      </w:r>
      <w:r>
        <w:t xml:space="preserve"> </w:t>
      </w:r>
      <w:r w:rsidRPr="004B5C51">
        <w:t>/ Ваш любимый поэт</w:t>
      </w:r>
      <w:r>
        <w:t xml:space="preserve"> </w:t>
      </w:r>
      <w:r w:rsidRPr="004B5C51">
        <w:t>/ Пушкин</w:t>
      </w:r>
      <w:r>
        <w:t xml:space="preserve"> </w:t>
      </w:r>
      <w:r w:rsidRPr="004B5C51">
        <w:t>/ и Винни-Пух» (Некрасов</w:t>
      </w:r>
      <w:r>
        <w:t xml:space="preserve"> </w:t>
      </w:r>
      <w:r w:rsidRPr="004B5C51">
        <w:t>В. Стихи из журнала. М.,</w:t>
      </w:r>
      <w:r>
        <w:t xml:space="preserve"> </w:t>
      </w:r>
      <w:r w:rsidRPr="004B5C51">
        <w:t>1989. С.</w:t>
      </w:r>
      <w:r>
        <w:t xml:space="preserve"> </w:t>
      </w:r>
      <w:r w:rsidRPr="004B5C51">
        <w:t>36.), а также развитие последнего мотива в «Пушкининане» Гецевича: «Пушкин - справа</w:t>
      </w:r>
      <w:r>
        <w:t xml:space="preserve"> </w:t>
      </w:r>
      <w:r w:rsidRPr="004B5C51">
        <w:t>/ Пушкин - слева</w:t>
      </w:r>
      <w:r>
        <w:t xml:space="preserve"> </w:t>
      </w:r>
      <w:r w:rsidRPr="004B5C51">
        <w:t>/ А народную тропу</w:t>
      </w:r>
      <w:r>
        <w:t xml:space="preserve"> </w:t>
      </w:r>
      <w:r w:rsidRPr="004B5C51">
        <w:t>/ проторил Некрасов Сева</w:t>
      </w:r>
      <w:r>
        <w:t xml:space="preserve"> </w:t>
      </w:r>
      <w:r w:rsidRPr="004B5C51">
        <w:t>/ прямо к памятнику Пу» (Новое литературное обозрение. 1994. №</w:t>
      </w:r>
      <w:r>
        <w:t xml:space="preserve"> </w:t>
      </w:r>
      <w:r w:rsidRPr="004B5C51">
        <w:t>6. С.</w:t>
      </w:r>
      <w:r>
        <w:t xml:space="preserve"> </w:t>
      </w:r>
      <w:r w:rsidRPr="004B5C51">
        <w:t xml:space="preserve">188).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14</w:t>
      </w:r>
      <w:r w:rsidRPr="004B5C51">
        <w:t xml:space="preserve"> Неточным представляется толкование "неизвестно, кто; бог его знает, кто" (Елистратов</w:t>
      </w:r>
      <w:r>
        <w:t xml:space="preserve"> </w:t>
      </w:r>
      <w:r w:rsidRPr="004B5C51">
        <w:t>В.С. Словарь московского арго. М.,</w:t>
      </w:r>
      <w:r>
        <w:t xml:space="preserve"> </w:t>
      </w:r>
      <w:r w:rsidRPr="004B5C51">
        <w:t>1994. С.</w:t>
      </w:r>
      <w:r>
        <w:t xml:space="preserve"> </w:t>
      </w:r>
      <w:r w:rsidRPr="004B5C51">
        <w:t xml:space="preserve">387).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15</w:t>
      </w:r>
      <w:r w:rsidRPr="004B5C51">
        <w:t xml:space="preserve"> Первый известный нам случай фиксации этого оборота - кинофильм «Веселые ребята» (1934).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16</w:t>
      </w:r>
      <w:r w:rsidRPr="004B5C51">
        <w:t xml:space="preserve"> Бердяев Н. Философия свободы. Смысл творчества. М.,</w:t>
      </w:r>
      <w:r>
        <w:t xml:space="preserve"> </w:t>
      </w:r>
      <w:r w:rsidRPr="004B5C51">
        <w:t>1989. С.</w:t>
      </w:r>
      <w:r>
        <w:t xml:space="preserve"> </w:t>
      </w:r>
      <w:r w:rsidRPr="004B5C51">
        <w:t xml:space="preserve">391-392.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17</w:t>
      </w:r>
      <w:r w:rsidRPr="004B5C51">
        <w:t xml:space="preserve"> Лик Пушкина: Речи, читанные на торжественном заседании Богословского института в Париже. Paris,</w:t>
      </w:r>
      <w:r>
        <w:t xml:space="preserve"> </w:t>
      </w:r>
      <w:r w:rsidRPr="004B5C51">
        <w:t>1938.</w:t>
      </w:r>
      <w:r>
        <w:t xml:space="preserve"> </w:t>
      </w:r>
      <w:r w:rsidRPr="004B5C51">
        <w:t xml:space="preserve">С.14-15.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18</w:t>
      </w:r>
      <w:r w:rsidRPr="004B5C51">
        <w:t xml:space="preserve"> Там же. С.</w:t>
      </w:r>
      <w:r>
        <w:t xml:space="preserve"> </w:t>
      </w:r>
      <w:r w:rsidRPr="004B5C51">
        <w:t xml:space="preserve">31, 36, 37.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19</w:t>
      </w:r>
      <w:r w:rsidRPr="004B5C51">
        <w:t xml:space="preserve"> См.: Перекресток России. 31.07.1998; Дело. 31.07-6.08.1998; Время. 8.08.1998. Надо сказать, что православная церковь ведет себя в этом вопросе весьма последовательно. Так, когда в прошлом году ликеро-водочное предприятие «Псковалко» вознамерилось выпустить водки «Александр Невский», «Довмонт» и «Пушкин», то первые два названия вызвали возражения Псковской епархии (см: Сегодня. 27.12.1998). По имеющимся данным, эти возражения не были учтены.</w:t>
      </w:r>
      <w:r>
        <w:t xml:space="preserve">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20</w:t>
      </w:r>
      <w:r w:rsidRPr="004B5C51">
        <w:t xml:space="preserve"> Последний мотив, к слову сказать, особо ценим - иногда как способ введения темы стигматизации; при этом готовность почувствовать себя мишенью Дантеса переживается не только текстуально («Мне кажется, он целится в меня...» - Доризо; «Комсомольцу кажется сквозь сон,</w:t>
      </w:r>
      <w:r>
        <w:t xml:space="preserve"> </w:t>
      </w:r>
      <w:r w:rsidRPr="004B5C51">
        <w:t>/ Что стоит у Черной речки он» - Светлов), но и биографически (дуэль Волошина и Гумилева состоялась у Черной речки, а дуэль Анисимова и Пастернака была назначена на 29</w:t>
      </w:r>
      <w:r>
        <w:t xml:space="preserve"> </w:t>
      </w:r>
      <w:r w:rsidRPr="004B5C51">
        <w:t xml:space="preserve">января).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  <w:lang w:val="en-US"/>
        </w:rPr>
        <w:t>21</w:t>
      </w:r>
      <w:r w:rsidRPr="004B5C51">
        <w:rPr>
          <w:lang w:val="en-US"/>
        </w:rPr>
        <w:t xml:space="preserve"> Stammloser M. Erscheinungsformen des Kultes: Einfuehrung in eine hermeneutische Betrachtungsweise der Problematik. </w:t>
      </w:r>
      <w:r w:rsidRPr="004B5C51">
        <w:t>Zieghorn, s.a. Bd.</w:t>
      </w:r>
      <w:r>
        <w:t xml:space="preserve"> </w:t>
      </w:r>
      <w:r w:rsidRPr="004B5C51">
        <w:t>1. S.</w:t>
      </w:r>
      <w:r>
        <w:t xml:space="preserve"> </w:t>
      </w:r>
      <w:r w:rsidRPr="004B5C51">
        <w:t xml:space="preserve">957.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22</w:t>
      </w:r>
      <w:r w:rsidRPr="004B5C51">
        <w:t xml:space="preserve"> «Двоеверием» отмечены и современные пушкинские культы, о чем свидетельствуют примеры, приводимые в кн.: Эпштейн</w:t>
      </w:r>
      <w:r>
        <w:t xml:space="preserve"> </w:t>
      </w:r>
      <w:r w:rsidRPr="004B5C51">
        <w:t>М.Н. Новое сектантство: Типы религиозно-философских умонастроений в России (70-80</w:t>
      </w:r>
      <w:r>
        <w:t xml:space="preserve"> </w:t>
      </w:r>
      <w:r w:rsidRPr="004B5C51">
        <w:t>гг. ХХ</w:t>
      </w:r>
      <w:r>
        <w:t xml:space="preserve"> </w:t>
      </w:r>
      <w:r w:rsidRPr="004B5C51">
        <w:t>в.). [М.],</w:t>
      </w:r>
      <w:r>
        <w:t xml:space="preserve"> </w:t>
      </w:r>
      <w:r w:rsidRPr="004B5C51">
        <w:t xml:space="preserve">1994.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23</w:t>
      </w:r>
      <w:r w:rsidRPr="004B5C51">
        <w:t xml:space="preserve"> Лекманов О. «Перекличка парохода с пароходом вдалеке» (К вопросу о литературной эволюции). Работа известна нам в рукописи.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24</w:t>
      </w:r>
      <w:r w:rsidRPr="004B5C51">
        <w:t xml:space="preserve"> См.: Ронен О. «Россия - Сфинкс»</w:t>
      </w:r>
      <w:r>
        <w:t xml:space="preserve"> </w:t>
      </w:r>
      <w:r w:rsidRPr="004B5C51">
        <w:t>// Новое литературное обозрение. 1996. №</w:t>
      </w:r>
      <w:r>
        <w:t xml:space="preserve"> </w:t>
      </w:r>
      <w:r w:rsidRPr="004B5C51">
        <w:t>17. С.</w:t>
      </w:r>
      <w:r>
        <w:t xml:space="preserve"> </w:t>
      </w:r>
      <w:r w:rsidRPr="004B5C51">
        <w:t xml:space="preserve">420-431.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25</w:t>
      </w:r>
      <w:r w:rsidRPr="004B5C51">
        <w:t xml:space="preserve"> Блок А. Записные книжки. 1901-1920. М.,</w:t>
      </w:r>
      <w:r>
        <w:t xml:space="preserve"> </w:t>
      </w:r>
      <w:r w:rsidRPr="004B5C51">
        <w:t>1965. С.</w:t>
      </w:r>
      <w:r>
        <w:t xml:space="preserve"> </w:t>
      </w:r>
      <w:r w:rsidRPr="004B5C51">
        <w:t xml:space="preserve">305. </w:t>
      </w:r>
      <w:r>
        <w:rPr>
          <w:vertAlign w:val="superscript"/>
        </w:rPr>
        <w:t xml:space="preserve"> </w:t>
      </w:r>
    </w:p>
    <w:p w:rsidR="0006481F" w:rsidRPr="004B5C51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26</w:t>
      </w:r>
      <w:r w:rsidRPr="004B5C51">
        <w:t xml:space="preserve"> Замысленный как «литературный мавзолей» (Временник Пушкинского Дома. 1913. С.</w:t>
      </w:r>
      <w:r>
        <w:t xml:space="preserve"> </w:t>
      </w:r>
      <w:r w:rsidRPr="004B5C51">
        <w:t>XVII), Пушкинский Дом со временем превратится в нечто вроде высшего законодательного органа в вопросах вероучения и религиозной практики и примется осуществлять государственный контроль за отправлением культа Пушкина, следя за чистотою обоих первоисточников - Писания и Предания, устанавливая каноны текстологии и границы толкования. Но это будет потом, а в 1921</w:t>
      </w:r>
      <w:r>
        <w:t xml:space="preserve"> </w:t>
      </w:r>
      <w:r w:rsidRPr="004B5C51">
        <w:t>г. Пушкинский Дом воспринимается Блоком не как Синод, а как анти-Синод. Стихотворение заканчивается строками «С белой площади Сената</w:t>
      </w:r>
      <w:r>
        <w:t xml:space="preserve"> </w:t>
      </w:r>
      <w:r w:rsidRPr="004B5C51">
        <w:t xml:space="preserve">/ Тихо кланяюсь ему». Это значит, что говорящий стоит лицом к Пушкинскому Дому (находившемуся тогда на Университетской наб., 5), т.е., собственно, отвернувшись от здания Синода. </w:t>
      </w:r>
      <w:r>
        <w:rPr>
          <w:vertAlign w:val="superscript"/>
        </w:rPr>
        <w:t xml:space="preserve"> </w:t>
      </w:r>
    </w:p>
    <w:p w:rsidR="0006481F" w:rsidRDefault="0006481F" w:rsidP="0006481F">
      <w:pPr>
        <w:spacing w:before="120"/>
        <w:ind w:firstLine="567"/>
        <w:jc w:val="both"/>
      </w:pPr>
      <w:r w:rsidRPr="004B5C51">
        <w:rPr>
          <w:vertAlign w:val="superscript"/>
        </w:rPr>
        <w:t>27</w:t>
      </w:r>
      <w:r w:rsidRPr="004B5C51">
        <w:t xml:space="preserve"> В отсутствии Пушкина на сцене один из критиков усмотрел проявление авторского такта (Биржевые ведомости. 9.10.1912), другой - результат цензурного запрета (Русское слово. 9.10.1912). Пользуемся случаем выразить признательность Марине Бобрик и Алле Лапидус за ценные консультации. </w:t>
      </w:r>
      <w:r>
        <w:rPr>
          <w:vertAlign w:val="superscript"/>
        </w:rPr>
        <w:t xml:space="preserve"> 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81F"/>
    <w:rsid w:val="0006481F"/>
    <w:rsid w:val="004B5C51"/>
    <w:rsid w:val="005332B4"/>
    <w:rsid w:val="0062593D"/>
    <w:rsid w:val="00961FDC"/>
    <w:rsid w:val="00CA66C5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3404DB-F700-4A38-AA1A-6C15D99A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1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4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12409</Words>
  <Characters>7074</Characters>
  <Application>Microsoft Office Word</Application>
  <DocSecurity>0</DocSecurity>
  <Lines>58</Lines>
  <Paragraphs>38</Paragraphs>
  <ScaleCrop>false</ScaleCrop>
  <Company>Home</Company>
  <LinksUpToDate>false</LinksUpToDate>
  <CharactersWithSpaces>19445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культе Пушкина на Руси: беглые заметки</dc:title>
  <dc:subject/>
  <dc:creator>User</dc:creator>
  <cp:keywords/>
  <dc:description/>
  <cp:lastModifiedBy>admin</cp:lastModifiedBy>
  <cp:revision>2</cp:revision>
  <dcterms:created xsi:type="dcterms:W3CDTF">2014-01-25T21:46:00Z</dcterms:created>
  <dcterms:modified xsi:type="dcterms:W3CDTF">2014-01-25T21:46:00Z</dcterms:modified>
</cp:coreProperties>
</file>