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15B" w:rsidRPr="00030C1B" w:rsidRDefault="0022615B" w:rsidP="0022615B">
      <w:pPr>
        <w:spacing w:before="120"/>
        <w:jc w:val="center"/>
        <w:rPr>
          <w:b/>
          <w:bCs/>
          <w:sz w:val="32"/>
          <w:szCs w:val="32"/>
        </w:rPr>
      </w:pPr>
      <w:r w:rsidRPr="00030C1B">
        <w:rPr>
          <w:b/>
          <w:bCs/>
          <w:sz w:val="32"/>
          <w:szCs w:val="32"/>
        </w:rPr>
        <w:t xml:space="preserve">Человек и природа в лирике Ф. И. Тютчева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Федор Иванович Тютчев – поэт-философ. Его творчество поражает глубиной и парадоксальностью суждений. Даже лирика природы у поэта философская. Пейзаж и мысль о нем выступают в неразрывном единстве.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Порой природа обретает символический смысл. Она просто отражает жизнь. Например, в стихотворении «Осенний вечер» говорится не только о сезоне, о времени суток, но и о «светлом» увядании, о старости человека: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Есть в светлости осенних вечеров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Умильная, таинственная прелесть!..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…Ущерб, изнеможенье – и на всем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Та кроткая улыбка увяданья,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Что в существе разумном мы зовем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Божественной стыдливостью страданья!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А бывает, что перед нами только пейзаж, но в нем ясно видна судьба человека: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На севере мрачном, на дикой скале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Кедр одинокий под снегом белеет,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…Про юную пальму все снится ему,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Что в дальних пределах Востока,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Под пламенным небом, на знойном холму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Стоит и цветет одинока…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Поэт стремится изобразить в этом маленьком фрагменте целый мир, всю жизнь. Ему вообще свойственна глобальность мысли, образа, что особенно проявляется в лирике природы. Тютчева привлекает необъятная стихия: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Когда пробьет последний час природы,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Состав частей разрушится земных: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Все зримое опять покроют воды,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И Божий лик изобразится в них!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Природа в лирике Тютчева – это или хаос, или гармония. И каждое состояние имеет свой образ, свой язык. Человек осознает и примет их, если захочет. Но это трудно. Вот лирический герой пытается понять «язык» ветра: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О чем ты воешь, ветр ночной?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О чем так сетуешь безумно?..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Что значит странный голос твой,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То глухо жалобный, то шумно?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Чтобы постичь великие тайны природы, поэт советует раствориться в ней, слиться с этим прекрасным миром. Тогда произойдет чудо: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Тени сизые смесились,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Цвет поблекнул, звук уснул –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Жизнь, движенье разрешились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В сумрак зыбкий, в дальний гул…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Мотылька полет незримый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Слышен в воздухе ночном…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Час тоски невыразимой!..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Все во мне и я во всем!..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Человек увидел, услышал, почувствовал то, что прежде ему было не дано. Это счастье! Отчего же он так тоскует? Поэт считал: главная трагедия человека состоит в том, что он отделил себя от природы. Ведь мир един. Разорвав связь с природой, люди стали замыкаться в себе, в своей индивидуальности, и это привело их к трагическому ощущению жизни. Они перестали понимать мир и начали бояться его. Теперь человек может лишь на короткое время прикоснуться к природной гармонии. Полного единения с этим миром ему не обрести, вот он и печалится. Сам поэт всю жизнь старался преодолеть пропасть между собой и природой, мучительно понимая, что это невозможно. Тютчев осознавал одно: у человека и мира общий разум, значит, они могут когда-нибудь прийти к согласию: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Так связан, съединен от века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Союзом кровного родства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Разумный гений человека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С творящей силой естества…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Скажи заветное он слово –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И миром новым естество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Всегда откликнуться готово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На голос родственный его.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О многих достоинствах природы поэт говорит также в стихотворении «Не то, что мните вы, природа». Тютчев осуждает бездумное, негуманное отношение к ней: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Не то, что мните вы, природа: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Не слепок, не бездушный лик –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В ней есть душа, в ней есть свобода,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В ней есть любовь, в ней есть язык…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Поэт понимает, что существуют люди, для которых природа – пустой звук: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Они не видят и не слышат,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Живут в сем мире, как впотьмах,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Для них и солнцы, знать, не дышат,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И жизни нет в морских волнах.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Тютчев пишет о них с иронией, но в то же время жалеет этих нравственных калек: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Не их вина: пойми, коль может,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Органа жизнь глухонемой!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Души его, ах! не встревожит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 xml:space="preserve">И голос матери самой!.. </w:t>
      </w:r>
    </w:p>
    <w:p w:rsidR="0022615B" w:rsidRPr="004F693B" w:rsidRDefault="0022615B" w:rsidP="0022615B">
      <w:pPr>
        <w:spacing w:before="120"/>
        <w:ind w:firstLine="567"/>
        <w:jc w:val="both"/>
      </w:pPr>
      <w:r w:rsidRPr="004F693B">
        <w:t>Поэт утверждает в природе материнское начало, и подчеркивает, что без нее человек – сирота. Нет ему в мире ни счастья, ни покоя. Однако если человек стремится общаться с природой, она все исправит.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15B"/>
    <w:rsid w:val="00030C1B"/>
    <w:rsid w:val="0022615B"/>
    <w:rsid w:val="003F3287"/>
    <w:rsid w:val="004B604B"/>
    <w:rsid w:val="004F693B"/>
    <w:rsid w:val="007B4D31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DD9877-6A2C-49A8-86AE-10FB03A7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15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2615B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2424</Words>
  <Characters>1382</Characters>
  <Application>Microsoft Office Word</Application>
  <DocSecurity>0</DocSecurity>
  <Lines>11</Lines>
  <Paragraphs>7</Paragraphs>
  <ScaleCrop>false</ScaleCrop>
  <Company>Home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лирике Ф</dc:title>
  <dc:subject/>
  <dc:creator>User</dc:creator>
  <cp:keywords/>
  <dc:description/>
  <cp:lastModifiedBy>admin</cp:lastModifiedBy>
  <cp:revision>2</cp:revision>
  <dcterms:created xsi:type="dcterms:W3CDTF">2014-01-25T20:03:00Z</dcterms:created>
  <dcterms:modified xsi:type="dcterms:W3CDTF">2014-01-25T20:03:00Z</dcterms:modified>
</cp:coreProperties>
</file>