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9AE" w:rsidRPr="00DB38CD" w:rsidRDefault="00C359AE" w:rsidP="00C359AE">
      <w:pPr>
        <w:spacing w:before="120"/>
        <w:jc w:val="center"/>
        <w:rPr>
          <w:b/>
          <w:bCs/>
          <w:sz w:val="32"/>
          <w:szCs w:val="32"/>
        </w:rPr>
      </w:pPr>
      <w:r w:rsidRPr="00DB38CD">
        <w:rPr>
          <w:b/>
          <w:bCs/>
          <w:sz w:val="32"/>
          <w:szCs w:val="32"/>
        </w:rPr>
        <w:t xml:space="preserve">Специфика конфликта в пьесах А. Н. Островского </w:t>
      </w:r>
    </w:p>
    <w:p w:rsidR="00C359AE" w:rsidRPr="00DB38CD" w:rsidRDefault="00C359AE" w:rsidP="00C359AE">
      <w:pPr>
        <w:spacing w:before="120"/>
        <w:ind w:firstLine="567"/>
        <w:jc w:val="both"/>
        <w:rPr>
          <w:sz w:val="28"/>
          <w:szCs w:val="28"/>
        </w:rPr>
      </w:pPr>
      <w:r w:rsidRPr="00DB38CD">
        <w:rPr>
          <w:sz w:val="28"/>
          <w:szCs w:val="28"/>
        </w:rPr>
        <w:t>И. И. Мурзак, А. Л. Ястребов.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Каждая национальная культура создает ряд выразительных символических комплексов, насыщенных этическими и эстетическими ассоциациями и способных выражаться в живописных эмблемах. Образ грозы становится особенно популярным в художественных структурах произведений, написанных в 50-е годы XIX века. Он многозначен и варьируется в соответствии с сюжетными коллизиями произведений. Идеологическая трактовка грозы предлагается Чернышевским; необходимость революции аллегорически подтверждается сгущающимися тучами. В романе Тургенева «Накануне» сцена объяснения Елены Стаховой и Инсарова символически комментируется описаниями природных явлений: дождь, раскаты грома олицетворяют перемены, ожидающие людей. Близкую символическую функцию выполняют картины природы в «Бедных людях» и «Белых ночах». А в «Селе Степанчикове...» стихия эмоций проецируется на небесные катаклизмы.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А.</w:t>
      </w:r>
      <w:r>
        <w:t xml:space="preserve"> </w:t>
      </w:r>
      <w:r w:rsidRPr="008B018C">
        <w:t>Н.</w:t>
      </w:r>
      <w:r>
        <w:t xml:space="preserve"> </w:t>
      </w:r>
      <w:r w:rsidRPr="008B018C">
        <w:t>Островский многопланово реализует метафору грозы в пьесе. Символика названия драмы распространяет значения, известные по прецедентным текстам. Неоднозначность интерпретации подразумевает и осмысление символа в качестве протеста, и его восприятие как знака свыше: «Не гроза, а божья благодать!»</w:t>
      </w:r>
      <w:r>
        <w:t xml:space="preserve"> </w:t>
      </w:r>
      <w:r w:rsidRPr="008B018C">
        <w:t>— восклицает Кулигин. Сам конфликт драмы, развивающейся как столкновение «темного царства» с жаждой новой жизни, подготавливает трагическую кульминацию протеста. Природа выполняет в произведении аллегорическую функцию. Мечта Кулигина о создании вечного двигателя, реконструирующая мыслительную патетику и устремленность восемнадцатого века, иллюстрирует попытку человека познать законы мироздания. Протест Катерины символически подтверждается контрастными настроениями романтической природы. Стихийность бунта Варвары и Кудряша обнаруживает развитие в образе погоды, переменчивой и буйной.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Структура драмы Островского создает антитезу между порывом личности к освобождению и патриархальными порядками, исключающими право человека на мысль и чувство. «Гроза» занимает особое место в творческом наследии драматурга. В ранних произведениях</w:t>
      </w:r>
      <w:r>
        <w:t xml:space="preserve"> </w:t>
      </w:r>
      <w:r w:rsidRPr="008B018C">
        <w:t>— «Банкрот», «Горячее сердце»</w:t>
      </w:r>
      <w:r>
        <w:t xml:space="preserve"> </w:t>
      </w:r>
      <w:r w:rsidRPr="008B018C">
        <w:t>— высказывается мысль об особом месте купечества в русской общественной жизни. Дворянство было дискредитировано в литературе 40–50-х</w:t>
      </w:r>
      <w:r>
        <w:t xml:space="preserve"> </w:t>
      </w:r>
      <w:r w:rsidRPr="008B018C">
        <w:t>гг., а радикализм демократов не связывался с перспективами общественного бытия. Островский воспевает Замоскворечье. Его восхищает самостоятельность людей, их независимость, удаль жизни и размах предприятий. Идеализация купечества, однако, сталкивается с реальностью конкретной активности нарождающейся общественной силы. Постепенно в пьесах Островского начинают звучать критические ноты в характеристике купцов. Драматург обнаруживает, что погоня за наживой вытесняет все человеческое из некогда поэтизируемых героев.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«Гроза»</w:t>
      </w:r>
      <w:r>
        <w:t xml:space="preserve"> </w:t>
      </w:r>
      <w:r w:rsidRPr="008B018C">
        <w:t>— программное произведение художника, свидетельствующее о переосмыслении былых социальных симпатий автора. Сама структура художественного мира является этому доказательством. Кабаниха и Дикой изображены носителями архаической морали «Домостроя». Они верны ветхим догмам, жестоко упорядочивающим изменяющийся мир. Этот контраст мышлений и становится одним из объектов исследования в пьесе. Поведение Кабанихи и Дикого иллюстрируется семантикой их фамилий, символизирующих непросвещенность и ограниченность персонажей. Островский не создает четкой, жизнетворящей идейно-тематической антитезы «темному царству». Система образов произведения выявляет позиции старшего поколения и тех, кто вынужден мириться или бунтовать против своего зависимого положения. Тема протеста в драме Островского варьируется. Варвара и Кудряш бегут из города Калинова, Катерина ищет спасения в любви, но Борис оказывается даже более угнетен «темным царством» и не может смелым порывом доказать свое чувство.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Образ Тихона позволяет автору проследить стадии нарастания несогласия с Кабанихой. Сцена прощания с мужем становится поворотной в сюжете. Катерина просит Тихона взять ее с собой, надеясь на то, что вдали от свекрови пробудится в муже и в ней самой столь желанное чувство. Она испытывает страх перед возможной изменой. Слова, обращенные к Борису, исполнены надежды, что он является именно тем человеком, который способен спасти ее от постоянных унижений.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Смирившиеся и бунтующие персонажи «Грозы» представляют различные варианты несогласия с традиционным образом жизни, но апофеозом протеста становится образ Катерины. Сюжетный рисунок ее воспоминаний строится на противопоставлении настоящего и былого. Исполненные лиризма ее рассказы о родительском доме воссоздают поэтические картины природы. Мир освещен богатым воображением девушки, ожидающей счастья, но мечте противопоставляется реальность, которая подавляет все человеческое, живое, чувственное.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Самоубийство героини, если его рассматривать в аспекте религиозных доктрин, является смертным грехом. Однако в идейной концепции пьесы поступок Катерины трактуется как форма протеста, когда жизни во лжи предпочитаются вечные муки ада. Данная этико-философская концепция Островского неоднозначно была воспринята современниками, упрекавшими автора в радикализме сюжетно-тематических решений. В оппозиции к этим взглядам стояла статья Добролюбова, назвавшего «Грозу» «самым решительным произведением Островского» и отметившего особое звучание образа главной героини, получившее широкий резонанс в общественной мысли России.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Художественное мастерство Островского в изображении жизненных коллизий и характеров делает его драматургию значительным явлением в русской литературе. К особым задачам искусства автор «Грозы» относил принципы историзма и народности, воплощение которых реалистическими способами было для него одним из основных условий художественности. Специфика конфликта произведений драматурга указывает на сознательную корректировку основных проблем времени, отличную от решений, предлагаемых идеологически ангажированными произведениями; доминантные антитезы уступают место подробному исследованию периферийных тем русской общественной жизни. Этим объясняется отсутствие в пьесах Островского четко выраженной идейной позиции и, соответственно, героя-резонера. Художественное изображение столкновений характеров и бытийных концепций воспринимается как пьеса жизни, в которой способ осмысления является производным от содержательности. Этот органический синтез темы и средств ее интерпретации становится одним из основополагающих начал драматургии Островского.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Развитие конфликта в драме «Гроза» оформляется несколькими параллельными сюжетными линиями, что указывает на тематическую универсальность происходящего. Особое внимание уделяется женским характерам драмы. Монологически иллюстрируются внутренний мир героинь, их прошлое, сфера устремлений.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Реалистические принципы обобщения подразумевают и включение в конфликт внесценических персонажей, которые, как и второстепенные образы, вносят дополнительные акценты в развитие действия. Образ Феклуши, к примеру, является гротескным обоснованием абсурда жизни властей предержащих в городе Калинове. Ее рассказы об огненных чудовищах становятся единственным, что связывает «темное царство» с остальным миром. К особым приемам создания реалистического произведения относится насыщенность пьес Островского монологами персонажей, раскрывающими эволюцию индивидуальной мысли. Их неоформленность в диалогической эстетике позволяет автору проследить движение частных идей, не проверяя их на истинность. Именно эта особенность драматургии Островского позволяет вывести содержание пьесы из условности и схематизма идеологических конфликтов на уровень реалистического обобщения.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Только две пьесы Островского относятся к жанру драмы</w:t>
      </w:r>
      <w:r>
        <w:t xml:space="preserve"> </w:t>
      </w:r>
      <w:r w:rsidRPr="008B018C">
        <w:t>— «Гроза» и «Бесприданница». Характеры главных героинь во многом схожи. Это натуры, живущие умом сердца, мечтающие о счастье и любви, идеализирующие мир. Но пьеса «Бесприданница» создавалась в иной общественно-политической обстановке, чем «Гроза». Надежды на исправление общества и рода человеческого вызывают искреннее сомнение драматурга, поэтому существенно различаются финалы этих пьес. Если после гибели Катерины мир «темного царства» осознает свою вину, а Тихон с вызовом обращается к матери, обвиняя ее в смерти жены, то убийство Ларисы Огудаловой не вызывает подобного резонанса. Автор преднамеренно подчеркивает безразличие окружающих; сцена гибели героини озвучена пением цыганского хора. Время милосердия и меценатов прошло, утверждает один из главных героев пьесы. Настала эпоха «негоциантов». Жизнь для людей, подобных Паратову, Кнурову, Вожеватову,</w:t>
      </w:r>
      <w:r>
        <w:t xml:space="preserve"> </w:t>
      </w:r>
      <w:r w:rsidRPr="008B018C">
        <w:t>— «коммерческая сделка». Психологическая мотивация образа усложняется. Островский делает главной героиней драмы дворянку, так как необходимо было показать литературную, возвышенную природу любви Ларисы. Она так же, как и Татьяна Ларина, мечтала о герое «своего романа», но внешний блеск жизни Паратова явился лишь иллюзией истинного счастья. Д.</w:t>
      </w:r>
      <w:r>
        <w:t xml:space="preserve"> </w:t>
      </w:r>
      <w:r w:rsidRPr="008B018C">
        <w:t>С.</w:t>
      </w:r>
      <w:r>
        <w:t xml:space="preserve"> </w:t>
      </w:r>
      <w:r w:rsidRPr="008B018C">
        <w:t>Мережковский объясняет, почему Островский изменил главной теме описания купеческой среды. Необходимо было показать поэтическую натуру, для которой чужды законы буржуазного общества; подобный тип не мог родиться в «среде торгашей». А идеалы купеческой дочери очень точно и иронично передал Чехов: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«Больше всего на свете,</w:t>
      </w:r>
      <w:r>
        <w:t xml:space="preserve"> </w:t>
      </w:r>
      <w:r w:rsidRPr="008B018C">
        <w:t>— признается Липочка,</w:t>
      </w:r>
      <w:r>
        <w:t xml:space="preserve"> </w:t>
      </w:r>
      <w:r w:rsidRPr="008B018C">
        <w:t>— я люблю статных мужчин, имя Роланд и яблочный пирог». Лариса Огудалова</w:t>
      </w:r>
      <w:r>
        <w:t xml:space="preserve"> </w:t>
      </w:r>
      <w:r w:rsidRPr="008B018C">
        <w:t>— романтическая героиня, она не детерминирована средой и потому чужда миру, где все продается и покупается. Как утверждает драматург, «горячие сердца» способны лишь погубить себя в бессмысленной борьбе с ограниченностью и душевной черствостью, с людьми, неспособными понять красоту. Умирает героиня, но жизнь продолжается, и ее гибель уже не так трагична, как смерть Катерины в «Грозе», поэтому в название пьесы выносится мотив власти денег.</w:t>
      </w:r>
      <w:r>
        <w:t xml:space="preserve"> </w:t>
      </w:r>
    </w:p>
    <w:p w:rsidR="00C359AE" w:rsidRDefault="00C359AE" w:rsidP="00C359AE">
      <w:pPr>
        <w:spacing w:before="120"/>
        <w:jc w:val="center"/>
      </w:pPr>
      <w:r w:rsidRPr="008B018C">
        <w:t>Практикум</w:t>
      </w:r>
    </w:p>
    <w:p w:rsidR="00C359AE" w:rsidRPr="00DB38CD" w:rsidRDefault="00C359AE" w:rsidP="00C359AE">
      <w:pPr>
        <w:spacing w:before="120"/>
        <w:jc w:val="center"/>
        <w:rPr>
          <w:b/>
          <w:bCs/>
          <w:sz w:val="28"/>
          <w:szCs w:val="28"/>
        </w:rPr>
      </w:pPr>
      <w:r w:rsidRPr="00DB38CD">
        <w:rPr>
          <w:b/>
          <w:bCs/>
          <w:sz w:val="28"/>
          <w:szCs w:val="28"/>
        </w:rPr>
        <w:t xml:space="preserve">Концепция русского характера в творчестве Н. С. Лескова 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«Праведничество» как категория народной этической оценки и образ жизни: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а) противопоставление «праведника» мировоззренческому герою русской литературы;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б) поиск положительного идеала в основах русской жизни.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Своеобразие жанра сказа: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а) художественный филологизм стиля; особый словесный слух, словесное зрение;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б) музыкальность слова, речевая мозаика;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в) хроника</w:t>
      </w:r>
      <w:r>
        <w:t xml:space="preserve"> </w:t>
      </w:r>
      <w:r w:rsidRPr="008B018C">
        <w:t>— основной принцип повествования;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г) стихия «мелочей» жизни.</w:t>
      </w:r>
    </w:p>
    <w:p w:rsidR="00C359AE" w:rsidRDefault="00C359AE" w:rsidP="00C359AE">
      <w:pPr>
        <w:spacing w:before="120"/>
        <w:ind w:firstLine="567"/>
        <w:jc w:val="both"/>
      </w:pPr>
      <w:r w:rsidRPr="008B018C">
        <w:t>Традиции древнерусской литературы в творчестве Лескова.</w:t>
      </w:r>
      <w:r>
        <w:t xml:space="preserve"> </w:t>
      </w:r>
    </w:p>
    <w:p w:rsidR="00C359AE" w:rsidRPr="00DB38CD" w:rsidRDefault="00C359AE" w:rsidP="00C359AE">
      <w:pPr>
        <w:spacing w:before="120"/>
        <w:jc w:val="center"/>
        <w:rPr>
          <w:b/>
          <w:bCs/>
          <w:sz w:val="28"/>
          <w:szCs w:val="28"/>
        </w:rPr>
      </w:pPr>
      <w:r w:rsidRPr="00DB38CD">
        <w:rPr>
          <w:b/>
          <w:bCs/>
          <w:sz w:val="28"/>
          <w:szCs w:val="28"/>
        </w:rPr>
        <w:t>Список литературы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Лесков и русская литература. Сб. ст.</w:t>
      </w:r>
      <w:r>
        <w:t xml:space="preserve"> </w:t>
      </w:r>
      <w:r w:rsidRPr="008B018C">
        <w:t xml:space="preserve">— М., «Наука», 1988. 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Столярова</w:t>
      </w:r>
      <w:r>
        <w:t xml:space="preserve"> </w:t>
      </w:r>
      <w:r w:rsidRPr="008B018C">
        <w:t>И. В поисках идеала.</w:t>
      </w:r>
      <w:r>
        <w:t xml:space="preserve"> </w:t>
      </w:r>
      <w:r w:rsidRPr="008B018C">
        <w:t xml:space="preserve">— Л., 1983. 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Горелов</w:t>
      </w:r>
      <w:r>
        <w:t xml:space="preserve"> </w:t>
      </w:r>
      <w:r w:rsidRPr="008B018C">
        <w:t>А.</w:t>
      </w:r>
      <w:r>
        <w:t xml:space="preserve"> </w:t>
      </w:r>
      <w:r w:rsidRPr="008B018C">
        <w:t>А. Н.</w:t>
      </w:r>
      <w:r>
        <w:t xml:space="preserve"> </w:t>
      </w:r>
      <w:r w:rsidRPr="008B018C">
        <w:t>С.</w:t>
      </w:r>
      <w:r>
        <w:t xml:space="preserve"> </w:t>
      </w:r>
      <w:r w:rsidRPr="008B018C">
        <w:t xml:space="preserve">Лесков и народная культура. Л., 1988. </w:t>
      </w:r>
    </w:p>
    <w:p w:rsidR="00C359AE" w:rsidRPr="008B018C" w:rsidRDefault="00C359AE" w:rsidP="00C359AE">
      <w:pPr>
        <w:spacing w:before="120"/>
        <w:ind w:firstLine="567"/>
        <w:jc w:val="both"/>
      </w:pPr>
      <w:r w:rsidRPr="008B018C">
        <w:t>Лихачев</w:t>
      </w:r>
      <w:r>
        <w:t xml:space="preserve"> </w:t>
      </w:r>
      <w:r w:rsidRPr="008B018C">
        <w:t>Д.</w:t>
      </w:r>
      <w:r>
        <w:t xml:space="preserve"> </w:t>
      </w:r>
      <w:r w:rsidRPr="008B018C">
        <w:t>С. Поэтика древнерусской литературы. Л., 1978.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9AE"/>
    <w:rsid w:val="002646EB"/>
    <w:rsid w:val="003A448C"/>
    <w:rsid w:val="00616072"/>
    <w:rsid w:val="008B018C"/>
    <w:rsid w:val="008B35EE"/>
    <w:rsid w:val="00B42C45"/>
    <w:rsid w:val="00B47B6A"/>
    <w:rsid w:val="00C359AE"/>
    <w:rsid w:val="00DB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432083-19AE-463A-A1AE-2FF528DF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9A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359AE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6650</Words>
  <Characters>3792</Characters>
  <Application>Microsoft Office Word</Application>
  <DocSecurity>0</DocSecurity>
  <Lines>31</Lines>
  <Paragraphs>20</Paragraphs>
  <ScaleCrop>false</ScaleCrop>
  <Company>Home</Company>
  <LinksUpToDate>false</LinksUpToDate>
  <CharactersWithSpaces>10422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 конфликта в пьесах А</dc:title>
  <dc:subject/>
  <dc:creator>User</dc:creator>
  <cp:keywords/>
  <dc:description/>
  <cp:lastModifiedBy>admin</cp:lastModifiedBy>
  <cp:revision>2</cp:revision>
  <dcterms:created xsi:type="dcterms:W3CDTF">2014-01-25T11:29:00Z</dcterms:created>
  <dcterms:modified xsi:type="dcterms:W3CDTF">2014-01-25T11:29:00Z</dcterms:modified>
</cp:coreProperties>
</file>